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5338106"/>
    <w:bookmarkStart w:id="1" w:name="_Toc135931126"/>
    <w:p w14:paraId="6CAD422D" w14:textId="0E51618E" w:rsidR="00136918" w:rsidRDefault="008016BE" w:rsidP="00136918">
      <w:sdt>
        <w:sdtPr>
          <w:id w:val="731576050"/>
          <w:docPartObj>
            <w:docPartGallery w:val="Cover Pages"/>
            <w:docPartUnique/>
          </w:docPartObj>
        </w:sdtPr>
        <w:sdtEndPr/>
        <w:sdtContent>
          <w:r w:rsidR="001F3814">
            <w:rPr>
              <w:noProof/>
              <w:lang w:eastAsia="fr-FR"/>
            </w:rPr>
            <mc:AlternateContent>
              <mc:Choice Requires="wps">
                <w:drawing>
                  <wp:anchor distT="0" distB="0" distL="114300" distR="114300" simplePos="0" relativeHeight="251659264" behindDoc="0" locked="0" layoutInCell="1" allowOverlap="1" wp14:anchorId="5B672573" wp14:editId="69D9207B">
                    <wp:simplePos x="0" y="0"/>
                    <wp:positionH relativeFrom="page">
                      <wp:posOffset>2646680</wp:posOffset>
                    </wp:positionH>
                    <wp:positionV relativeFrom="page">
                      <wp:posOffset>4125595</wp:posOffset>
                    </wp:positionV>
                    <wp:extent cx="2105025" cy="7556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2105025" cy="75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ACC84" w14:textId="65768869" w:rsidR="00EA473E" w:rsidRPr="000F3E15" w:rsidRDefault="008016BE" w:rsidP="00EA750E">
                                <w:sdt>
                                  <w:sdtPr>
                                    <w:alias w:val="Title"/>
                                    <w:tag w:val=""/>
                                    <w:id w:val="1798948082"/>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1F3814">
                                      <w:t xml:space="preserve">     </w:t>
                                    </w:r>
                                  </w:sdtContent>
                                </w:sdt>
                              </w:p>
                              <w:p w14:paraId="5124D52B" w14:textId="6C5E9503" w:rsidR="00EA473E" w:rsidRPr="000F3E15" w:rsidRDefault="00EA473E" w:rsidP="00EA750E">
                                <w:pPr>
                                  <w:rPr>
                                    <w:smallCaps/>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672573" id="_x0000_t202" coordsize="21600,21600" o:spt="202" path="m,l,21600r21600,l21600,xe">
                    <v:stroke joinstyle="miter"/>
                    <v:path gradientshapeok="t" o:connecttype="rect"/>
                  </v:shapetype>
                  <v:shape id="Text Box 154" o:spid="_x0000_s1026" type="#_x0000_t202" style="position:absolute;margin-left:208.4pt;margin-top:324.85pt;width:165.75pt;height: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" filled="f" stroked="f" strokeweight=".5pt">
                    <v:textbox inset="126pt,0,54pt,0">
                      <w:txbxContent>
                        <w:p w14:paraId="5A1ACC84" w14:textId="65768869" w:rsidR="00EA473E" w:rsidRPr="000F3E15" w:rsidRDefault="008016BE" w:rsidP="00EA750E">
                          <w:sdt>
                            <w:sdtPr>
                              <w:alias w:val="Title"/>
                              <w:tag w:val=""/>
                              <w:id w:val="1798948082"/>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1F3814">
                                <w:t xml:space="preserve">     </w:t>
                              </w:r>
                            </w:sdtContent>
                          </w:sdt>
                        </w:p>
                        <w:p w14:paraId="5124D52B" w14:textId="6C5E9503" w:rsidR="00EA473E" w:rsidRPr="000F3E15" w:rsidRDefault="00EA473E" w:rsidP="00EA750E">
                          <w:pPr>
                            <w:rPr>
                              <w:smallCaps/>
                            </w:rPr>
                          </w:pPr>
                        </w:p>
                      </w:txbxContent>
                    </v:textbox>
                    <w10:wrap type="square" anchorx="page" anchory="page"/>
                  </v:shape>
                </w:pict>
              </mc:Fallback>
            </mc:AlternateContent>
          </w:r>
          <w:r w:rsidR="00AA14C9">
            <w:rPr>
              <w:noProof/>
              <w:lang w:eastAsia="fr-FR"/>
            </w:rPr>
            <mc:AlternateContent>
              <mc:Choice Requires="wps">
                <w:drawing>
                  <wp:anchor distT="0" distB="0" distL="114300" distR="114300" simplePos="0" relativeHeight="251662336" behindDoc="1" locked="0" layoutInCell="1" allowOverlap="1" wp14:anchorId="6B09C686" wp14:editId="4A99A74A">
                    <wp:simplePos x="0" y="0"/>
                    <wp:positionH relativeFrom="column">
                      <wp:posOffset>-638061</wp:posOffset>
                    </wp:positionH>
                    <wp:positionV relativeFrom="page">
                      <wp:posOffset>-10274</wp:posOffset>
                    </wp:positionV>
                    <wp:extent cx="7705090" cy="10695398"/>
                    <wp:effectExtent l="0" t="0" r="16510" b="10795"/>
                    <wp:wrapNone/>
                    <wp:docPr id="1" name="Rectangle 1"/>
                    <wp:cNvGraphicFramePr/>
                    <a:graphic xmlns:a="http://schemas.openxmlformats.org/drawingml/2006/main">
                      <a:graphicData uri="http://schemas.microsoft.com/office/word/2010/wordprocessingShape">
                        <wps:wsp>
                          <wps:cNvSpPr/>
                          <wps:spPr>
                            <a:xfrm>
                              <a:off x="0" y="0"/>
                              <a:ext cx="7705090" cy="10695398"/>
                            </a:xfrm>
                            <a:prstGeom prst="rect">
                              <a:avLst/>
                            </a:prstGeom>
                            <a:solidFill>
                              <a:srgbClr val="E75B3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c="http://schemas.openxmlformats.org/drawingml/2006/chart" xmlns:a16="http://schemas.microsoft.com/office/drawing/2014/main">
                <w:pict>
                  <v:rect id="Rectangle 1" style="position:absolute;margin-left:-50.25pt;margin-top:-.8pt;width:606.7pt;height:84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75b31" strokecolor="#146a8d [1604]" strokeweight="1pt" w14:anchorId="1B8A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">
                    <w10:wrap anchory="page"/>
                  </v:rect>
                </w:pict>
              </mc:Fallback>
            </mc:AlternateContent>
          </w:r>
          <w:r w:rsidR="00AA14C9">
            <w:rPr>
              <w:noProof/>
              <w:lang w:eastAsia="fr-FR"/>
            </w:rPr>
            <w:drawing>
              <wp:anchor distT="0" distB="0" distL="114300" distR="114300" simplePos="0" relativeHeight="251663360" behindDoc="0" locked="0" layoutInCell="1" allowOverlap="1" wp14:anchorId="4A4559D5" wp14:editId="0505CB97">
                <wp:simplePos x="0" y="0"/>
                <wp:positionH relativeFrom="column">
                  <wp:posOffset>1281009</wp:posOffset>
                </wp:positionH>
                <wp:positionV relativeFrom="paragraph">
                  <wp:posOffset>257175</wp:posOffset>
                </wp:positionV>
                <wp:extent cx="3733165" cy="2052320"/>
                <wp:effectExtent l="0" t="0" r="635" b="0"/>
                <wp:wrapThrough wrapText="bothSides">
                  <wp:wrapPolygon edited="0">
                    <wp:start x="0" y="0"/>
                    <wp:lineTo x="0" y="267"/>
                    <wp:lineTo x="1690" y="2139"/>
                    <wp:lineTo x="1470" y="3074"/>
                    <wp:lineTo x="1249" y="6416"/>
                    <wp:lineTo x="955" y="6950"/>
                    <wp:lineTo x="367" y="8421"/>
                    <wp:lineTo x="73" y="9891"/>
                    <wp:lineTo x="0" y="10426"/>
                    <wp:lineTo x="0" y="12030"/>
                    <wp:lineTo x="147" y="13767"/>
                    <wp:lineTo x="3748" y="14970"/>
                    <wp:lineTo x="6319" y="14970"/>
                    <wp:lineTo x="0" y="15772"/>
                    <wp:lineTo x="0" y="17243"/>
                    <wp:lineTo x="514" y="19248"/>
                    <wp:lineTo x="514" y="20317"/>
                    <wp:lineTo x="735" y="20450"/>
                    <wp:lineTo x="1911" y="20718"/>
                    <wp:lineTo x="20942" y="20718"/>
                    <wp:lineTo x="21163" y="20450"/>
                    <wp:lineTo x="21530" y="19649"/>
                    <wp:lineTo x="21530" y="18045"/>
                    <wp:lineTo x="20795" y="17777"/>
                    <wp:lineTo x="15799" y="17109"/>
                    <wp:lineTo x="21530" y="16173"/>
                    <wp:lineTo x="21530" y="15772"/>
                    <wp:lineTo x="18517" y="14970"/>
                    <wp:lineTo x="18297" y="12832"/>
                    <wp:lineTo x="18591" y="11228"/>
                    <wp:lineTo x="16093" y="10693"/>
                    <wp:lineTo x="21457" y="10025"/>
                    <wp:lineTo x="21530" y="6149"/>
                    <wp:lineTo x="17195" y="4277"/>
                    <wp:lineTo x="16313" y="2139"/>
                    <wp:lineTo x="21530" y="267"/>
                    <wp:lineTo x="21530" y="0"/>
                    <wp:lineTo x="0" y="0"/>
                  </wp:wrapPolygon>
                </wp:wrapThrough>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a:stretch>
                          <a:fillRect/>
                        </a:stretch>
                      </pic:blipFill>
                      <pic:spPr>
                        <a:xfrm>
                          <a:off x="0" y="0"/>
                          <a:ext cx="3733165" cy="2052320"/>
                        </a:xfrm>
                        <a:prstGeom prst="rect">
                          <a:avLst/>
                        </a:prstGeom>
                      </pic:spPr>
                    </pic:pic>
                  </a:graphicData>
                </a:graphic>
                <wp14:sizeRelH relativeFrom="margin">
                  <wp14:pctWidth>0</wp14:pctWidth>
                </wp14:sizeRelH>
                <wp14:sizeRelV relativeFrom="margin">
                  <wp14:pctHeight>0</wp14:pctHeight>
                </wp14:sizeRelV>
              </wp:anchor>
            </w:drawing>
          </w:r>
        </w:sdtContent>
      </w:sdt>
      <w:bookmarkEnd w:id="0"/>
      <w:bookmarkEnd w:id="1"/>
    </w:p>
    <w:p w14:paraId="5E6B5AFA" w14:textId="3347BAED" w:rsidR="004679E1" w:rsidRDefault="004679E1" w:rsidP="00EA750E"/>
    <w:p w14:paraId="7E989899" w14:textId="55DE1F6F" w:rsidR="004679E1" w:rsidRDefault="004679E1" w:rsidP="00F27DD2">
      <w:pPr>
        <w:pStyle w:val="Textoindependiente"/>
        <w:rPr>
          <w:noProof/>
        </w:rPr>
      </w:pPr>
      <w:r w:rsidRPr="00846514">
        <w:br w:type="page"/>
      </w:r>
    </w:p>
    <w:p w14:paraId="68DD9C1F" w14:textId="63182DA5" w:rsidR="00816253" w:rsidRPr="00E52060" w:rsidRDefault="00620582" w:rsidP="00E52060">
      <w:pPr>
        <w:pStyle w:val="Textoindependiente"/>
        <w:rPr>
          <w:rFonts w:ascii="Open Sans" w:hAnsi="Open Sans" w:cs="Open Sans"/>
          <w:color w:val="E75B31" w:themeColor="text1"/>
          <w:sz w:val="72"/>
          <w:szCs w:val="72"/>
        </w:rPr>
      </w:pPr>
      <w:bookmarkStart w:id="2" w:name="_Toc135338108"/>
      <w:r w:rsidRPr="00E52060">
        <w:rPr>
          <w:rFonts w:ascii="Open Sans" w:hAnsi="Open Sans" w:cs="Open Sans"/>
          <w:color w:val="E75B31" w:themeColor="text1"/>
          <w:sz w:val="72"/>
          <w:szCs w:val="72"/>
        </w:rPr>
        <w:lastRenderedPageBreak/>
        <w:t>Mapping and capacity report</w:t>
      </w:r>
      <w:bookmarkEnd w:id="2"/>
      <w:r w:rsidRPr="00E52060">
        <w:rPr>
          <w:rFonts w:ascii="Open Sans" w:hAnsi="Open Sans" w:cs="Open Sans"/>
          <w:color w:val="E75B31" w:themeColor="text1"/>
          <w:sz w:val="72"/>
          <w:szCs w:val="72"/>
        </w:rPr>
        <w:t xml:space="preserve"> </w:t>
      </w:r>
    </w:p>
    <w:p w14:paraId="48C6B36E" w14:textId="77777777" w:rsidR="00E52060" w:rsidRDefault="00E52060" w:rsidP="00E52060">
      <w:pPr>
        <w:rPr>
          <w:lang w:val="es-419"/>
        </w:rPr>
      </w:pPr>
    </w:p>
    <w:sdt>
      <w:sdtPr>
        <w:rPr>
          <w:rFonts w:ascii="Open Sans" w:hAnsi="Open Sans" w:cs="Open Sans"/>
          <w:color w:val="000000"/>
          <w:sz w:val="21"/>
          <w:szCs w:val="21"/>
          <w:lang w:val="fr-FR" w:eastAsia="en-US"/>
        </w:rPr>
        <w:id w:val="-296218693"/>
        <w:docPartObj>
          <w:docPartGallery w:val="Table of Contents"/>
          <w:docPartUnique/>
        </w:docPartObj>
      </w:sdtPr>
      <w:sdtEndPr>
        <w:rPr>
          <w:b/>
          <w:bCs/>
        </w:rPr>
      </w:sdtEndPr>
      <w:sdtContent>
        <w:p w14:paraId="1756064E" w14:textId="221ABF61" w:rsidR="00E52060" w:rsidRPr="00F20DAA" w:rsidRDefault="00E52060">
          <w:pPr>
            <w:pStyle w:val="TtuloTDC"/>
            <w:rPr>
              <w:color w:val="E75B31" w:themeColor="text1"/>
            </w:rPr>
          </w:pPr>
          <w:r w:rsidRPr="00F20DAA">
            <w:rPr>
              <w:color w:val="E75B31" w:themeColor="text1"/>
            </w:rPr>
            <w:t>Contents</w:t>
          </w:r>
        </w:p>
        <w:p w14:paraId="73D5CA7D" w14:textId="238BD958" w:rsidR="00AE5331" w:rsidRDefault="00E52060">
          <w:pPr>
            <w:pStyle w:val="TDC1"/>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r>
            <w:fldChar w:fldCharType="begin"/>
          </w:r>
          <w:r>
            <w:instrText xml:space="preserve"> TOC \o "1-3" \h \z \u </w:instrText>
          </w:r>
          <w:r>
            <w:fldChar w:fldCharType="separate"/>
          </w:r>
          <w:hyperlink w:anchor="_Toc135931126" w:history="1">
            <w:r w:rsidR="00AE5331">
              <w:rPr>
                <w:noProof/>
                <w:webHidden/>
              </w:rPr>
              <w:tab/>
            </w:r>
            <w:r w:rsidR="00AE5331">
              <w:rPr>
                <w:noProof/>
                <w:webHidden/>
              </w:rPr>
              <w:fldChar w:fldCharType="begin"/>
            </w:r>
            <w:r w:rsidR="00AE5331">
              <w:rPr>
                <w:noProof/>
                <w:webHidden/>
              </w:rPr>
              <w:instrText xml:space="preserve"> PAGEREF _Toc135931126 \h </w:instrText>
            </w:r>
            <w:r w:rsidR="00AE5331">
              <w:rPr>
                <w:noProof/>
                <w:webHidden/>
              </w:rPr>
            </w:r>
            <w:r w:rsidR="00AE5331">
              <w:rPr>
                <w:noProof/>
                <w:webHidden/>
              </w:rPr>
              <w:fldChar w:fldCharType="separate"/>
            </w:r>
            <w:r w:rsidR="00AE5331">
              <w:rPr>
                <w:noProof/>
                <w:webHidden/>
              </w:rPr>
              <w:t>1</w:t>
            </w:r>
            <w:r w:rsidR="00AE5331">
              <w:rPr>
                <w:noProof/>
                <w:webHidden/>
              </w:rPr>
              <w:fldChar w:fldCharType="end"/>
            </w:r>
          </w:hyperlink>
        </w:p>
        <w:p w14:paraId="6BC60496" w14:textId="38A94E1D"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27" w:history="1">
            <w:r w:rsidR="00AE5331" w:rsidRPr="007D28EE">
              <w:rPr>
                <w:rStyle w:val="Hipervnculo"/>
                <w:noProof/>
              </w:rPr>
              <w:t>Justification</w:t>
            </w:r>
            <w:r w:rsidR="00AE5331">
              <w:rPr>
                <w:noProof/>
                <w:webHidden/>
              </w:rPr>
              <w:tab/>
            </w:r>
            <w:r w:rsidR="00AE5331">
              <w:rPr>
                <w:noProof/>
                <w:webHidden/>
              </w:rPr>
              <w:fldChar w:fldCharType="begin"/>
            </w:r>
            <w:r w:rsidR="00AE5331">
              <w:rPr>
                <w:noProof/>
                <w:webHidden/>
              </w:rPr>
              <w:instrText xml:space="preserve"> PAGEREF _Toc135931127 \h </w:instrText>
            </w:r>
            <w:r w:rsidR="00AE5331">
              <w:rPr>
                <w:noProof/>
                <w:webHidden/>
              </w:rPr>
            </w:r>
            <w:r w:rsidR="00AE5331">
              <w:rPr>
                <w:noProof/>
                <w:webHidden/>
              </w:rPr>
              <w:fldChar w:fldCharType="separate"/>
            </w:r>
            <w:r w:rsidR="00AE5331">
              <w:rPr>
                <w:noProof/>
                <w:webHidden/>
              </w:rPr>
              <w:t>2</w:t>
            </w:r>
            <w:r w:rsidR="00AE5331">
              <w:rPr>
                <w:noProof/>
                <w:webHidden/>
              </w:rPr>
              <w:fldChar w:fldCharType="end"/>
            </w:r>
          </w:hyperlink>
        </w:p>
        <w:p w14:paraId="26AACCFB" w14:textId="529EE7CC" w:rsidR="00AE5331" w:rsidRDefault="008016BE" w:rsidP="00A147A5">
          <w:pPr>
            <w:pStyle w:val="TDC2"/>
            <w:tabs>
              <w:tab w:val="right" w:leader="dot" w:pos="9842"/>
            </w:tabs>
            <w:ind w:left="9842" w:hanging="9622"/>
            <w:rPr>
              <w:rFonts w:asciiTheme="minorHAnsi" w:eastAsiaTheme="minorEastAsia" w:hAnsiTheme="minorHAnsi" w:cstheme="minorBidi"/>
              <w:noProof/>
              <w:color w:val="auto"/>
              <w:kern w:val="2"/>
              <w:sz w:val="22"/>
              <w:szCs w:val="22"/>
              <w:lang w:val="en-GB" w:eastAsia="en-GB"/>
              <w14:ligatures w14:val="standardContextual"/>
            </w:rPr>
          </w:pPr>
          <w:hyperlink w:anchor="_Toc135931128" w:history="1">
            <w:r w:rsidR="00AE5331" w:rsidRPr="007D28EE">
              <w:rPr>
                <w:rStyle w:val="Hipervnculo"/>
                <w:noProof/>
              </w:rPr>
              <w:t>Methodology</w:t>
            </w:r>
            <w:r w:rsidR="00AE5331">
              <w:rPr>
                <w:noProof/>
                <w:webHidden/>
              </w:rPr>
              <w:tab/>
            </w:r>
            <w:r w:rsidR="00AE5331">
              <w:rPr>
                <w:noProof/>
                <w:webHidden/>
              </w:rPr>
              <w:fldChar w:fldCharType="begin"/>
            </w:r>
            <w:r w:rsidR="00AE5331">
              <w:rPr>
                <w:noProof/>
                <w:webHidden/>
              </w:rPr>
              <w:instrText xml:space="preserve"> PAGEREF _Toc135931128 \h </w:instrText>
            </w:r>
            <w:r w:rsidR="00AE5331">
              <w:rPr>
                <w:noProof/>
                <w:webHidden/>
              </w:rPr>
            </w:r>
            <w:r w:rsidR="00AE5331">
              <w:rPr>
                <w:noProof/>
                <w:webHidden/>
              </w:rPr>
              <w:fldChar w:fldCharType="separate"/>
            </w:r>
            <w:r w:rsidR="00AE5331">
              <w:rPr>
                <w:noProof/>
                <w:webHidden/>
              </w:rPr>
              <w:t>5</w:t>
            </w:r>
            <w:r w:rsidR="00AE5331">
              <w:rPr>
                <w:noProof/>
                <w:webHidden/>
              </w:rPr>
              <w:fldChar w:fldCharType="end"/>
            </w:r>
          </w:hyperlink>
        </w:p>
        <w:p w14:paraId="01866E9D" w14:textId="7800215B"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29" w:history="1">
            <w:r w:rsidR="00AE5331" w:rsidRPr="007D28EE">
              <w:rPr>
                <w:rStyle w:val="Hipervnculo"/>
                <w:noProof/>
              </w:rPr>
              <w:t>Nutritional Risk in Infants under 6 months – literature review</w:t>
            </w:r>
            <w:r w:rsidR="00AE5331">
              <w:rPr>
                <w:noProof/>
                <w:webHidden/>
              </w:rPr>
              <w:tab/>
            </w:r>
            <w:r w:rsidR="00AE5331">
              <w:rPr>
                <w:noProof/>
                <w:webHidden/>
              </w:rPr>
              <w:fldChar w:fldCharType="begin"/>
            </w:r>
            <w:r w:rsidR="00AE5331">
              <w:rPr>
                <w:noProof/>
                <w:webHidden/>
              </w:rPr>
              <w:instrText xml:space="preserve"> PAGEREF _Toc135931129 \h </w:instrText>
            </w:r>
            <w:r w:rsidR="00AE5331">
              <w:rPr>
                <w:noProof/>
                <w:webHidden/>
              </w:rPr>
            </w:r>
            <w:r w:rsidR="00AE5331">
              <w:rPr>
                <w:noProof/>
                <w:webHidden/>
              </w:rPr>
              <w:fldChar w:fldCharType="separate"/>
            </w:r>
            <w:r w:rsidR="00AE5331">
              <w:rPr>
                <w:noProof/>
                <w:webHidden/>
              </w:rPr>
              <w:t>5</w:t>
            </w:r>
            <w:r w:rsidR="00AE5331">
              <w:rPr>
                <w:noProof/>
                <w:webHidden/>
              </w:rPr>
              <w:fldChar w:fldCharType="end"/>
            </w:r>
          </w:hyperlink>
        </w:p>
        <w:p w14:paraId="1D4E1DB5" w14:textId="3069C8A2"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0" w:history="1">
            <w:r w:rsidR="00AE5331" w:rsidRPr="007D28EE">
              <w:rPr>
                <w:rStyle w:val="Hipervnculo"/>
                <w:noProof/>
              </w:rPr>
              <w:t>Nutritional Risk in Infants under 6 months – Field visits</w:t>
            </w:r>
            <w:r w:rsidR="00AE5331">
              <w:rPr>
                <w:noProof/>
                <w:webHidden/>
              </w:rPr>
              <w:tab/>
            </w:r>
            <w:r w:rsidR="00AE5331">
              <w:rPr>
                <w:noProof/>
                <w:webHidden/>
              </w:rPr>
              <w:fldChar w:fldCharType="begin"/>
            </w:r>
            <w:r w:rsidR="00AE5331">
              <w:rPr>
                <w:noProof/>
                <w:webHidden/>
              </w:rPr>
              <w:instrText xml:space="preserve"> PAGEREF _Toc135931130 \h </w:instrText>
            </w:r>
            <w:r w:rsidR="00AE5331">
              <w:rPr>
                <w:noProof/>
                <w:webHidden/>
              </w:rPr>
            </w:r>
            <w:r w:rsidR="00AE5331">
              <w:rPr>
                <w:noProof/>
                <w:webHidden/>
              </w:rPr>
              <w:fldChar w:fldCharType="separate"/>
            </w:r>
            <w:r w:rsidR="00AE5331">
              <w:rPr>
                <w:noProof/>
                <w:webHidden/>
              </w:rPr>
              <w:t>7</w:t>
            </w:r>
            <w:r w:rsidR="00AE5331">
              <w:rPr>
                <w:noProof/>
                <w:webHidden/>
              </w:rPr>
              <w:fldChar w:fldCharType="end"/>
            </w:r>
          </w:hyperlink>
        </w:p>
        <w:p w14:paraId="58D663B9" w14:textId="1B7D4139"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1" w:history="1">
            <w:r w:rsidR="00AE5331" w:rsidRPr="007D28EE">
              <w:rPr>
                <w:rStyle w:val="Hipervnculo"/>
                <w:noProof/>
              </w:rPr>
              <w:t>Nutritional Risk in Infants under 6 months – Community</w:t>
            </w:r>
            <w:r w:rsidR="00AE5331">
              <w:rPr>
                <w:noProof/>
                <w:webHidden/>
              </w:rPr>
              <w:tab/>
            </w:r>
            <w:r w:rsidR="00AE5331">
              <w:rPr>
                <w:noProof/>
                <w:webHidden/>
              </w:rPr>
              <w:fldChar w:fldCharType="begin"/>
            </w:r>
            <w:r w:rsidR="00AE5331">
              <w:rPr>
                <w:noProof/>
                <w:webHidden/>
              </w:rPr>
              <w:instrText xml:space="preserve"> PAGEREF _Toc135931131 \h </w:instrText>
            </w:r>
            <w:r w:rsidR="00AE5331">
              <w:rPr>
                <w:noProof/>
                <w:webHidden/>
              </w:rPr>
            </w:r>
            <w:r w:rsidR="00AE5331">
              <w:rPr>
                <w:noProof/>
                <w:webHidden/>
              </w:rPr>
              <w:fldChar w:fldCharType="separate"/>
            </w:r>
            <w:r w:rsidR="00AE5331">
              <w:rPr>
                <w:noProof/>
                <w:webHidden/>
              </w:rPr>
              <w:t>9</w:t>
            </w:r>
            <w:r w:rsidR="00AE5331">
              <w:rPr>
                <w:noProof/>
                <w:webHidden/>
              </w:rPr>
              <w:fldChar w:fldCharType="end"/>
            </w:r>
          </w:hyperlink>
        </w:p>
        <w:p w14:paraId="33BC93AD" w14:textId="30E5489D"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2" w:history="1">
            <w:r w:rsidR="00AE5331" w:rsidRPr="007D28EE">
              <w:rPr>
                <w:rStyle w:val="Hipervnculo"/>
                <w:noProof/>
              </w:rPr>
              <w:t>Nutritional Risk in Infants under 6 months – Nutrition Cluster Partners</w:t>
            </w:r>
            <w:r w:rsidR="00AE5331">
              <w:rPr>
                <w:noProof/>
                <w:webHidden/>
              </w:rPr>
              <w:tab/>
            </w:r>
            <w:r w:rsidR="00AE5331">
              <w:rPr>
                <w:noProof/>
                <w:webHidden/>
              </w:rPr>
              <w:fldChar w:fldCharType="begin"/>
            </w:r>
            <w:r w:rsidR="00AE5331">
              <w:rPr>
                <w:noProof/>
                <w:webHidden/>
              </w:rPr>
              <w:instrText xml:space="preserve"> PAGEREF _Toc135931132 \h </w:instrText>
            </w:r>
            <w:r w:rsidR="00AE5331">
              <w:rPr>
                <w:noProof/>
                <w:webHidden/>
              </w:rPr>
            </w:r>
            <w:r w:rsidR="00AE5331">
              <w:rPr>
                <w:noProof/>
                <w:webHidden/>
              </w:rPr>
              <w:fldChar w:fldCharType="separate"/>
            </w:r>
            <w:r w:rsidR="00AE5331">
              <w:rPr>
                <w:noProof/>
                <w:webHidden/>
              </w:rPr>
              <w:t>10</w:t>
            </w:r>
            <w:r w:rsidR="00AE5331">
              <w:rPr>
                <w:noProof/>
                <w:webHidden/>
              </w:rPr>
              <w:fldChar w:fldCharType="end"/>
            </w:r>
          </w:hyperlink>
        </w:p>
        <w:p w14:paraId="647A1F60" w14:textId="5C656BD3"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3" w:history="1">
            <w:r w:rsidR="00AE5331" w:rsidRPr="007D28EE">
              <w:rPr>
                <w:rStyle w:val="Hipervnculo"/>
                <w:noProof/>
              </w:rPr>
              <w:t>Nutritional Risk in Infants under 6 months – Local Health Authorities</w:t>
            </w:r>
            <w:r w:rsidR="00AE5331">
              <w:rPr>
                <w:noProof/>
                <w:webHidden/>
              </w:rPr>
              <w:tab/>
            </w:r>
            <w:r w:rsidR="00AE5331">
              <w:rPr>
                <w:noProof/>
                <w:webHidden/>
              </w:rPr>
              <w:fldChar w:fldCharType="begin"/>
            </w:r>
            <w:r w:rsidR="00AE5331">
              <w:rPr>
                <w:noProof/>
                <w:webHidden/>
              </w:rPr>
              <w:instrText xml:space="preserve"> PAGEREF _Toc135931133 \h </w:instrText>
            </w:r>
            <w:r w:rsidR="00AE5331">
              <w:rPr>
                <w:noProof/>
                <w:webHidden/>
              </w:rPr>
            </w:r>
            <w:r w:rsidR="00AE5331">
              <w:rPr>
                <w:noProof/>
                <w:webHidden/>
              </w:rPr>
              <w:fldChar w:fldCharType="separate"/>
            </w:r>
            <w:r w:rsidR="00AE5331">
              <w:rPr>
                <w:noProof/>
                <w:webHidden/>
              </w:rPr>
              <w:t>11</w:t>
            </w:r>
            <w:r w:rsidR="00AE5331">
              <w:rPr>
                <w:noProof/>
                <w:webHidden/>
              </w:rPr>
              <w:fldChar w:fldCharType="end"/>
            </w:r>
          </w:hyperlink>
        </w:p>
        <w:p w14:paraId="3C128350" w14:textId="78EF333D"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4" w:history="1">
            <w:r w:rsidR="00AE5331" w:rsidRPr="007D28EE">
              <w:rPr>
                <w:rStyle w:val="Hipervnculo"/>
                <w:noProof/>
              </w:rPr>
              <w:t>Validation workshop</w:t>
            </w:r>
            <w:r w:rsidR="00AE5331">
              <w:rPr>
                <w:noProof/>
                <w:webHidden/>
              </w:rPr>
              <w:tab/>
            </w:r>
            <w:r w:rsidR="00AE5331">
              <w:rPr>
                <w:noProof/>
                <w:webHidden/>
              </w:rPr>
              <w:fldChar w:fldCharType="begin"/>
            </w:r>
            <w:r w:rsidR="00AE5331">
              <w:rPr>
                <w:noProof/>
                <w:webHidden/>
              </w:rPr>
              <w:instrText xml:space="preserve"> PAGEREF _Toc135931134 \h </w:instrText>
            </w:r>
            <w:r w:rsidR="00AE5331">
              <w:rPr>
                <w:noProof/>
                <w:webHidden/>
              </w:rPr>
            </w:r>
            <w:r w:rsidR="00AE5331">
              <w:rPr>
                <w:noProof/>
                <w:webHidden/>
              </w:rPr>
              <w:fldChar w:fldCharType="separate"/>
            </w:r>
            <w:r w:rsidR="00AE5331">
              <w:rPr>
                <w:noProof/>
                <w:webHidden/>
              </w:rPr>
              <w:t>11</w:t>
            </w:r>
            <w:r w:rsidR="00AE5331">
              <w:rPr>
                <w:noProof/>
                <w:webHidden/>
              </w:rPr>
              <w:fldChar w:fldCharType="end"/>
            </w:r>
          </w:hyperlink>
        </w:p>
        <w:p w14:paraId="2D445AF2" w14:textId="1B460CD4"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5" w:history="1">
            <w:r w:rsidR="00AE5331" w:rsidRPr="007D28EE">
              <w:rPr>
                <w:rStyle w:val="Hipervnculo"/>
                <w:noProof/>
              </w:rPr>
              <w:t>Discussion</w:t>
            </w:r>
            <w:r w:rsidR="00AE5331">
              <w:rPr>
                <w:noProof/>
                <w:webHidden/>
              </w:rPr>
              <w:tab/>
            </w:r>
            <w:r w:rsidR="00AE5331">
              <w:rPr>
                <w:noProof/>
                <w:webHidden/>
              </w:rPr>
              <w:fldChar w:fldCharType="begin"/>
            </w:r>
            <w:r w:rsidR="00AE5331">
              <w:rPr>
                <w:noProof/>
                <w:webHidden/>
              </w:rPr>
              <w:instrText xml:space="preserve"> PAGEREF _Toc135931135 \h </w:instrText>
            </w:r>
            <w:r w:rsidR="00AE5331">
              <w:rPr>
                <w:noProof/>
                <w:webHidden/>
              </w:rPr>
            </w:r>
            <w:r w:rsidR="00AE5331">
              <w:rPr>
                <w:noProof/>
                <w:webHidden/>
              </w:rPr>
              <w:fldChar w:fldCharType="separate"/>
            </w:r>
            <w:r w:rsidR="00AE5331">
              <w:rPr>
                <w:noProof/>
                <w:webHidden/>
              </w:rPr>
              <w:t>12</w:t>
            </w:r>
            <w:r w:rsidR="00AE5331">
              <w:rPr>
                <w:noProof/>
                <w:webHidden/>
              </w:rPr>
              <w:fldChar w:fldCharType="end"/>
            </w:r>
          </w:hyperlink>
        </w:p>
        <w:p w14:paraId="3261C94F" w14:textId="4B036C17"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6" w:history="1">
            <w:r w:rsidR="00AE5331" w:rsidRPr="007D28EE">
              <w:rPr>
                <w:rStyle w:val="Hipervnculo"/>
                <w:noProof/>
              </w:rPr>
              <w:t>Conclusion</w:t>
            </w:r>
            <w:r w:rsidR="00AE5331">
              <w:rPr>
                <w:noProof/>
                <w:webHidden/>
              </w:rPr>
              <w:tab/>
            </w:r>
            <w:r w:rsidR="00AE5331">
              <w:rPr>
                <w:noProof/>
                <w:webHidden/>
              </w:rPr>
              <w:fldChar w:fldCharType="begin"/>
            </w:r>
            <w:r w:rsidR="00AE5331">
              <w:rPr>
                <w:noProof/>
                <w:webHidden/>
              </w:rPr>
              <w:instrText xml:space="preserve"> PAGEREF _Toc135931136 \h </w:instrText>
            </w:r>
            <w:r w:rsidR="00AE5331">
              <w:rPr>
                <w:noProof/>
                <w:webHidden/>
              </w:rPr>
            </w:r>
            <w:r w:rsidR="00AE5331">
              <w:rPr>
                <w:noProof/>
                <w:webHidden/>
              </w:rPr>
              <w:fldChar w:fldCharType="separate"/>
            </w:r>
            <w:r w:rsidR="00AE5331">
              <w:rPr>
                <w:noProof/>
                <w:webHidden/>
              </w:rPr>
              <w:t>13</w:t>
            </w:r>
            <w:r w:rsidR="00AE5331">
              <w:rPr>
                <w:noProof/>
                <w:webHidden/>
              </w:rPr>
              <w:fldChar w:fldCharType="end"/>
            </w:r>
          </w:hyperlink>
        </w:p>
        <w:p w14:paraId="6C74BBE8" w14:textId="31F58C7F" w:rsidR="00AE5331" w:rsidRDefault="008016BE">
          <w:pPr>
            <w:pStyle w:val="TDC2"/>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7" w:history="1">
            <w:r w:rsidR="00AE5331" w:rsidRPr="007D28EE">
              <w:rPr>
                <w:rStyle w:val="Hipervnculo"/>
                <w:noProof/>
              </w:rPr>
              <w:t>ANNEXES</w:t>
            </w:r>
            <w:r w:rsidR="00AE5331">
              <w:rPr>
                <w:noProof/>
                <w:webHidden/>
              </w:rPr>
              <w:tab/>
            </w:r>
            <w:r w:rsidR="00AE5331">
              <w:rPr>
                <w:noProof/>
                <w:webHidden/>
              </w:rPr>
              <w:fldChar w:fldCharType="begin"/>
            </w:r>
            <w:r w:rsidR="00AE5331">
              <w:rPr>
                <w:noProof/>
                <w:webHidden/>
              </w:rPr>
              <w:instrText xml:space="preserve"> PAGEREF _Toc135931137 \h </w:instrText>
            </w:r>
            <w:r w:rsidR="00AE5331">
              <w:rPr>
                <w:noProof/>
                <w:webHidden/>
              </w:rPr>
            </w:r>
            <w:r w:rsidR="00AE5331">
              <w:rPr>
                <w:noProof/>
                <w:webHidden/>
              </w:rPr>
              <w:fldChar w:fldCharType="separate"/>
            </w:r>
            <w:r w:rsidR="00AE5331">
              <w:rPr>
                <w:noProof/>
                <w:webHidden/>
              </w:rPr>
              <w:t>13</w:t>
            </w:r>
            <w:r w:rsidR="00AE5331">
              <w:rPr>
                <w:noProof/>
                <w:webHidden/>
              </w:rPr>
              <w:fldChar w:fldCharType="end"/>
            </w:r>
          </w:hyperlink>
        </w:p>
        <w:p w14:paraId="555995D0" w14:textId="079822EB" w:rsidR="00AE5331" w:rsidRDefault="008016BE">
          <w:pPr>
            <w:pStyle w:val="TDC3"/>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8" w:history="1">
            <w:r w:rsidR="00AE5331" w:rsidRPr="007D28EE">
              <w:rPr>
                <w:rStyle w:val="Hipervnculo"/>
                <w:noProof/>
              </w:rPr>
              <w:t>Annex 1 Questions to guide the desk review to find the attention process for infants under 6 months in the national protocol for malnutrition treatment.</w:t>
            </w:r>
            <w:r w:rsidR="00AE5331">
              <w:rPr>
                <w:noProof/>
                <w:webHidden/>
              </w:rPr>
              <w:tab/>
            </w:r>
            <w:r w:rsidR="00AE5331">
              <w:rPr>
                <w:noProof/>
                <w:webHidden/>
              </w:rPr>
              <w:fldChar w:fldCharType="begin"/>
            </w:r>
            <w:r w:rsidR="00AE5331">
              <w:rPr>
                <w:noProof/>
                <w:webHidden/>
              </w:rPr>
              <w:instrText xml:space="preserve"> PAGEREF _Toc135931138 \h </w:instrText>
            </w:r>
            <w:r w:rsidR="00AE5331">
              <w:rPr>
                <w:noProof/>
                <w:webHidden/>
              </w:rPr>
            </w:r>
            <w:r w:rsidR="00AE5331">
              <w:rPr>
                <w:noProof/>
                <w:webHidden/>
              </w:rPr>
              <w:fldChar w:fldCharType="separate"/>
            </w:r>
            <w:r w:rsidR="00AE5331">
              <w:rPr>
                <w:noProof/>
                <w:webHidden/>
              </w:rPr>
              <w:t>13</w:t>
            </w:r>
            <w:r w:rsidR="00AE5331">
              <w:rPr>
                <w:noProof/>
                <w:webHidden/>
              </w:rPr>
              <w:fldChar w:fldCharType="end"/>
            </w:r>
          </w:hyperlink>
        </w:p>
        <w:p w14:paraId="68D52101" w14:textId="27A6F909" w:rsidR="00AE5331" w:rsidRDefault="008016BE">
          <w:pPr>
            <w:pStyle w:val="TDC3"/>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39" w:history="1">
            <w:r w:rsidR="00AE5331" w:rsidRPr="007D28EE">
              <w:rPr>
                <w:rStyle w:val="Hipervnculo"/>
                <w:noProof/>
              </w:rPr>
              <w:t>Annex 2 Stakeholders questionnaire</w:t>
            </w:r>
            <w:r w:rsidR="00AE5331">
              <w:rPr>
                <w:noProof/>
                <w:webHidden/>
              </w:rPr>
              <w:tab/>
            </w:r>
            <w:r w:rsidR="00AE5331">
              <w:rPr>
                <w:noProof/>
                <w:webHidden/>
              </w:rPr>
              <w:fldChar w:fldCharType="begin"/>
            </w:r>
            <w:r w:rsidR="00AE5331">
              <w:rPr>
                <w:noProof/>
                <w:webHidden/>
              </w:rPr>
              <w:instrText xml:space="preserve"> PAGEREF _Toc135931139 \h </w:instrText>
            </w:r>
            <w:r w:rsidR="00AE5331">
              <w:rPr>
                <w:noProof/>
                <w:webHidden/>
              </w:rPr>
            </w:r>
            <w:r w:rsidR="00AE5331">
              <w:rPr>
                <w:noProof/>
                <w:webHidden/>
              </w:rPr>
              <w:fldChar w:fldCharType="separate"/>
            </w:r>
            <w:r w:rsidR="00AE5331">
              <w:rPr>
                <w:noProof/>
                <w:webHidden/>
              </w:rPr>
              <w:t>14</w:t>
            </w:r>
            <w:r w:rsidR="00AE5331">
              <w:rPr>
                <w:noProof/>
                <w:webHidden/>
              </w:rPr>
              <w:fldChar w:fldCharType="end"/>
            </w:r>
          </w:hyperlink>
        </w:p>
        <w:p w14:paraId="53601867" w14:textId="02699527" w:rsidR="00AE5331" w:rsidRDefault="008016BE">
          <w:pPr>
            <w:pStyle w:val="TDC3"/>
            <w:tabs>
              <w:tab w:val="right" w:leader="dot" w:pos="9842"/>
            </w:tabs>
            <w:rPr>
              <w:rFonts w:asciiTheme="minorHAnsi" w:eastAsiaTheme="minorEastAsia" w:hAnsiTheme="minorHAnsi" w:cstheme="minorBidi"/>
              <w:noProof/>
              <w:color w:val="auto"/>
              <w:kern w:val="2"/>
              <w:sz w:val="22"/>
              <w:szCs w:val="22"/>
              <w:lang w:val="en-GB" w:eastAsia="en-GB"/>
              <w14:ligatures w14:val="standardContextual"/>
            </w:rPr>
          </w:pPr>
          <w:hyperlink w:anchor="_Toc135931140" w:history="1">
            <w:r w:rsidR="00AE5331" w:rsidRPr="007D28EE">
              <w:rPr>
                <w:rStyle w:val="Hipervnculo"/>
                <w:noProof/>
                <w:lang w:val="it-IT"/>
              </w:rPr>
              <w:t>Annex 3 Agenda Workshop 5 de maio</w:t>
            </w:r>
            <w:r w:rsidR="00AE5331">
              <w:rPr>
                <w:noProof/>
                <w:webHidden/>
              </w:rPr>
              <w:tab/>
            </w:r>
            <w:r w:rsidR="00AE5331">
              <w:rPr>
                <w:noProof/>
                <w:webHidden/>
              </w:rPr>
              <w:fldChar w:fldCharType="begin"/>
            </w:r>
            <w:r w:rsidR="00AE5331">
              <w:rPr>
                <w:noProof/>
                <w:webHidden/>
              </w:rPr>
              <w:instrText xml:space="preserve"> PAGEREF _Toc135931140 \h </w:instrText>
            </w:r>
            <w:r w:rsidR="00AE5331">
              <w:rPr>
                <w:noProof/>
                <w:webHidden/>
              </w:rPr>
            </w:r>
            <w:r w:rsidR="00AE5331">
              <w:rPr>
                <w:noProof/>
                <w:webHidden/>
              </w:rPr>
              <w:fldChar w:fldCharType="separate"/>
            </w:r>
            <w:r w:rsidR="00AE5331">
              <w:rPr>
                <w:noProof/>
                <w:webHidden/>
              </w:rPr>
              <w:t>14</w:t>
            </w:r>
            <w:r w:rsidR="00AE5331">
              <w:rPr>
                <w:noProof/>
                <w:webHidden/>
              </w:rPr>
              <w:fldChar w:fldCharType="end"/>
            </w:r>
          </w:hyperlink>
        </w:p>
        <w:p w14:paraId="337B2C0F" w14:textId="2894F69E" w:rsidR="00E52060" w:rsidRPr="00E52060" w:rsidRDefault="00E52060" w:rsidP="00E52060">
          <w:r>
            <w:rPr>
              <w:b/>
              <w:bCs/>
            </w:rPr>
            <w:fldChar w:fldCharType="end"/>
          </w:r>
        </w:p>
      </w:sdtContent>
    </w:sdt>
    <w:p w14:paraId="38983365" w14:textId="77777777" w:rsidR="00AA14C9" w:rsidRPr="00C06DFC" w:rsidRDefault="00AA14C9" w:rsidP="00EA750E">
      <w:pPr>
        <w:rPr>
          <w:lang w:val="es-419"/>
        </w:rPr>
      </w:pPr>
    </w:p>
    <w:p w14:paraId="2C583D77" w14:textId="3F61CAEE" w:rsidR="00A90506" w:rsidRPr="00620582" w:rsidRDefault="00620582" w:rsidP="00673F63">
      <w:pPr>
        <w:pStyle w:val="Ttulo2"/>
      </w:pPr>
      <w:bookmarkStart w:id="3" w:name="_Toc135338109"/>
      <w:bookmarkStart w:id="4" w:name="_Toc135931127"/>
      <w:r w:rsidRPr="00620582">
        <w:t>Justification</w:t>
      </w:r>
      <w:bookmarkEnd w:id="3"/>
      <w:bookmarkEnd w:id="4"/>
    </w:p>
    <w:p w14:paraId="70BC4E14" w14:textId="77777777" w:rsidR="00673F63" w:rsidRPr="00620582" w:rsidRDefault="00673F63" w:rsidP="00673F63">
      <w:pPr>
        <w:rPr>
          <w:lang w:val="en-GB"/>
        </w:rPr>
      </w:pPr>
    </w:p>
    <w:p w14:paraId="0A9F3809" w14:textId="0B430764" w:rsidR="00620582" w:rsidRDefault="00620582" w:rsidP="007F2326">
      <w:pPr>
        <w:pStyle w:val="Textoindependiente"/>
        <w:jc w:val="both"/>
        <w:rPr>
          <w:rFonts w:ascii="Open Sans" w:hAnsi="Open Sans" w:cs="Open Sans"/>
          <w:sz w:val="22"/>
          <w:szCs w:val="22"/>
        </w:rPr>
      </w:pPr>
      <w:r w:rsidRPr="007F2326">
        <w:rPr>
          <w:rFonts w:ascii="Open Sans" w:hAnsi="Open Sans" w:cs="Open Sans"/>
          <w:sz w:val="22"/>
          <w:szCs w:val="22"/>
        </w:rPr>
        <w:t>Mozambique has made slow, steady progress in maternal health and child survival. Maternal mortality rate (MMR) remain high at 452 per 100,000 live births, with slower progress documented the last decades</w:t>
      </w:r>
      <w:r w:rsidR="00343E58">
        <w:rPr>
          <w:rStyle w:val="Refdenotaalpie"/>
          <w:rFonts w:ascii="Open Sans" w:hAnsi="Open Sans" w:cs="Open Sans"/>
          <w:sz w:val="22"/>
          <w:szCs w:val="22"/>
        </w:rPr>
        <w:footnoteReference w:id="1"/>
      </w:r>
      <w:r w:rsidRPr="007F2326">
        <w:rPr>
          <w:rFonts w:ascii="Open Sans" w:hAnsi="Open Sans" w:cs="Open Sans"/>
          <w:sz w:val="22"/>
          <w:szCs w:val="22"/>
        </w:rPr>
        <w:t>. Infant mortality rate (IMR) reduced from 93,6 per 1,000 live births in 2007 to 67,3 per 1,000 live births in 2017</w:t>
      </w:r>
      <w:r w:rsidR="00343E58">
        <w:rPr>
          <w:rStyle w:val="Refdenotaalpie"/>
          <w:rFonts w:ascii="Open Sans" w:hAnsi="Open Sans" w:cs="Open Sans"/>
          <w:sz w:val="22"/>
          <w:szCs w:val="22"/>
        </w:rPr>
        <w:footnoteReference w:id="2"/>
      </w:r>
      <w:r w:rsidRPr="007F2326">
        <w:rPr>
          <w:rFonts w:ascii="Open Sans" w:hAnsi="Open Sans" w:cs="Open Sans"/>
          <w:sz w:val="22"/>
          <w:szCs w:val="22"/>
        </w:rPr>
        <w:t xml:space="preserve"> with wide disparities, ranging between 49,4 in Maputo City to 83,1 per 1000 live births in Gaza (most affected provinces – Gaza 83,1; Cabo Delgado 81,9; Nampula 75,1; Zambezia 74,9; Niassa 71). Similar declines occurred in the under-five mortality rate (U5MR), from 97 per 1,000</w:t>
      </w:r>
      <w:r w:rsidR="007851CB">
        <w:rPr>
          <w:rStyle w:val="Refdenotaalpie"/>
          <w:rFonts w:ascii="Open Sans" w:hAnsi="Open Sans" w:cs="Open Sans"/>
          <w:sz w:val="22"/>
          <w:szCs w:val="22"/>
        </w:rPr>
        <w:footnoteReference w:id="3"/>
      </w:r>
      <w:r w:rsidRPr="007F2326">
        <w:rPr>
          <w:rFonts w:ascii="Open Sans" w:hAnsi="Open Sans" w:cs="Open Sans"/>
          <w:sz w:val="22"/>
          <w:szCs w:val="22"/>
        </w:rPr>
        <w:t xml:space="preserve"> live births in 2011 to 73 per 1,000</w:t>
      </w:r>
      <w:r w:rsidR="00CB420C">
        <w:rPr>
          <w:rStyle w:val="Refdenotaalpie"/>
          <w:rFonts w:ascii="Open Sans" w:hAnsi="Open Sans" w:cs="Open Sans"/>
          <w:sz w:val="22"/>
          <w:szCs w:val="22"/>
        </w:rPr>
        <w:footnoteReference w:id="4"/>
      </w:r>
      <w:r w:rsidRPr="007F2326">
        <w:rPr>
          <w:rFonts w:ascii="Open Sans" w:hAnsi="Open Sans" w:cs="Open Sans"/>
          <w:sz w:val="22"/>
          <w:szCs w:val="22"/>
        </w:rPr>
        <w:t xml:space="preserve"> live births in 2019. Despite the </w:t>
      </w:r>
      <w:r w:rsidRPr="007F2326">
        <w:rPr>
          <w:rFonts w:ascii="Open Sans" w:hAnsi="Open Sans" w:cs="Open Sans"/>
          <w:sz w:val="22"/>
          <w:szCs w:val="22"/>
        </w:rPr>
        <w:lastRenderedPageBreak/>
        <w:t>progress, indicators related to maternal, neonatal, infant and child health remain dismal in Mozambique, and are further aggravated by indirect impact of COVID-19.</w:t>
      </w:r>
    </w:p>
    <w:p w14:paraId="33A0AA57" w14:textId="77777777" w:rsidR="00825BA2" w:rsidRPr="007F2326" w:rsidRDefault="00825BA2" w:rsidP="007F2326">
      <w:pPr>
        <w:pStyle w:val="Textoindependiente"/>
        <w:jc w:val="both"/>
        <w:rPr>
          <w:rFonts w:ascii="Open Sans" w:hAnsi="Open Sans" w:cs="Open Sans"/>
          <w:sz w:val="22"/>
          <w:szCs w:val="22"/>
        </w:rPr>
      </w:pPr>
    </w:p>
    <w:p w14:paraId="6E7914BB" w14:textId="4ED6C671" w:rsidR="00620582"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Mozambique has amongst the highest rates of neonatal mortality in the world (30 deaths per 1000 liv</w:t>
      </w:r>
      <w:r w:rsidR="00C2335B">
        <w:rPr>
          <w:rFonts w:ascii="Open Sans" w:hAnsi="Open Sans" w:cs="Open Sans"/>
          <w:sz w:val="21"/>
          <w:szCs w:val="21"/>
        </w:rPr>
        <w:t>e</w:t>
      </w:r>
      <w:r w:rsidRPr="00825BA2">
        <w:rPr>
          <w:rFonts w:ascii="Open Sans" w:hAnsi="Open Sans" w:cs="Open Sans"/>
          <w:sz w:val="21"/>
          <w:szCs w:val="21"/>
        </w:rPr>
        <w:t xml:space="preserve"> births</w:t>
      </w:r>
      <w:r w:rsidR="00D93242">
        <w:rPr>
          <w:rStyle w:val="Refdenotaalpie"/>
          <w:rFonts w:ascii="Open Sans" w:hAnsi="Open Sans" w:cs="Open Sans"/>
          <w:sz w:val="21"/>
          <w:szCs w:val="21"/>
        </w:rPr>
        <w:footnoteReference w:id="5"/>
      </w:r>
      <w:r w:rsidRPr="00825BA2">
        <w:rPr>
          <w:rFonts w:ascii="Open Sans" w:hAnsi="Open Sans" w:cs="Open Sans"/>
          <w:sz w:val="21"/>
          <w:szCs w:val="21"/>
        </w:rPr>
        <w:t xml:space="preserve"> or 28 per 1000 using the latest estimated</w:t>
      </w:r>
      <w:r w:rsidR="0039658B">
        <w:rPr>
          <w:rStyle w:val="Refdenotaalpie"/>
          <w:rFonts w:ascii="Open Sans" w:hAnsi="Open Sans" w:cs="Open Sans"/>
          <w:sz w:val="21"/>
          <w:szCs w:val="21"/>
        </w:rPr>
        <w:footnoteReference w:id="6"/>
      </w:r>
      <w:r w:rsidRPr="00825BA2">
        <w:rPr>
          <w:rFonts w:ascii="Open Sans" w:hAnsi="Open Sans" w:cs="Open Sans"/>
          <w:sz w:val="21"/>
          <w:szCs w:val="21"/>
        </w:rPr>
        <w:t xml:space="preserve">), with unsatisfactory progress towards achieving </w:t>
      </w:r>
      <w:r w:rsidR="0064375E">
        <w:rPr>
          <w:rStyle w:val="Refdenotaalpie"/>
          <w:rFonts w:ascii="Open Sans" w:hAnsi="Open Sans" w:cs="Open Sans"/>
          <w:sz w:val="21"/>
          <w:szCs w:val="21"/>
        </w:rPr>
        <w:footnoteReference w:id="7"/>
      </w:r>
      <w:r w:rsidRPr="00825BA2">
        <w:rPr>
          <w:rFonts w:ascii="Open Sans" w:hAnsi="Open Sans" w:cs="Open Sans"/>
          <w:sz w:val="21"/>
          <w:szCs w:val="21"/>
        </w:rPr>
        <w:t>Sustainable Development Goal (SDG). The nation maternal and neonatal death audit reports confirmed the similarity with other countries causes of neonatal mortality . prematurity, infections and birth complications such as asphyxia – most are preventable if key bottlenecks are addressed at service delivery level. This is the same case for causes of child mortality in Mozambique – all preventable – wich are – 42 percent malaria, 13 percent HIV, 6 percent pneumonia, 6 percent diarrhea, 2 percent malnutrition, &lt;1 percent measles</w:t>
      </w:r>
      <w:r w:rsidR="00730051">
        <w:rPr>
          <w:rStyle w:val="Refdenotaalpie"/>
          <w:rFonts w:ascii="Open Sans" w:hAnsi="Open Sans" w:cs="Open Sans"/>
          <w:sz w:val="21"/>
          <w:szCs w:val="21"/>
        </w:rPr>
        <w:footnoteReference w:id="8"/>
      </w:r>
      <w:r w:rsidRPr="00825BA2">
        <w:rPr>
          <w:rFonts w:ascii="Open Sans" w:hAnsi="Open Sans" w:cs="Open Sans"/>
          <w:sz w:val="21"/>
          <w:szCs w:val="21"/>
        </w:rPr>
        <w:t>.</w:t>
      </w:r>
    </w:p>
    <w:p w14:paraId="5B43A7E9" w14:textId="77777777" w:rsidR="00F20DAA" w:rsidRPr="00825BA2" w:rsidRDefault="00F20DAA" w:rsidP="00825BA2">
      <w:pPr>
        <w:pStyle w:val="Textoindependiente"/>
        <w:jc w:val="both"/>
        <w:rPr>
          <w:rFonts w:ascii="Open Sans" w:hAnsi="Open Sans" w:cs="Open Sans"/>
          <w:sz w:val="21"/>
          <w:szCs w:val="21"/>
        </w:rPr>
      </w:pPr>
    </w:p>
    <w:p w14:paraId="18C3DFBA" w14:textId="5CEE1A46" w:rsidR="00620582"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High rates of adolescent pregnancy increased from 38 percent in 2011 to 46,4 percent of total pregnancies in 2015; it is one of the major risk factors for maternal and neonatal mortality</w:t>
      </w:r>
      <w:r w:rsidR="009551FE">
        <w:rPr>
          <w:rFonts w:ascii="Open Sans" w:hAnsi="Open Sans" w:cs="Open Sans"/>
          <w:sz w:val="21"/>
          <w:szCs w:val="21"/>
        </w:rPr>
        <w:t xml:space="preserve"> </w:t>
      </w:r>
      <w:r w:rsidR="009551FE" w:rsidRPr="009551FE">
        <w:rPr>
          <w:rFonts w:ascii="Open Sans" w:hAnsi="Open Sans" w:cs="Open Sans"/>
          <w:sz w:val="16"/>
          <w:szCs w:val="16"/>
        </w:rPr>
        <w:t>(3,4)</w:t>
      </w:r>
      <w:r w:rsidR="00063C96">
        <w:rPr>
          <w:rFonts w:ascii="Open Sans" w:hAnsi="Open Sans" w:cs="Open Sans"/>
          <w:sz w:val="21"/>
          <w:szCs w:val="21"/>
        </w:rPr>
        <w:t xml:space="preserve"> </w:t>
      </w:r>
      <w:r w:rsidRPr="00825BA2">
        <w:rPr>
          <w:rFonts w:ascii="Open Sans" w:hAnsi="Open Sans" w:cs="Open Sans"/>
          <w:sz w:val="21"/>
          <w:szCs w:val="21"/>
        </w:rPr>
        <w:t>, and is linked to persistent high rates of child marriage, at 48 percent</w:t>
      </w:r>
      <w:r w:rsidR="00B70663">
        <w:rPr>
          <w:rStyle w:val="Refdenotaalpie"/>
          <w:rFonts w:ascii="Open Sans" w:hAnsi="Open Sans" w:cs="Open Sans"/>
          <w:sz w:val="21"/>
          <w:szCs w:val="21"/>
        </w:rPr>
        <w:footnoteReference w:id="9"/>
      </w:r>
      <w:r w:rsidRPr="00825BA2">
        <w:rPr>
          <w:rFonts w:ascii="Open Sans" w:hAnsi="Open Sans" w:cs="Open Sans"/>
          <w:sz w:val="21"/>
          <w:szCs w:val="21"/>
        </w:rPr>
        <w:t>. Fourteen percent of teenagers had their first pregnancy before the age of 15, and 57 percent before the age of 18; the adolescent friendly health service coverage is low at about 10 percent</w:t>
      </w:r>
      <w:r w:rsidR="004542BD">
        <w:rPr>
          <w:rFonts w:ascii="Open Sans" w:hAnsi="Open Sans" w:cs="Open Sans"/>
          <w:sz w:val="21"/>
          <w:szCs w:val="21"/>
        </w:rPr>
        <w:t xml:space="preserve"> </w:t>
      </w:r>
      <w:r w:rsidR="004542BD">
        <w:rPr>
          <w:rStyle w:val="Refdenotaalpie"/>
          <w:rFonts w:ascii="Open Sans" w:hAnsi="Open Sans" w:cs="Open Sans"/>
          <w:sz w:val="21"/>
          <w:szCs w:val="21"/>
        </w:rPr>
        <w:footnoteReference w:id="10"/>
      </w:r>
      <w:r w:rsidRPr="00825BA2">
        <w:rPr>
          <w:rFonts w:ascii="Open Sans" w:hAnsi="Open Sans" w:cs="Open Sans"/>
          <w:sz w:val="21"/>
          <w:szCs w:val="21"/>
        </w:rPr>
        <w:t xml:space="preserve"> and adolescents only have the right to access such services for their first pregnancy. Teenage pregnancy is also related to higher levels of fertility (5.2</w:t>
      </w:r>
      <w:r w:rsidR="00B94525">
        <w:rPr>
          <w:rStyle w:val="Refdenotaalpie"/>
          <w:rFonts w:ascii="Open Sans" w:hAnsi="Open Sans" w:cs="Open Sans"/>
          <w:sz w:val="21"/>
          <w:szCs w:val="21"/>
        </w:rPr>
        <w:footnoteReference w:id="11"/>
      </w:r>
      <w:r w:rsidRPr="00825BA2">
        <w:rPr>
          <w:rFonts w:ascii="Open Sans" w:hAnsi="Open Sans" w:cs="Open Sans"/>
          <w:sz w:val="21"/>
          <w:szCs w:val="21"/>
        </w:rPr>
        <w:t xml:space="preserve">), poor health, premature newborns and infant undernutrition, low </w:t>
      </w:r>
      <w:r w:rsidR="00412844" w:rsidRPr="00825BA2">
        <w:rPr>
          <w:rFonts w:ascii="Open Sans" w:hAnsi="Open Sans" w:cs="Open Sans"/>
          <w:sz w:val="21"/>
          <w:szCs w:val="21"/>
        </w:rPr>
        <w:t>birth weight</w:t>
      </w:r>
      <w:r w:rsidRPr="00825BA2">
        <w:rPr>
          <w:rFonts w:ascii="Open Sans" w:hAnsi="Open Sans" w:cs="Open Sans"/>
          <w:sz w:val="21"/>
          <w:szCs w:val="21"/>
        </w:rPr>
        <w:t xml:space="preserve"> (14 percent) and reduced education and professional opportunities for women</w:t>
      </w:r>
      <w:r w:rsidR="00DD0A5E">
        <w:rPr>
          <w:rFonts w:ascii="Open Sans" w:hAnsi="Open Sans" w:cs="Open Sans"/>
          <w:sz w:val="21"/>
          <w:szCs w:val="21"/>
        </w:rPr>
        <w:t xml:space="preserve"> </w:t>
      </w:r>
      <w:r w:rsidR="00DD0A5E" w:rsidRPr="00DD0A5E">
        <w:rPr>
          <w:rFonts w:ascii="Open Sans" w:hAnsi="Open Sans" w:cs="Open Sans"/>
          <w:sz w:val="16"/>
          <w:szCs w:val="16"/>
        </w:rPr>
        <w:t>(4)</w:t>
      </w:r>
      <w:r w:rsidRPr="00825BA2">
        <w:rPr>
          <w:rFonts w:ascii="Open Sans" w:hAnsi="Open Sans" w:cs="Open Sans"/>
          <w:sz w:val="21"/>
          <w:szCs w:val="21"/>
        </w:rPr>
        <w:t>.</w:t>
      </w:r>
    </w:p>
    <w:p w14:paraId="07919493" w14:textId="77777777" w:rsidR="00F27DD2" w:rsidRPr="00825BA2" w:rsidRDefault="00F27DD2" w:rsidP="00825BA2">
      <w:pPr>
        <w:pStyle w:val="Textoindependiente"/>
        <w:jc w:val="both"/>
        <w:rPr>
          <w:rFonts w:ascii="Open Sans" w:hAnsi="Open Sans" w:cs="Open Sans"/>
          <w:sz w:val="21"/>
          <w:szCs w:val="21"/>
        </w:rPr>
      </w:pPr>
    </w:p>
    <w:p w14:paraId="2D0476A3" w14:textId="54985C15" w:rsidR="00620582"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There is limited recent data related to maternal and adolescent undernutrition; the high levels of anemia (51 percent of women of reproductive age we anemic in 2015</w:t>
      </w:r>
      <w:r w:rsidR="00DD0A5E">
        <w:rPr>
          <w:rStyle w:val="Refdenotaalpie"/>
          <w:rFonts w:ascii="Open Sans" w:hAnsi="Open Sans" w:cs="Open Sans"/>
          <w:sz w:val="21"/>
          <w:szCs w:val="21"/>
        </w:rPr>
        <w:footnoteReference w:id="12"/>
      </w:r>
      <w:r w:rsidRPr="00825BA2">
        <w:rPr>
          <w:rFonts w:ascii="Open Sans" w:hAnsi="Open Sans" w:cs="Open Sans"/>
          <w:sz w:val="21"/>
          <w:szCs w:val="21"/>
        </w:rPr>
        <w:t xml:space="preserve">) suggests that malnutrition is a key </w:t>
      </w:r>
      <w:r w:rsidR="00412844" w:rsidRPr="00825BA2">
        <w:rPr>
          <w:rFonts w:ascii="Open Sans" w:hAnsi="Open Sans" w:cs="Open Sans"/>
          <w:sz w:val="21"/>
          <w:szCs w:val="21"/>
        </w:rPr>
        <w:t>contributing</w:t>
      </w:r>
      <w:r w:rsidRPr="00825BA2">
        <w:rPr>
          <w:rFonts w:ascii="Open Sans" w:hAnsi="Open Sans" w:cs="Open Sans"/>
          <w:sz w:val="21"/>
          <w:szCs w:val="21"/>
        </w:rPr>
        <w:t xml:space="preserve"> factor to high rates of mortality across age groups. Malnutrition has likely been exacerbated by multiple shocks affecting the country since 2019. Frequent natural disasters, including floods, drought and cyclones, as well as conflict and insecurity have disrupted the ability of many poor households, dependant on subsistence agriculture, to access the appropriate quantity and quality of food. The humanitarian response is impaired by frequent outbreaks, climate shocks</w:t>
      </w:r>
      <w:r w:rsidR="00412844" w:rsidRPr="00825BA2">
        <w:rPr>
          <w:rFonts w:ascii="Open Sans" w:hAnsi="Open Sans" w:cs="Open Sans"/>
          <w:sz w:val="21"/>
          <w:szCs w:val="21"/>
        </w:rPr>
        <w:t>,</w:t>
      </w:r>
      <w:r w:rsidRPr="00825BA2">
        <w:rPr>
          <w:rFonts w:ascii="Open Sans" w:hAnsi="Open Sans" w:cs="Open Sans"/>
          <w:sz w:val="21"/>
          <w:szCs w:val="21"/>
        </w:rPr>
        <w:t xml:space="preserve"> and increasing conflict that overwhelm governance and health systems.</w:t>
      </w:r>
    </w:p>
    <w:p w14:paraId="488FDBF9" w14:textId="77777777" w:rsidR="00F20DAA" w:rsidRPr="00825BA2" w:rsidRDefault="00F20DAA" w:rsidP="00825BA2">
      <w:pPr>
        <w:pStyle w:val="Textoindependiente"/>
        <w:jc w:val="both"/>
        <w:rPr>
          <w:rFonts w:ascii="Open Sans" w:hAnsi="Open Sans" w:cs="Open Sans"/>
          <w:sz w:val="21"/>
          <w:szCs w:val="21"/>
        </w:rPr>
      </w:pPr>
    </w:p>
    <w:p w14:paraId="2F2A9349" w14:textId="6C0B2C33" w:rsidR="00620582"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 xml:space="preserve">Cabo Delgado (CD) Province is entering its fifth year with conflict, insecurity and violence, leaving an </w:t>
      </w:r>
      <w:r w:rsidRPr="00825BA2">
        <w:rPr>
          <w:rFonts w:ascii="Open Sans" w:hAnsi="Open Sans" w:cs="Open Sans"/>
          <w:sz w:val="21"/>
          <w:szCs w:val="21"/>
        </w:rPr>
        <w:lastRenderedPageBreak/>
        <w:t>estimated 1.5 million people, 58 per cent of which are children, in need of humanitarian assistance and protection. The conflict is complex and multi-faceted, with many drivers including perceptions of historical marginalization and lack of economic opportunities. As of June 2022, 946,508 people were displaced due to the conflict in Cabo Delgado, 55 per cent of whom are children. This figure represents a 21 per cent increase compared to February 2022. Over 80 per cent of displaced people are staying in host communities whose meagre resources and coping capacities are being strained by the influx of internally Displaced Persons (IDPs). This is further aggravated by public health emergency outbreaks, including COVID-19, polio and cholera.</w:t>
      </w:r>
    </w:p>
    <w:p w14:paraId="02CD57AA" w14:textId="77777777" w:rsidR="00F20DAA" w:rsidRPr="00825BA2" w:rsidRDefault="00F20DAA" w:rsidP="00825BA2">
      <w:pPr>
        <w:pStyle w:val="Textoindependiente"/>
        <w:jc w:val="both"/>
        <w:rPr>
          <w:rFonts w:ascii="Open Sans" w:hAnsi="Open Sans" w:cs="Open Sans"/>
          <w:sz w:val="21"/>
          <w:szCs w:val="21"/>
        </w:rPr>
      </w:pPr>
    </w:p>
    <w:p w14:paraId="29950BDE" w14:textId="73088BB8" w:rsidR="00620582" w:rsidRPr="00825BA2"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Despite deployment of international security forces in mid-2021, and after relative clam for six months in the north, the security situation deteriorated significantly in June 2022 with Non-State Armed Groups (NSAGs) carryin out attacks in Ancuabe and Chiure districts of southern CD resulting in a large influx of IDPs. Similarly, in June, Nampula suffered its first attack since the start of the conflict when insurgents attacked the village of Lúrio in Memba district</w:t>
      </w:r>
      <w:r w:rsidR="00871964">
        <w:rPr>
          <w:rStyle w:val="Refdenotaalpie"/>
          <w:rFonts w:ascii="Open Sans" w:hAnsi="Open Sans" w:cs="Open Sans"/>
          <w:sz w:val="21"/>
          <w:szCs w:val="21"/>
        </w:rPr>
        <w:footnoteReference w:id="13"/>
      </w:r>
      <w:r w:rsidR="00451A0A">
        <w:rPr>
          <w:rStyle w:val="Refdenotaalpie"/>
          <w:rFonts w:ascii="Open Sans" w:hAnsi="Open Sans" w:cs="Open Sans"/>
          <w:sz w:val="21"/>
          <w:szCs w:val="21"/>
        </w:rPr>
        <w:footnoteReference w:id="14"/>
      </w:r>
      <w:r w:rsidRPr="00825BA2">
        <w:rPr>
          <w:rFonts w:ascii="Open Sans" w:hAnsi="Open Sans" w:cs="Open Sans"/>
          <w:sz w:val="21"/>
          <w:szCs w:val="21"/>
        </w:rPr>
        <w:t xml:space="preserve">. These last incidents led to the displacement of over 69,000 people mainly in Ancuabe district, of whom 55 </w:t>
      </w:r>
      <w:r w:rsidR="00412844" w:rsidRPr="00825BA2">
        <w:rPr>
          <w:rFonts w:ascii="Open Sans" w:hAnsi="Open Sans" w:cs="Open Sans"/>
          <w:sz w:val="21"/>
          <w:szCs w:val="21"/>
        </w:rPr>
        <w:t>percent</w:t>
      </w:r>
      <w:r w:rsidRPr="00825BA2">
        <w:rPr>
          <w:rFonts w:ascii="Open Sans" w:hAnsi="Open Sans" w:cs="Open Sans"/>
          <w:sz w:val="21"/>
          <w:szCs w:val="21"/>
        </w:rPr>
        <w:t xml:space="preserve"> where children, moving to Pemba, Chiure, Metuge, Montepuez among other areas of the province. In addition, there was </w:t>
      </w:r>
      <w:r w:rsidR="00412844" w:rsidRPr="00825BA2">
        <w:rPr>
          <w:rFonts w:ascii="Open Sans" w:hAnsi="Open Sans" w:cs="Open Sans"/>
          <w:sz w:val="21"/>
          <w:szCs w:val="21"/>
        </w:rPr>
        <w:t xml:space="preserve">a </w:t>
      </w:r>
      <w:r w:rsidRPr="00825BA2">
        <w:rPr>
          <w:rFonts w:ascii="Open Sans" w:hAnsi="Open Sans" w:cs="Open Sans"/>
          <w:sz w:val="21"/>
          <w:szCs w:val="21"/>
        </w:rPr>
        <w:t>temporary displacement of nearly 23,600 people from Ancuabe, Chiure</w:t>
      </w:r>
      <w:r w:rsidR="00BC0FD4" w:rsidRPr="00825BA2">
        <w:rPr>
          <w:rFonts w:ascii="Open Sans" w:hAnsi="Open Sans" w:cs="Open Sans"/>
          <w:sz w:val="21"/>
          <w:szCs w:val="21"/>
        </w:rPr>
        <w:t>,</w:t>
      </w:r>
      <w:r w:rsidRPr="00825BA2">
        <w:rPr>
          <w:rFonts w:ascii="Open Sans" w:hAnsi="Open Sans" w:cs="Open Sans"/>
          <w:sz w:val="21"/>
          <w:szCs w:val="21"/>
        </w:rPr>
        <w:t xml:space="preserve"> and Mecufi to Erati district in Nampula province, of whom approximately 5,000 remain displaced</w:t>
      </w:r>
      <w:r w:rsidR="00F80670">
        <w:rPr>
          <w:rFonts w:ascii="Open Sans" w:hAnsi="Open Sans" w:cs="Open Sans"/>
          <w:sz w:val="21"/>
          <w:szCs w:val="21"/>
        </w:rPr>
        <w:t xml:space="preserve"> </w:t>
      </w:r>
      <w:r w:rsidR="00F80670" w:rsidRPr="00F80670">
        <w:rPr>
          <w:rFonts w:ascii="Open Sans" w:hAnsi="Open Sans" w:cs="Open Sans"/>
          <w:sz w:val="16"/>
          <w:szCs w:val="16"/>
        </w:rPr>
        <w:t>(14)</w:t>
      </w:r>
      <w:r w:rsidRPr="00825BA2">
        <w:rPr>
          <w:rFonts w:ascii="Open Sans" w:hAnsi="Open Sans" w:cs="Open Sans"/>
          <w:sz w:val="21"/>
          <w:szCs w:val="21"/>
        </w:rPr>
        <w:t>, while others continue to return to CD. This was the largest displacement recorded in a single month in 2022 and between 05 and 23 June 2022 there was an average daily movement of 2,150 people in CD. From February to June 2022, nearly 115,550 IDPs of whom 51 percent were children, moved within CD seeking safer areas and livelihood opportunities</w:t>
      </w:r>
      <w:r w:rsidR="00C53BB3">
        <w:rPr>
          <w:rStyle w:val="Refdenotaalpie"/>
          <w:rFonts w:ascii="Open Sans" w:hAnsi="Open Sans" w:cs="Open Sans"/>
          <w:sz w:val="21"/>
          <w:szCs w:val="21"/>
        </w:rPr>
        <w:footnoteReference w:id="15"/>
      </w:r>
      <w:r w:rsidRPr="00825BA2">
        <w:rPr>
          <w:rFonts w:ascii="Open Sans" w:hAnsi="Open Sans" w:cs="Open Sans"/>
          <w:sz w:val="21"/>
          <w:szCs w:val="21"/>
        </w:rPr>
        <w:t>.</w:t>
      </w:r>
    </w:p>
    <w:p w14:paraId="1D8FF507" w14:textId="77777777" w:rsidR="00620582" w:rsidRPr="00825BA2" w:rsidRDefault="00620582" w:rsidP="00825BA2">
      <w:pPr>
        <w:pStyle w:val="Textoindependiente"/>
        <w:jc w:val="both"/>
        <w:rPr>
          <w:rFonts w:ascii="Open Sans" w:hAnsi="Open Sans" w:cs="Open Sans"/>
          <w:sz w:val="21"/>
          <w:szCs w:val="21"/>
        </w:rPr>
      </w:pPr>
    </w:p>
    <w:p w14:paraId="4F1A7CF7" w14:textId="66CFDF86" w:rsidR="001B0246" w:rsidRDefault="001B0246" w:rsidP="00825BA2">
      <w:pPr>
        <w:pStyle w:val="Textoindependiente"/>
        <w:jc w:val="both"/>
        <w:rPr>
          <w:rFonts w:ascii="Open Sans" w:hAnsi="Open Sans" w:cs="Open Sans"/>
          <w:sz w:val="21"/>
          <w:szCs w:val="21"/>
        </w:rPr>
      </w:pPr>
      <w:r w:rsidRPr="00825BA2">
        <w:rPr>
          <w:rFonts w:ascii="Open Sans" w:hAnsi="Open Sans" w:cs="Open Sans"/>
          <w:sz w:val="21"/>
          <w:szCs w:val="21"/>
        </w:rPr>
        <w:t>T</w:t>
      </w:r>
      <w:r w:rsidR="00620582" w:rsidRPr="00825BA2">
        <w:rPr>
          <w:rFonts w:ascii="Open Sans" w:hAnsi="Open Sans" w:cs="Open Sans"/>
          <w:sz w:val="21"/>
          <w:szCs w:val="21"/>
        </w:rPr>
        <w:t xml:space="preserve">he Nutrition Cluster in CD estimates that in 2023, at least 98,440 children under 5 years old, and 7,884 pregnant and lactating women are in need of lifesaving treatment for wasting in Cabo Delgado. </w:t>
      </w:r>
      <w:r w:rsidRPr="00825BA2">
        <w:rPr>
          <w:rFonts w:ascii="Open Sans" w:hAnsi="Open Sans" w:cs="Open Sans"/>
          <w:sz w:val="21"/>
          <w:szCs w:val="21"/>
        </w:rPr>
        <w:t>Displacements</w:t>
      </w:r>
      <w:r w:rsidR="00620582" w:rsidRPr="00825BA2">
        <w:rPr>
          <w:rFonts w:ascii="Open Sans" w:hAnsi="Open Sans" w:cs="Open Sans"/>
          <w:sz w:val="21"/>
          <w:szCs w:val="21"/>
        </w:rPr>
        <w:t xml:space="preserve"> have resulted in a more vulnerable situation with </w:t>
      </w:r>
      <w:r w:rsidRPr="00825BA2">
        <w:rPr>
          <w:rFonts w:ascii="Open Sans" w:hAnsi="Open Sans" w:cs="Open Sans"/>
          <w:sz w:val="21"/>
          <w:szCs w:val="21"/>
        </w:rPr>
        <w:t>over 15</w:t>
      </w:r>
      <w:r w:rsidR="00620582" w:rsidRPr="00825BA2">
        <w:rPr>
          <w:rFonts w:ascii="Open Sans" w:hAnsi="Open Sans" w:cs="Open Sans"/>
          <w:sz w:val="21"/>
          <w:szCs w:val="21"/>
        </w:rPr>
        <w:t>% of children reported as having a case of diarrhea and/or malaria in the last six months in CD.</w:t>
      </w:r>
    </w:p>
    <w:p w14:paraId="55535749" w14:textId="77777777" w:rsidR="00F20DAA" w:rsidRPr="00825BA2" w:rsidRDefault="00F20DAA" w:rsidP="00825BA2">
      <w:pPr>
        <w:pStyle w:val="Textoindependiente"/>
        <w:jc w:val="both"/>
        <w:rPr>
          <w:rFonts w:ascii="Open Sans" w:hAnsi="Open Sans" w:cs="Open Sans"/>
          <w:sz w:val="21"/>
          <w:szCs w:val="21"/>
        </w:rPr>
      </w:pPr>
    </w:p>
    <w:p w14:paraId="5B647C55" w14:textId="67799D7D" w:rsidR="002C2BFD" w:rsidRDefault="00620582" w:rsidP="00403C73">
      <w:pPr>
        <w:pStyle w:val="Textoindependiente"/>
        <w:jc w:val="both"/>
        <w:rPr>
          <w:rFonts w:ascii="Open Sans" w:hAnsi="Open Sans" w:cs="Open Sans"/>
          <w:sz w:val="21"/>
          <w:szCs w:val="21"/>
        </w:rPr>
      </w:pPr>
      <w:r w:rsidRPr="00825BA2">
        <w:rPr>
          <w:rFonts w:ascii="Open Sans" w:hAnsi="Open Sans" w:cs="Open Sans"/>
          <w:sz w:val="21"/>
          <w:szCs w:val="21"/>
        </w:rPr>
        <w:t>Findings from and essential needs assessment (ENA</w:t>
      </w:r>
      <w:r w:rsidR="00AA45D9">
        <w:rPr>
          <w:rStyle w:val="Refdenotaalpie"/>
          <w:rFonts w:ascii="Open Sans" w:hAnsi="Open Sans" w:cs="Open Sans"/>
          <w:sz w:val="21"/>
          <w:szCs w:val="21"/>
        </w:rPr>
        <w:footnoteReference w:id="16"/>
      </w:r>
      <w:r w:rsidRPr="00825BA2">
        <w:rPr>
          <w:rFonts w:ascii="Open Sans" w:hAnsi="Open Sans" w:cs="Open Sans"/>
          <w:sz w:val="21"/>
          <w:szCs w:val="21"/>
        </w:rPr>
        <w:t>) conducted between September 2020 to February 2021 in Cabo Delgado revealed that 52 percent of internally displaced persons (IDPs) and 43 percent of households in host communities have insufficient food intake, 80 percent of women do not have access to minimum diet diversity</w:t>
      </w:r>
      <w:r w:rsidR="00C66420" w:rsidRPr="00825BA2">
        <w:rPr>
          <w:rFonts w:ascii="Open Sans" w:hAnsi="Open Sans" w:cs="Open Sans"/>
          <w:sz w:val="21"/>
          <w:szCs w:val="21"/>
        </w:rPr>
        <w:t>. In another hand</w:t>
      </w:r>
      <w:r w:rsidR="00C12167">
        <w:rPr>
          <w:rFonts w:ascii="Open Sans" w:hAnsi="Open Sans" w:cs="Open Sans"/>
          <w:sz w:val="21"/>
          <w:szCs w:val="21"/>
        </w:rPr>
        <w:t>,</w:t>
      </w:r>
      <w:r w:rsidR="00C66420" w:rsidRPr="00825BA2">
        <w:rPr>
          <w:rFonts w:ascii="Open Sans" w:hAnsi="Open Sans" w:cs="Open Sans"/>
          <w:sz w:val="21"/>
          <w:szCs w:val="21"/>
        </w:rPr>
        <w:t xml:space="preserve"> </w:t>
      </w:r>
      <w:r w:rsidR="00C12167" w:rsidRPr="00C12167">
        <w:rPr>
          <w:rFonts w:ascii="Open Sans" w:hAnsi="Open Sans" w:cs="Open Sans"/>
          <w:sz w:val="21"/>
          <w:szCs w:val="21"/>
        </w:rPr>
        <w:t>Mozambique indicates a low percentage of young children being exclusively breastfed</w:t>
      </w:r>
      <w:r w:rsidR="00D92681">
        <w:rPr>
          <w:rFonts w:ascii="Open Sans" w:hAnsi="Open Sans" w:cs="Open Sans"/>
          <w:sz w:val="21"/>
          <w:szCs w:val="21"/>
        </w:rPr>
        <w:t xml:space="preserve"> </w:t>
      </w:r>
      <w:r w:rsidR="00C12167" w:rsidRPr="00C12167">
        <w:rPr>
          <w:rFonts w:ascii="Open Sans" w:hAnsi="Open Sans" w:cs="Open Sans"/>
          <w:sz w:val="21"/>
          <w:szCs w:val="21"/>
        </w:rPr>
        <w:t>(43% of children from 0 to 5 months and 52% from 0 to 3 months)</w:t>
      </w:r>
      <w:r w:rsidR="00D92681">
        <w:rPr>
          <w:rFonts w:ascii="Open Sans" w:hAnsi="Open Sans" w:cs="Open Sans"/>
          <w:sz w:val="21"/>
          <w:szCs w:val="21"/>
        </w:rPr>
        <w:t xml:space="preserve"> according to the recent most recent</w:t>
      </w:r>
      <w:r w:rsidR="00403C73">
        <w:rPr>
          <w:rFonts w:ascii="Open Sans" w:hAnsi="Open Sans" w:cs="Open Sans"/>
          <w:sz w:val="21"/>
          <w:szCs w:val="21"/>
        </w:rPr>
        <w:t xml:space="preserve"> </w:t>
      </w:r>
      <w:r w:rsidR="00403C73" w:rsidRPr="00403C73">
        <w:rPr>
          <w:rFonts w:ascii="Open Sans" w:hAnsi="Open Sans" w:cs="Open Sans"/>
          <w:sz w:val="21"/>
          <w:szCs w:val="21"/>
        </w:rPr>
        <w:t>Demographic and Health Survey</w:t>
      </w:r>
      <w:r w:rsidR="00403C73">
        <w:rPr>
          <w:rFonts w:ascii="Open Sans" w:hAnsi="Open Sans" w:cs="Open Sans"/>
          <w:sz w:val="21"/>
          <w:szCs w:val="21"/>
        </w:rPr>
        <w:t xml:space="preserve"> (IDS) </w:t>
      </w:r>
      <w:r w:rsidR="00D92681">
        <w:rPr>
          <w:rFonts w:ascii="Open Sans" w:hAnsi="Open Sans" w:cs="Open Sans"/>
          <w:sz w:val="21"/>
          <w:szCs w:val="21"/>
        </w:rPr>
        <w:t xml:space="preserve">from 2011. </w:t>
      </w:r>
      <w:r w:rsidR="00C12167" w:rsidRPr="00C12167">
        <w:rPr>
          <w:rFonts w:ascii="Open Sans" w:hAnsi="Open Sans" w:cs="Open Sans"/>
          <w:sz w:val="21"/>
          <w:szCs w:val="21"/>
        </w:rPr>
        <w:t xml:space="preserve">The same data indicate </w:t>
      </w:r>
      <w:r w:rsidR="003D4F47">
        <w:rPr>
          <w:rFonts w:ascii="Open Sans" w:hAnsi="Open Sans" w:cs="Open Sans"/>
          <w:sz w:val="21"/>
          <w:szCs w:val="21"/>
        </w:rPr>
        <w:t xml:space="preserve">according to the WHO, </w:t>
      </w:r>
      <w:r w:rsidR="002305DF">
        <w:rPr>
          <w:rFonts w:ascii="Open Sans" w:hAnsi="Open Sans" w:cs="Open Sans"/>
          <w:sz w:val="21"/>
          <w:szCs w:val="21"/>
        </w:rPr>
        <w:t xml:space="preserve">that </w:t>
      </w:r>
      <w:r w:rsidR="00C12167" w:rsidRPr="00C12167">
        <w:rPr>
          <w:rFonts w:ascii="Open Sans" w:hAnsi="Open Sans" w:cs="Open Sans"/>
          <w:sz w:val="21"/>
          <w:szCs w:val="21"/>
        </w:rPr>
        <w:t>13% of 1,3 million of</w:t>
      </w:r>
      <w:r w:rsidR="00D92681">
        <w:rPr>
          <w:rFonts w:ascii="Open Sans" w:hAnsi="Open Sans" w:cs="Open Sans"/>
          <w:sz w:val="21"/>
          <w:szCs w:val="21"/>
        </w:rPr>
        <w:t xml:space="preserve"> </w:t>
      </w:r>
      <w:r w:rsidR="00C12167" w:rsidRPr="00C12167">
        <w:rPr>
          <w:rFonts w:ascii="Open Sans" w:hAnsi="Open Sans" w:cs="Open Sans"/>
          <w:sz w:val="21"/>
          <w:szCs w:val="21"/>
        </w:rPr>
        <w:t>child mortality under 5 years</w:t>
      </w:r>
      <w:r w:rsidR="002305DF">
        <w:rPr>
          <w:rFonts w:ascii="Open Sans" w:hAnsi="Open Sans" w:cs="Open Sans"/>
          <w:sz w:val="21"/>
          <w:szCs w:val="21"/>
        </w:rPr>
        <w:t xml:space="preserve"> were</w:t>
      </w:r>
      <w:r w:rsidR="00C12167" w:rsidRPr="00C12167">
        <w:rPr>
          <w:rFonts w:ascii="Open Sans" w:hAnsi="Open Sans" w:cs="Open Sans"/>
          <w:sz w:val="21"/>
          <w:szCs w:val="21"/>
        </w:rPr>
        <w:t xml:space="preserve"> caused by lack </w:t>
      </w:r>
      <w:r w:rsidR="002305DF">
        <w:rPr>
          <w:rFonts w:ascii="Open Sans" w:hAnsi="Open Sans" w:cs="Open Sans"/>
          <w:sz w:val="21"/>
          <w:szCs w:val="21"/>
        </w:rPr>
        <w:t>of Exclusive Breastfeeding (</w:t>
      </w:r>
      <w:r w:rsidR="00C12167" w:rsidRPr="00C12167">
        <w:rPr>
          <w:rFonts w:ascii="Open Sans" w:hAnsi="Open Sans" w:cs="Open Sans"/>
          <w:sz w:val="21"/>
          <w:szCs w:val="21"/>
        </w:rPr>
        <w:t>EBF</w:t>
      </w:r>
      <w:r w:rsidR="002305DF">
        <w:rPr>
          <w:rFonts w:ascii="Open Sans" w:hAnsi="Open Sans" w:cs="Open Sans"/>
          <w:sz w:val="21"/>
          <w:szCs w:val="21"/>
        </w:rPr>
        <w:t>)</w:t>
      </w:r>
      <w:r w:rsidR="003D4F47">
        <w:rPr>
          <w:rFonts w:ascii="Open Sans" w:hAnsi="Open Sans" w:cs="Open Sans"/>
          <w:sz w:val="21"/>
          <w:szCs w:val="21"/>
        </w:rPr>
        <w:t>.</w:t>
      </w:r>
    </w:p>
    <w:p w14:paraId="69796B30" w14:textId="77777777" w:rsidR="00F20DAA" w:rsidRPr="00825BA2" w:rsidRDefault="00F20DAA" w:rsidP="00825BA2">
      <w:pPr>
        <w:pStyle w:val="Textoindependiente"/>
        <w:jc w:val="both"/>
        <w:rPr>
          <w:rFonts w:ascii="Open Sans" w:hAnsi="Open Sans" w:cs="Open Sans"/>
          <w:sz w:val="21"/>
          <w:szCs w:val="21"/>
        </w:rPr>
      </w:pPr>
    </w:p>
    <w:p w14:paraId="1B2C1489" w14:textId="214D310D" w:rsidR="00620582"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 xml:space="preserve">A sharp increase in severe acute malnutrition (SAM) admissions was observed in 2022 countrywide, </w:t>
      </w:r>
      <w:r w:rsidRPr="00825BA2">
        <w:rPr>
          <w:rFonts w:ascii="Open Sans" w:hAnsi="Open Sans" w:cs="Open Sans"/>
          <w:sz w:val="21"/>
          <w:szCs w:val="21"/>
        </w:rPr>
        <w:lastRenderedPageBreak/>
        <w:t xml:space="preserve">with 46 per cent increase compared to similar months in 2021. This is probably due to improved access to </w:t>
      </w:r>
      <w:r w:rsidR="006C4384" w:rsidRPr="00825BA2">
        <w:rPr>
          <w:rFonts w:ascii="Open Sans" w:hAnsi="Open Sans" w:cs="Open Sans"/>
          <w:sz w:val="21"/>
          <w:szCs w:val="21"/>
        </w:rPr>
        <w:t>hard-to-reach</w:t>
      </w:r>
      <w:r w:rsidRPr="00825BA2">
        <w:rPr>
          <w:rFonts w:ascii="Open Sans" w:hAnsi="Open Sans" w:cs="Open Sans"/>
          <w:sz w:val="21"/>
          <w:szCs w:val="21"/>
        </w:rPr>
        <w:t xml:space="preserve"> areas in northern CD coupled with a more stable pipeline of nutrition supplies, resulting in </w:t>
      </w:r>
      <w:r w:rsidR="006C4384" w:rsidRPr="00825BA2">
        <w:rPr>
          <w:rFonts w:ascii="Open Sans" w:hAnsi="Open Sans" w:cs="Open Sans"/>
          <w:sz w:val="21"/>
          <w:szCs w:val="21"/>
        </w:rPr>
        <w:t xml:space="preserve">a </w:t>
      </w:r>
      <w:r w:rsidRPr="00825BA2">
        <w:rPr>
          <w:rFonts w:ascii="Open Sans" w:hAnsi="Open Sans" w:cs="Open Sans"/>
          <w:sz w:val="21"/>
          <w:szCs w:val="21"/>
        </w:rPr>
        <w:t xml:space="preserve">better capacity to screen and treat children with malnutrition. </w:t>
      </w:r>
    </w:p>
    <w:p w14:paraId="35B427B0" w14:textId="77777777" w:rsidR="00F20DAA" w:rsidRPr="00825BA2" w:rsidRDefault="00F20DAA" w:rsidP="00825BA2">
      <w:pPr>
        <w:pStyle w:val="Textoindependiente"/>
        <w:jc w:val="both"/>
        <w:rPr>
          <w:rFonts w:ascii="Open Sans" w:hAnsi="Open Sans" w:cs="Open Sans"/>
          <w:sz w:val="21"/>
          <w:szCs w:val="21"/>
        </w:rPr>
      </w:pPr>
    </w:p>
    <w:p w14:paraId="330511A5" w14:textId="27E1D56D" w:rsidR="00620582"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 xml:space="preserve">Although wasting management is recognized as a cost-effective intervention, its coverage in Mozambique remains very low. Less than 16 per cent of target caseload were treated in 2021 and only 35 percent SAM cases were treated in 2022 despite more than 80 percent of health facilities implementing the program and nearly all districts having at least one health facility providing treatment. Wasting management is also being provided as part of the integrated mobile brigades and by community health workers (CHW) as part of community management of acute malnutrition (TDC – Tratamento da Desnutricao Aguda na Comunidade) programs.  </w:t>
      </w:r>
    </w:p>
    <w:p w14:paraId="0E717FBA" w14:textId="77777777" w:rsidR="00F20DAA" w:rsidRPr="00825BA2" w:rsidRDefault="00F20DAA" w:rsidP="00825BA2">
      <w:pPr>
        <w:pStyle w:val="Textoindependiente"/>
        <w:jc w:val="both"/>
        <w:rPr>
          <w:rFonts w:ascii="Open Sans" w:hAnsi="Open Sans" w:cs="Open Sans"/>
          <w:sz w:val="21"/>
          <w:szCs w:val="21"/>
        </w:rPr>
      </w:pPr>
    </w:p>
    <w:p w14:paraId="46EB8D38" w14:textId="42E6E040" w:rsidR="004A293B"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 xml:space="preserve">The Nutrition Department at Ministry of Health (MISAU) oversees the provision of quality care to children with wasting through the Nutrition Rehabilitation Program (PRN). In 2019, MOH updated the PRN protocol, to align with recent recommendations from WHO/UNICEF, with a five-delivery platform approach, namely: (1) community participation, (2) inpatient management of severe wasting with complications (TDI), (3) outpatient management of severe wasting without complications (TDA), (4) outpatient management of moderate wasting (TDA) and, (5) </w:t>
      </w:r>
      <w:r w:rsidR="004A293B" w:rsidRPr="00825BA2">
        <w:rPr>
          <w:rFonts w:ascii="Open Sans" w:hAnsi="Open Sans" w:cs="Open Sans"/>
          <w:sz w:val="21"/>
          <w:szCs w:val="21"/>
        </w:rPr>
        <w:t>counseling</w:t>
      </w:r>
      <w:r w:rsidRPr="00825BA2">
        <w:rPr>
          <w:rFonts w:ascii="Open Sans" w:hAnsi="Open Sans" w:cs="Open Sans"/>
          <w:sz w:val="21"/>
          <w:szCs w:val="21"/>
        </w:rPr>
        <w:t xml:space="preserve"> and education sessions coupled with cooking demonstrations for wasting prevention. </w:t>
      </w:r>
    </w:p>
    <w:p w14:paraId="63FBDF52" w14:textId="77777777" w:rsidR="00F20DAA" w:rsidRPr="00825BA2" w:rsidRDefault="00F20DAA" w:rsidP="00825BA2">
      <w:pPr>
        <w:pStyle w:val="Textoindependiente"/>
        <w:jc w:val="both"/>
        <w:rPr>
          <w:rFonts w:ascii="Open Sans" w:hAnsi="Open Sans" w:cs="Open Sans"/>
          <w:sz w:val="21"/>
          <w:szCs w:val="21"/>
        </w:rPr>
      </w:pPr>
    </w:p>
    <w:p w14:paraId="0F8645ED" w14:textId="0E5D1C94" w:rsidR="00620582"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 xml:space="preserve">According to the MoH Health Information Management System (SISMA), in 2021, there were about 1,500 health facilities providing PRN out of which, about 400 health facilities delivering Inpatient care for wasting, targeting mainly children under five and children from 5 to 14 years old (PRN-1), adolescents from 15 to 18 years, pregnant and lactating women (PLW) and adults (PRN-2). The two protocols of the PRN prescribe RUTF for all SAM cases, not only for under five children but also for older children and adults. </w:t>
      </w:r>
    </w:p>
    <w:p w14:paraId="04ACB6DA" w14:textId="77777777" w:rsidR="00F20DAA" w:rsidRPr="00825BA2" w:rsidRDefault="00F20DAA" w:rsidP="00825BA2">
      <w:pPr>
        <w:pStyle w:val="Textoindependiente"/>
        <w:jc w:val="both"/>
        <w:rPr>
          <w:rFonts w:ascii="Open Sans" w:hAnsi="Open Sans" w:cs="Open Sans"/>
          <w:sz w:val="21"/>
          <w:szCs w:val="21"/>
        </w:rPr>
      </w:pPr>
    </w:p>
    <w:p w14:paraId="3819714B" w14:textId="542D9BED" w:rsidR="00620582" w:rsidRPr="00825BA2" w:rsidRDefault="00620582" w:rsidP="00825BA2">
      <w:pPr>
        <w:pStyle w:val="Textoindependiente"/>
        <w:jc w:val="both"/>
        <w:rPr>
          <w:rFonts w:ascii="Open Sans" w:hAnsi="Open Sans" w:cs="Open Sans"/>
          <w:sz w:val="21"/>
          <w:szCs w:val="21"/>
        </w:rPr>
      </w:pPr>
      <w:r w:rsidRPr="00825BA2">
        <w:rPr>
          <w:rFonts w:ascii="Open Sans" w:hAnsi="Open Sans" w:cs="Open Sans"/>
          <w:sz w:val="21"/>
          <w:szCs w:val="21"/>
        </w:rPr>
        <w:t xml:space="preserve">Despite the efforts for a wide coverage of treatment of children 6-59 months, treatment for infants </w:t>
      </w:r>
      <w:r w:rsidR="007421F2" w:rsidRPr="00825BA2">
        <w:rPr>
          <w:rFonts w:ascii="Open Sans" w:hAnsi="Open Sans" w:cs="Open Sans"/>
          <w:sz w:val="21"/>
          <w:szCs w:val="21"/>
        </w:rPr>
        <w:t xml:space="preserve">under 6 months </w:t>
      </w:r>
      <w:r w:rsidRPr="00825BA2">
        <w:rPr>
          <w:rFonts w:ascii="Open Sans" w:hAnsi="Open Sans" w:cs="Open Sans"/>
          <w:sz w:val="21"/>
          <w:szCs w:val="21"/>
        </w:rPr>
        <w:t xml:space="preserve">is less available. According to the national PRN protocol, children under 6 months with wasting should be treated in inpatient facilities, although due to the volatile insecurity context most of the SAM cases among hard-to-reach infants under 6 months (u6m) remain untreated or are taken to the nearest CHW for management. The recently released Management of Small and </w:t>
      </w:r>
      <w:r w:rsidR="007421F2" w:rsidRPr="00825BA2">
        <w:rPr>
          <w:rFonts w:ascii="Open Sans" w:hAnsi="Open Sans" w:cs="Open Sans"/>
          <w:sz w:val="21"/>
          <w:szCs w:val="21"/>
        </w:rPr>
        <w:t>Nutritionally</w:t>
      </w:r>
      <w:r w:rsidRPr="00825BA2">
        <w:rPr>
          <w:rFonts w:ascii="Open Sans" w:hAnsi="Open Sans" w:cs="Open Sans"/>
          <w:sz w:val="21"/>
          <w:szCs w:val="21"/>
        </w:rPr>
        <w:t xml:space="preserve"> At-risk Infants Less than 6 Months and their </w:t>
      </w:r>
      <w:r w:rsidR="007421F2" w:rsidRPr="00825BA2">
        <w:rPr>
          <w:rFonts w:ascii="Open Sans" w:hAnsi="Open Sans" w:cs="Open Sans"/>
          <w:sz w:val="21"/>
          <w:szCs w:val="21"/>
        </w:rPr>
        <w:t>Mothers</w:t>
      </w:r>
      <w:r w:rsidRPr="00825BA2">
        <w:rPr>
          <w:rFonts w:ascii="Open Sans" w:hAnsi="Open Sans" w:cs="Open Sans"/>
          <w:sz w:val="21"/>
          <w:szCs w:val="21"/>
        </w:rPr>
        <w:t xml:space="preserve"> (MAMI) Care Pathway Package offers an opportunity to strengthen the capacities of CHWs and health staff to systematically identify nutritionally at-risk infants u6m and to ensure proper quality care for infants u6m and their mothers. </w:t>
      </w:r>
    </w:p>
    <w:p w14:paraId="5216405E" w14:textId="77777777" w:rsidR="0000535F" w:rsidRDefault="0000535F" w:rsidP="00620582">
      <w:pPr>
        <w:jc w:val="both"/>
      </w:pPr>
    </w:p>
    <w:p w14:paraId="6D5D2CB2" w14:textId="6A6C3E79" w:rsidR="00AE5174" w:rsidRDefault="00AE5174" w:rsidP="00AE5174">
      <w:pPr>
        <w:pStyle w:val="Ttulo2"/>
      </w:pPr>
      <w:bookmarkStart w:id="5" w:name="_Toc135338110"/>
      <w:bookmarkStart w:id="6" w:name="_Toc135931128"/>
      <w:r>
        <w:t>Methodology</w:t>
      </w:r>
      <w:bookmarkEnd w:id="5"/>
      <w:bookmarkEnd w:id="6"/>
    </w:p>
    <w:p w14:paraId="4DA4506A" w14:textId="77777777" w:rsidR="00AE5174" w:rsidRDefault="00AE5174" w:rsidP="00620582">
      <w:pPr>
        <w:jc w:val="both"/>
      </w:pPr>
    </w:p>
    <w:p w14:paraId="216F2408" w14:textId="28BAF8AA" w:rsidR="005213F7" w:rsidRDefault="00AE5174" w:rsidP="005213F7">
      <w:pPr>
        <w:pStyle w:val="Textoindependiente"/>
        <w:jc w:val="both"/>
        <w:rPr>
          <w:rFonts w:ascii="Open Sans" w:hAnsi="Open Sans" w:cs="Open Sans"/>
          <w:sz w:val="21"/>
          <w:szCs w:val="21"/>
        </w:rPr>
      </w:pPr>
      <w:r w:rsidRPr="00176DBC">
        <w:rPr>
          <w:rFonts w:ascii="Open Sans" w:hAnsi="Open Sans" w:cs="Open Sans"/>
          <w:sz w:val="21"/>
          <w:szCs w:val="21"/>
        </w:rPr>
        <w:t xml:space="preserve">The consultant started with a desk review </w:t>
      </w:r>
      <w:r w:rsidR="003F34D8" w:rsidRPr="00176DBC">
        <w:rPr>
          <w:rFonts w:ascii="Open Sans" w:hAnsi="Open Sans" w:cs="Open Sans"/>
          <w:sz w:val="21"/>
          <w:szCs w:val="21"/>
        </w:rPr>
        <w:t xml:space="preserve">of the PRN, </w:t>
      </w:r>
      <w:r w:rsidR="0059169E" w:rsidRPr="0059169E">
        <w:rPr>
          <w:rFonts w:ascii="Open Sans" w:hAnsi="Open Sans" w:cs="Open Sans"/>
          <w:sz w:val="21"/>
          <w:szCs w:val="21"/>
        </w:rPr>
        <w:t>Programa de Reabilitação Nutricional</w:t>
      </w:r>
      <w:r w:rsidR="003F34D8" w:rsidRPr="00176DBC">
        <w:rPr>
          <w:rFonts w:ascii="Open Sans" w:hAnsi="Open Sans" w:cs="Open Sans"/>
          <w:sz w:val="21"/>
          <w:szCs w:val="21"/>
        </w:rPr>
        <w:t xml:space="preserve">, </w:t>
      </w:r>
      <w:r w:rsidR="005602EA">
        <w:rPr>
          <w:rFonts w:ascii="Open Sans" w:hAnsi="Open Sans" w:cs="Open Sans"/>
          <w:sz w:val="21"/>
          <w:szCs w:val="21"/>
        </w:rPr>
        <w:t>answering questions previously designed to fin</w:t>
      </w:r>
      <w:r w:rsidR="005213F7">
        <w:rPr>
          <w:rFonts w:ascii="Open Sans" w:hAnsi="Open Sans" w:cs="Open Sans"/>
          <w:sz w:val="21"/>
          <w:szCs w:val="21"/>
        </w:rPr>
        <w:t xml:space="preserve">d key information related </w:t>
      </w:r>
      <w:r w:rsidR="00E45548">
        <w:rPr>
          <w:rFonts w:ascii="Open Sans" w:hAnsi="Open Sans" w:cs="Open Sans"/>
          <w:sz w:val="21"/>
          <w:szCs w:val="21"/>
        </w:rPr>
        <w:t>to</w:t>
      </w:r>
      <w:r w:rsidR="005213F7">
        <w:rPr>
          <w:rFonts w:ascii="Open Sans" w:hAnsi="Open Sans" w:cs="Open Sans"/>
          <w:sz w:val="21"/>
          <w:szCs w:val="21"/>
        </w:rPr>
        <w:t xml:space="preserve"> the attention that infants under 6 months receive in case of malnutrition in Mozambique. </w:t>
      </w:r>
      <w:r w:rsidR="00E45548">
        <w:rPr>
          <w:rFonts w:ascii="Open Sans" w:hAnsi="Open Sans" w:cs="Open Sans"/>
          <w:sz w:val="21"/>
          <w:szCs w:val="21"/>
        </w:rPr>
        <w:t>Questions</w:t>
      </w:r>
      <w:r w:rsidR="005213F7">
        <w:rPr>
          <w:rFonts w:ascii="Open Sans" w:hAnsi="Open Sans" w:cs="Open Sans"/>
          <w:sz w:val="21"/>
          <w:szCs w:val="21"/>
        </w:rPr>
        <w:t xml:space="preserve"> can be found in the Annex 1 of this document. </w:t>
      </w:r>
      <w:r w:rsidR="00E45548">
        <w:rPr>
          <w:rFonts w:ascii="Open Sans" w:hAnsi="Open Sans" w:cs="Open Sans"/>
          <w:sz w:val="21"/>
          <w:szCs w:val="21"/>
        </w:rPr>
        <w:t>The consultant also designed questions for the partners of the local nutrition cluster</w:t>
      </w:r>
      <w:r w:rsidR="000E10A8">
        <w:rPr>
          <w:rFonts w:ascii="Open Sans" w:hAnsi="Open Sans" w:cs="Open Sans"/>
          <w:sz w:val="21"/>
          <w:szCs w:val="21"/>
        </w:rPr>
        <w:t>.</w:t>
      </w:r>
    </w:p>
    <w:p w14:paraId="1F5FB19D" w14:textId="34D27814" w:rsidR="006B31B8" w:rsidRDefault="006B31B8" w:rsidP="005213F7">
      <w:pPr>
        <w:pStyle w:val="Textoindependiente"/>
        <w:jc w:val="both"/>
        <w:rPr>
          <w:rFonts w:ascii="Open Sans" w:hAnsi="Open Sans" w:cs="Open Sans"/>
          <w:sz w:val="21"/>
          <w:szCs w:val="21"/>
        </w:rPr>
      </w:pPr>
      <w:r>
        <w:rPr>
          <w:rFonts w:ascii="Open Sans" w:hAnsi="Open Sans" w:cs="Open Sans"/>
          <w:sz w:val="21"/>
          <w:szCs w:val="21"/>
        </w:rPr>
        <w:t xml:space="preserve">The questions were answered by </w:t>
      </w:r>
      <w:r w:rsidR="009520E6">
        <w:rPr>
          <w:rFonts w:ascii="Open Sans" w:hAnsi="Open Sans" w:cs="Open Sans"/>
          <w:sz w:val="21"/>
          <w:szCs w:val="21"/>
        </w:rPr>
        <w:t>8</w:t>
      </w:r>
      <w:r w:rsidR="004708C6">
        <w:rPr>
          <w:rFonts w:ascii="Open Sans" w:hAnsi="Open Sans" w:cs="Open Sans"/>
          <w:sz w:val="21"/>
          <w:szCs w:val="21"/>
        </w:rPr>
        <w:t xml:space="preserve"> organizations that are part of the local nutrition </w:t>
      </w:r>
      <w:r w:rsidR="009753FB">
        <w:rPr>
          <w:rFonts w:ascii="Open Sans" w:hAnsi="Open Sans" w:cs="Open Sans"/>
          <w:sz w:val="21"/>
          <w:szCs w:val="21"/>
        </w:rPr>
        <w:t>cluster</w:t>
      </w:r>
      <w:r w:rsidR="004708C6">
        <w:rPr>
          <w:rFonts w:ascii="Open Sans" w:hAnsi="Open Sans" w:cs="Open Sans"/>
          <w:sz w:val="21"/>
          <w:szCs w:val="21"/>
        </w:rPr>
        <w:t xml:space="preserve"> and one organization that is a key </w:t>
      </w:r>
      <w:r w:rsidR="00DF558E">
        <w:rPr>
          <w:rFonts w:ascii="Open Sans" w:hAnsi="Open Sans" w:cs="Open Sans"/>
          <w:sz w:val="21"/>
          <w:szCs w:val="21"/>
        </w:rPr>
        <w:t>stakeholder</w:t>
      </w:r>
      <w:r w:rsidR="004708C6">
        <w:rPr>
          <w:rFonts w:ascii="Open Sans" w:hAnsi="Open Sans" w:cs="Open Sans"/>
          <w:sz w:val="21"/>
          <w:szCs w:val="21"/>
        </w:rPr>
        <w:t xml:space="preserve"> in </w:t>
      </w:r>
      <w:r w:rsidR="009753FB">
        <w:rPr>
          <w:rFonts w:ascii="Open Sans" w:hAnsi="Open Sans" w:cs="Open Sans"/>
          <w:sz w:val="21"/>
          <w:szCs w:val="21"/>
        </w:rPr>
        <w:t>health service delivery in emergency situations</w:t>
      </w:r>
      <w:r w:rsidR="004C63B7">
        <w:rPr>
          <w:rFonts w:ascii="Open Sans" w:hAnsi="Open Sans" w:cs="Open Sans"/>
          <w:sz w:val="21"/>
          <w:szCs w:val="21"/>
        </w:rPr>
        <w:t xml:space="preserve"> but not part </w:t>
      </w:r>
      <w:r w:rsidR="004C63B7">
        <w:rPr>
          <w:rFonts w:ascii="Open Sans" w:hAnsi="Open Sans" w:cs="Open Sans"/>
          <w:sz w:val="21"/>
          <w:szCs w:val="21"/>
        </w:rPr>
        <w:lastRenderedPageBreak/>
        <w:t>of the nutrition cluster</w:t>
      </w:r>
      <w:r w:rsidR="009753FB">
        <w:rPr>
          <w:rFonts w:ascii="Open Sans" w:hAnsi="Open Sans" w:cs="Open Sans"/>
          <w:sz w:val="21"/>
          <w:szCs w:val="21"/>
        </w:rPr>
        <w:t>.</w:t>
      </w:r>
      <w:r w:rsidR="00F37EB3">
        <w:rPr>
          <w:rFonts w:ascii="Open Sans" w:hAnsi="Open Sans" w:cs="Open Sans"/>
          <w:sz w:val="21"/>
          <w:szCs w:val="21"/>
        </w:rPr>
        <w:t xml:space="preserve"> </w:t>
      </w:r>
    </w:p>
    <w:p w14:paraId="565206EE" w14:textId="627DB313" w:rsidR="00F37EB3" w:rsidRDefault="00F37EB3" w:rsidP="005213F7">
      <w:pPr>
        <w:pStyle w:val="Textoindependiente"/>
        <w:jc w:val="both"/>
        <w:rPr>
          <w:rFonts w:ascii="Open Sans" w:hAnsi="Open Sans" w:cs="Open Sans"/>
          <w:sz w:val="21"/>
          <w:szCs w:val="21"/>
        </w:rPr>
      </w:pPr>
      <w:r>
        <w:rPr>
          <w:rFonts w:ascii="Open Sans" w:hAnsi="Open Sans" w:cs="Open Sans"/>
          <w:sz w:val="21"/>
          <w:szCs w:val="21"/>
        </w:rPr>
        <w:t xml:space="preserve">The information found in the desk review and </w:t>
      </w:r>
      <w:r w:rsidR="00A2033E">
        <w:rPr>
          <w:rFonts w:ascii="Open Sans" w:hAnsi="Open Sans" w:cs="Open Sans"/>
          <w:sz w:val="21"/>
          <w:szCs w:val="21"/>
        </w:rPr>
        <w:t xml:space="preserve">the </w:t>
      </w:r>
      <w:r w:rsidR="009520E6">
        <w:rPr>
          <w:rFonts w:ascii="Open Sans" w:hAnsi="Open Sans" w:cs="Open Sans"/>
          <w:sz w:val="21"/>
          <w:szCs w:val="21"/>
        </w:rPr>
        <w:t>collection</w:t>
      </w:r>
      <w:r>
        <w:rPr>
          <w:rFonts w:ascii="Open Sans" w:hAnsi="Open Sans" w:cs="Open Sans"/>
          <w:sz w:val="21"/>
          <w:szCs w:val="21"/>
        </w:rPr>
        <w:t xml:space="preserve"> through the partners was confirmed during </w:t>
      </w:r>
      <w:r w:rsidR="00E50FA3">
        <w:rPr>
          <w:rFonts w:ascii="Open Sans" w:hAnsi="Open Sans" w:cs="Open Sans"/>
          <w:sz w:val="21"/>
          <w:szCs w:val="21"/>
        </w:rPr>
        <w:t xml:space="preserve">2 visits to the field, including two health centers in Metuge District, </w:t>
      </w:r>
      <w:r w:rsidR="005F1751">
        <w:rPr>
          <w:rFonts w:ascii="Open Sans" w:hAnsi="Open Sans" w:cs="Open Sans"/>
          <w:sz w:val="21"/>
          <w:szCs w:val="21"/>
        </w:rPr>
        <w:t>two visits to Health Mo</w:t>
      </w:r>
      <w:r w:rsidR="00DF558E">
        <w:rPr>
          <w:rFonts w:ascii="Open Sans" w:hAnsi="Open Sans" w:cs="Open Sans"/>
          <w:sz w:val="21"/>
          <w:szCs w:val="21"/>
        </w:rPr>
        <w:t>bi</w:t>
      </w:r>
      <w:r w:rsidR="005F1751">
        <w:rPr>
          <w:rFonts w:ascii="Open Sans" w:hAnsi="Open Sans" w:cs="Open Sans"/>
          <w:sz w:val="21"/>
          <w:szCs w:val="21"/>
        </w:rPr>
        <w:t>l</w:t>
      </w:r>
      <w:r w:rsidR="00DF558E">
        <w:rPr>
          <w:rFonts w:ascii="Open Sans" w:hAnsi="Open Sans" w:cs="Open Sans"/>
          <w:sz w:val="21"/>
          <w:szCs w:val="21"/>
        </w:rPr>
        <w:t>e</w:t>
      </w:r>
      <w:r w:rsidR="005F1751">
        <w:rPr>
          <w:rFonts w:ascii="Open Sans" w:hAnsi="Open Sans" w:cs="Open Sans"/>
          <w:sz w:val="21"/>
          <w:szCs w:val="21"/>
        </w:rPr>
        <w:t xml:space="preserve"> Brigades</w:t>
      </w:r>
      <w:r w:rsidR="00DF558E">
        <w:rPr>
          <w:rFonts w:ascii="Open Sans" w:hAnsi="Open Sans" w:cs="Open Sans"/>
          <w:sz w:val="21"/>
          <w:szCs w:val="21"/>
        </w:rPr>
        <w:t>,</w:t>
      </w:r>
      <w:r w:rsidR="005008BD">
        <w:rPr>
          <w:rFonts w:ascii="Open Sans" w:hAnsi="Open Sans" w:cs="Open Sans"/>
          <w:sz w:val="21"/>
          <w:szCs w:val="21"/>
        </w:rPr>
        <w:t xml:space="preserve"> and </w:t>
      </w:r>
      <w:r w:rsidR="00DF558E">
        <w:rPr>
          <w:rFonts w:ascii="Open Sans" w:hAnsi="Open Sans" w:cs="Open Sans"/>
          <w:sz w:val="21"/>
          <w:szCs w:val="21"/>
        </w:rPr>
        <w:t xml:space="preserve">one visit to the District Hospital of Chiure. </w:t>
      </w:r>
    </w:p>
    <w:p w14:paraId="129543A6" w14:textId="722A6900" w:rsidR="003970A9" w:rsidRDefault="00DF558E" w:rsidP="005213F7">
      <w:pPr>
        <w:pStyle w:val="Textoindependiente"/>
        <w:jc w:val="both"/>
        <w:rPr>
          <w:rFonts w:ascii="Open Sans" w:hAnsi="Open Sans" w:cs="Open Sans"/>
          <w:sz w:val="21"/>
          <w:szCs w:val="21"/>
        </w:rPr>
      </w:pPr>
      <w:r>
        <w:rPr>
          <w:rFonts w:ascii="Open Sans" w:hAnsi="Open Sans" w:cs="Open Sans"/>
          <w:sz w:val="21"/>
          <w:szCs w:val="21"/>
        </w:rPr>
        <w:t>After the confirmation of the information</w:t>
      </w:r>
      <w:r w:rsidR="003970A9">
        <w:rPr>
          <w:rFonts w:ascii="Open Sans" w:hAnsi="Open Sans" w:cs="Open Sans"/>
          <w:sz w:val="21"/>
          <w:szCs w:val="21"/>
        </w:rPr>
        <w:t>,</w:t>
      </w:r>
      <w:r>
        <w:rPr>
          <w:rFonts w:ascii="Open Sans" w:hAnsi="Open Sans" w:cs="Open Sans"/>
          <w:sz w:val="21"/>
          <w:szCs w:val="21"/>
        </w:rPr>
        <w:t xml:space="preserve"> the consultant </w:t>
      </w:r>
      <w:r w:rsidR="00B54BD4">
        <w:rPr>
          <w:rFonts w:ascii="Open Sans" w:hAnsi="Open Sans" w:cs="Open Sans"/>
          <w:sz w:val="21"/>
          <w:szCs w:val="21"/>
        </w:rPr>
        <w:t>compiled the information and organized a workshop of validation with the partners of the cluster</w:t>
      </w:r>
      <w:r w:rsidR="003970A9">
        <w:rPr>
          <w:rFonts w:ascii="Open Sans" w:hAnsi="Open Sans" w:cs="Open Sans"/>
          <w:sz w:val="21"/>
          <w:szCs w:val="21"/>
        </w:rPr>
        <w:t>.</w:t>
      </w:r>
    </w:p>
    <w:p w14:paraId="35AA4B75" w14:textId="77777777" w:rsidR="001E2E9C" w:rsidRDefault="001E2E9C" w:rsidP="005213F7">
      <w:pPr>
        <w:pStyle w:val="Textoindependiente"/>
      </w:pPr>
    </w:p>
    <w:p w14:paraId="3438987D" w14:textId="6A724F0B" w:rsidR="00053B82" w:rsidRDefault="00EF4F24" w:rsidP="00825BA2">
      <w:pPr>
        <w:pStyle w:val="Ttulo2"/>
      </w:pPr>
      <w:bookmarkStart w:id="7" w:name="_Toc135338111"/>
      <w:bookmarkStart w:id="8" w:name="_Toc135931129"/>
      <w:r>
        <w:t>Nutritional Risk in Infants under 6 months</w:t>
      </w:r>
      <w:r w:rsidR="00AE5174">
        <w:t xml:space="preserve"> – literature review</w:t>
      </w:r>
      <w:bookmarkEnd w:id="7"/>
      <w:bookmarkEnd w:id="8"/>
    </w:p>
    <w:p w14:paraId="29246E83" w14:textId="77777777" w:rsidR="000B5498" w:rsidRDefault="000B5498" w:rsidP="00825BA2">
      <w:pPr>
        <w:pStyle w:val="Textoindependiente"/>
      </w:pPr>
    </w:p>
    <w:p w14:paraId="7B89CA19" w14:textId="0230789E" w:rsidR="00FB5B00" w:rsidRDefault="009A5058" w:rsidP="0059169E">
      <w:pPr>
        <w:pStyle w:val="Textoindependiente"/>
        <w:jc w:val="both"/>
        <w:rPr>
          <w:rFonts w:ascii="Open Sans" w:hAnsi="Open Sans" w:cs="Open Sans"/>
          <w:sz w:val="21"/>
          <w:szCs w:val="21"/>
        </w:rPr>
      </w:pPr>
      <w:r w:rsidRPr="0059169E">
        <w:rPr>
          <w:rFonts w:ascii="Open Sans" w:hAnsi="Open Sans" w:cs="Open Sans"/>
          <w:sz w:val="21"/>
          <w:szCs w:val="21"/>
        </w:rPr>
        <w:t xml:space="preserve">The PRN </w:t>
      </w:r>
      <w:r w:rsidR="00E3628C" w:rsidRPr="0059169E">
        <w:rPr>
          <w:rFonts w:ascii="Open Sans" w:hAnsi="Open Sans" w:cs="Open Sans"/>
          <w:sz w:val="21"/>
          <w:szCs w:val="21"/>
        </w:rPr>
        <w:t xml:space="preserve">(Programa de Reabilitação Nutricional / </w:t>
      </w:r>
      <w:r w:rsidR="0059169E" w:rsidRPr="0059169E">
        <w:rPr>
          <w:rFonts w:ascii="Open Sans" w:hAnsi="Open Sans" w:cs="Open Sans"/>
          <w:sz w:val="21"/>
          <w:szCs w:val="21"/>
        </w:rPr>
        <w:t>Nutritional Rehabilitation Program</w:t>
      </w:r>
      <w:r w:rsidR="0059169E">
        <w:rPr>
          <w:rFonts w:ascii="Open Sans" w:hAnsi="Open Sans" w:cs="Open Sans"/>
          <w:sz w:val="21"/>
          <w:szCs w:val="21"/>
        </w:rPr>
        <w:t xml:space="preserve">) has a special section </w:t>
      </w:r>
      <w:r w:rsidR="00C72DFA">
        <w:rPr>
          <w:rFonts w:ascii="Open Sans" w:hAnsi="Open Sans" w:cs="Open Sans"/>
          <w:sz w:val="21"/>
          <w:szCs w:val="21"/>
        </w:rPr>
        <w:t>for infants under 6 months</w:t>
      </w:r>
      <w:r w:rsidR="005836C0">
        <w:rPr>
          <w:rFonts w:ascii="Open Sans" w:hAnsi="Open Sans" w:cs="Open Sans"/>
          <w:sz w:val="21"/>
          <w:szCs w:val="21"/>
        </w:rPr>
        <w:t xml:space="preserve"> and the section is </w:t>
      </w:r>
      <w:r w:rsidR="00E617FE">
        <w:rPr>
          <w:rFonts w:ascii="Open Sans" w:hAnsi="Open Sans" w:cs="Open Sans"/>
          <w:sz w:val="21"/>
          <w:szCs w:val="21"/>
        </w:rPr>
        <w:t>divided</w:t>
      </w:r>
      <w:r w:rsidR="005836C0">
        <w:rPr>
          <w:rFonts w:ascii="Open Sans" w:hAnsi="Open Sans" w:cs="Open Sans"/>
          <w:sz w:val="21"/>
          <w:szCs w:val="21"/>
        </w:rPr>
        <w:t xml:space="preserve"> </w:t>
      </w:r>
      <w:r w:rsidR="00E617FE">
        <w:rPr>
          <w:rFonts w:ascii="Open Sans" w:hAnsi="Open Sans" w:cs="Open Sans"/>
          <w:sz w:val="21"/>
          <w:szCs w:val="21"/>
        </w:rPr>
        <w:t>into</w:t>
      </w:r>
      <w:r w:rsidR="005836C0">
        <w:rPr>
          <w:rFonts w:ascii="Open Sans" w:hAnsi="Open Sans" w:cs="Open Sans"/>
          <w:sz w:val="21"/>
          <w:szCs w:val="21"/>
        </w:rPr>
        <w:t xml:space="preserve"> two</w:t>
      </w:r>
      <w:r w:rsidR="00E617FE">
        <w:rPr>
          <w:rFonts w:ascii="Open Sans" w:hAnsi="Open Sans" w:cs="Open Sans"/>
          <w:sz w:val="21"/>
          <w:szCs w:val="21"/>
        </w:rPr>
        <w:t xml:space="preserve"> subsections, one</w:t>
      </w:r>
      <w:r w:rsidR="005836C0">
        <w:rPr>
          <w:rFonts w:ascii="Open Sans" w:hAnsi="Open Sans" w:cs="Open Sans"/>
          <w:sz w:val="21"/>
          <w:szCs w:val="21"/>
        </w:rPr>
        <w:t xml:space="preserve"> for considerations for breastfed infants and </w:t>
      </w:r>
      <w:r w:rsidR="00E617FE">
        <w:rPr>
          <w:rFonts w:ascii="Open Sans" w:hAnsi="Open Sans" w:cs="Open Sans"/>
          <w:sz w:val="21"/>
          <w:szCs w:val="21"/>
        </w:rPr>
        <w:t xml:space="preserve">the other for considerations of non-breastfed infants. </w:t>
      </w:r>
    </w:p>
    <w:p w14:paraId="2EBD3034" w14:textId="77777777" w:rsidR="00EC22D5" w:rsidRDefault="00EC22D5" w:rsidP="0059169E">
      <w:pPr>
        <w:pStyle w:val="Textoindependiente"/>
        <w:jc w:val="both"/>
        <w:rPr>
          <w:rFonts w:ascii="Open Sans" w:hAnsi="Open Sans" w:cs="Open Sans"/>
          <w:sz w:val="21"/>
          <w:szCs w:val="21"/>
        </w:rPr>
      </w:pPr>
    </w:p>
    <w:p w14:paraId="3048E3A0" w14:textId="6BF6478F" w:rsidR="00EC22D5" w:rsidRDefault="004E3DD2" w:rsidP="0059169E">
      <w:pPr>
        <w:pStyle w:val="Textoindependiente"/>
        <w:jc w:val="both"/>
        <w:rPr>
          <w:rFonts w:ascii="Open Sans" w:hAnsi="Open Sans" w:cs="Open Sans"/>
          <w:sz w:val="21"/>
          <w:szCs w:val="21"/>
        </w:rPr>
      </w:pPr>
      <w:r>
        <w:rPr>
          <w:rFonts w:ascii="Open Sans" w:hAnsi="Open Sans" w:cs="Open Sans"/>
          <w:sz w:val="21"/>
          <w:szCs w:val="21"/>
        </w:rPr>
        <w:t xml:space="preserve">For both groups, </w:t>
      </w:r>
      <w:r w:rsidR="00403FB2">
        <w:rPr>
          <w:rFonts w:ascii="Open Sans" w:hAnsi="Open Sans" w:cs="Open Sans"/>
          <w:sz w:val="21"/>
          <w:szCs w:val="21"/>
        </w:rPr>
        <w:t xml:space="preserve">malnutrition </w:t>
      </w:r>
      <w:r w:rsidR="003F0277">
        <w:rPr>
          <w:rFonts w:ascii="Open Sans" w:hAnsi="Open Sans" w:cs="Open Sans"/>
          <w:sz w:val="21"/>
          <w:szCs w:val="21"/>
        </w:rPr>
        <w:t>rehabilitation</w:t>
      </w:r>
      <w:r w:rsidR="00403FB2">
        <w:rPr>
          <w:rFonts w:ascii="Open Sans" w:hAnsi="Open Sans" w:cs="Open Sans"/>
          <w:sz w:val="21"/>
          <w:szCs w:val="21"/>
        </w:rPr>
        <w:t xml:space="preserve"> must be done in inpatient care, </w:t>
      </w:r>
      <w:r w:rsidR="009D6D03">
        <w:rPr>
          <w:rFonts w:ascii="Open Sans" w:hAnsi="Open Sans" w:cs="Open Sans"/>
          <w:sz w:val="21"/>
          <w:szCs w:val="21"/>
        </w:rPr>
        <w:t xml:space="preserve">the document </w:t>
      </w:r>
      <w:r w:rsidR="00AF7400">
        <w:rPr>
          <w:rFonts w:ascii="Open Sans" w:hAnsi="Open Sans" w:cs="Open Sans"/>
          <w:sz w:val="21"/>
          <w:szCs w:val="21"/>
        </w:rPr>
        <w:t xml:space="preserve">describes the </w:t>
      </w:r>
      <w:r w:rsidR="00990151">
        <w:rPr>
          <w:rFonts w:ascii="Open Sans" w:hAnsi="Open Sans" w:cs="Open Sans"/>
          <w:sz w:val="21"/>
          <w:szCs w:val="21"/>
        </w:rPr>
        <w:t>specifications</w:t>
      </w:r>
      <w:r w:rsidR="00AF7400">
        <w:rPr>
          <w:rFonts w:ascii="Open Sans" w:hAnsi="Open Sans" w:cs="Open Sans"/>
          <w:sz w:val="21"/>
          <w:szCs w:val="21"/>
        </w:rPr>
        <w:t xml:space="preserve"> </w:t>
      </w:r>
      <w:r w:rsidR="0086472F">
        <w:rPr>
          <w:rFonts w:ascii="Open Sans" w:hAnsi="Open Sans" w:cs="Open Sans"/>
          <w:sz w:val="21"/>
          <w:szCs w:val="21"/>
        </w:rPr>
        <w:t>of</w:t>
      </w:r>
      <w:r w:rsidR="00AF7400">
        <w:rPr>
          <w:rFonts w:ascii="Open Sans" w:hAnsi="Open Sans" w:cs="Open Sans"/>
          <w:sz w:val="21"/>
          <w:szCs w:val="21"/>
        </w:rPr>
        <w:t xml:space="preserve"> </w:t>
      </w:r>
      <w:r w:rsidR="00990151">
        <w:rPr>
          <w:rFonts w:ascii="Open Sans" w:hAnsi="Open Sans" w:cs="Open Sans"/>
          <w:sz w:val="21"/>
          <w:szCs w:val="21"/>
        </w:rPr>
        <w:t xml:space="preserve">the </w:t>
      </w:r>
      <w:r w:rsidR="00AF7400">
        <w:rPr>
          <w:rFonts w:ascii="Open Sans" w:hAnsi="Open Sans" w:cs="Open Sans"/>
          <w:sz w:val="21"/>
          <w:szCs w:val="21"/>
        </w:rPr>
        <w:t xml:space="preserve">formula that should be given during the </w:t>
      </w:r>
      <w:r w:rsidR="003F0277">
        <w:rPr>
          <w:rFonts w:ascii="Open Sans" w:hAnsi="Open Sans" w:cs="Open Sans"/>
          <w:sz w:val="21"/>
          <w:szCs w:val="21"/>
        </w:rPr>
        <w:t>stabilization</w:t>
      </w:r>
      <w:r w:rsidR="00C0738B">
        <w:rPr>
          <w:rFonts w:ascii="Open Sans" w:hAnsi="Open Sans" w:cs="Open Sans"/>
          <w:sz w:val="21"/>
          <w:szCs w:val="21"/>
        </w:rPr>
        <w:t>, transition</w:t>
      </w:r>
      <w:r w:rsidR="003F0277">
        <w:rPr>
          <w:rFonts w:ascii="Open Sans" w:hAnsi="Open Sans" w:cs="Open Sans"/>
          <w:sz w:val="21"/>
          <w:szCs w:val="21"/>
        </w:rPr>
        <w:t>,</w:t>
      </w:r>
      <w:r w:rsidR="00C0738B">
        <w:rPr>
          <w:rFonts w:ascii="Open Sans" w:hAnsi="Open Sans" w:cs="Open Sans"/>
          <w:sz w:val="21"/>
          <w:szCs w:val="21"/>
        </w:rPr>
        <w:t xml:space="preserve"> and rehabilitation</w:t>
      </w:r>
      <w:r w:rsidR="00AF7400">
        <w:rPr>
          <w:rFonts w:ascii="Open Sans" w:hAnsi="Open Sans" w:cs="Open Sans"/>
          <w:sz w:val="21"/>
          <w:szCs w:val="21"/>
        </w:rPr>
        <w:t xml:space="preserve"> process</w:t>
      </w:r>
      <w:r w:rsidR="00C0738B">
        <w:rPr>
          <w:rFonts w:ascii="Open Sans" w:hAnsi="Open Sans" w:cs="Open Sans"/>
          <w:sz w:val="21"/>
          <w:szCs w:val="21"/>
        </w:rPr>
        <w:t>es</w:t>
      </w:r>
      <w:r w:rsidR="003F0277">
        <w:rPr>
          <w:rFonts w:ascii="Open Sans" w:hAnsi="Open Sans" w:cs="Open Sans"/>
          <w:sz w:val="21"/>
          <w:szCs w:val="21"/>
        </w:rPr>
        <w:t>.</w:t>
      </w:r>
    </w:p>
    <w:p w14:paraId="42F8FEE1" w14:textId="77777777" w:rsidR="00DF3A19" w:rsidRDefault="00DF3A19" w:rsidP="0059169E">
      <w:pPr>
        <w:pStyle w:val="Textoindependiente"/>
        <w:jc w:val="both"/>
        <w:rPr>
          <w:rFonts w:ascii="Open Sans" w:hAnsi="Open Sans" w:cs="Open Sans"/>
          <w:sz w:val="21"/>
          <w:szCs w:val="21"/>
        </w:rPr>
      </w:pPr>
    </w:p>
    <w:p w14:paraId="55F203D1" w14:textId="710990C5" w:rsidR="00E52FFE" w:rsidRDefault="00E52FFE" w:rsidP="0059169E">
      <w:pPr>
        <w:pStyle w:val="Textoindependiente"/>
        <w:jc w:val="both"/>
        <w:rPr>
          <w:rFonts w:ascii="Open Sans" w:hAnsi="Open Sans" w:cs="Open Sans"/>
          <w:color w:val="E75B31" w:themeColor="text1"/>
          <w:sz w:val="21"/>
          <w:szCs w:val="21"/>
        </w:rPr>
      </w:pPr>
      <w:r w:rsidRPr="00E52FFE">
        <w:rPr>
          <w:rFonts w:ascii="Open Sans" w:hAnsi="Open Sans" w:cs="Open Sans"/>
          <w:color w:val="E75B31" w:themeColor="text1"/>
          <w:sz w:val="21"/>
          <w:szCs w:val="21"/>
        </w:rPr>
        <w:t>Breastfed infants</w:t>
      </w:r>
    </w:p>
    <w:p w14:paraId="04D647A6" w14:textId="00BA6AF1" w:rsidR="006867C1" w:rsidRPr="00E52FFE" w:rsidRDefault="003F0277" w:rsidP="0059169E">
      <w:pPr>
        <w:pStyle w:val="Textoindependiente"/>
        <w:jc w:val="both"/>
        <w:rPr>
          <w:rFonts w:ascii="Open Sans" w:hAnsi="Open Sans" w:cs="Open Sans"/>
          <w:color w:val="E75B31" w:themeColor="text1"/>
          <w:sz w:val="21"/>
          <w:szCs w:val="21"/>
        </w:rPr>
      </w:pPr>
      <w:r>
        <w:rPr>
          <w:rFonts w:ascii="Open Sans" w:hAnsi="Open Sans" w:cs="Open Sans"/>
          <w:sz w:val="21"/>
          <w:szCs w:val="21"/>
        </w:rPr>
        <w:t>F</w:t>
      </w:r>
      <w:r w:rsidR="006867C1">
        <w:rPr>
          <w:rFonts w:ascii="Open Sans" w:hAnsi="Open Sans" w:cs="Open Sans"/>
          <w:sz w:val="21"/>
          <w:szCs w:val="21"/>
        </w:rPr>
        <w:t>or breastfed infants</w:t>
      </w:r>
      <w:r w:rsidR="00627C9E">
        <w:rPr>
          <w:rFonts w:ascii="Open Sans" w:hAnsi="Open Sans" w:cs="Open Sans"/>
          <w:sz w:val="21"/>
          <w:szCs w:val="21"/>
        </w:rPr>
        <w:t>,</w:t>
      </w:r>
      <w:r w:rsidR="006867C1">
        <w:rPr>
          <w:rFonts w:ascii="Open Sans" w:hAnsi="Open Sans" w:cs="Open Sans"/>
          <w:sz w:val="21"/>
          <w:szCs w:val="21"/>
        </w:rPr>
        <w:t xml:space="preserve"> </w:t>
      </w:r>
      <w:r>
        <w:rPr>
          <w:rFonts w:ascii="Open Sans" w:hAnsi="Open Sans" w:cs="Open Sans"/>
          <w:sz w:val="21"/>
          <w:szCs w:val="21"/>
        </w:rPr>
        <w:t xml:space="preserve">the main </w:t>
      </w:r>
      <w:r w:rsidR="00627C9E">
        <w:rPr>
          <w:rFonts w:ascii="Open Sans" w:hAnsi="Open Sans" w:cs="Open Sans"/>
          <w:sz w:val="21"/>
          <w:szCs w:val="21"/>
        </w:rPr>
        <w:t xml:space="preserve">key point is to </w:t>
      </w:r>
      <w:r w:rsidR="006867C1">
        <w:rPr>
          <w:rFonts w:ascii="Open Sans" w:hAnsi="Open Sans" w:cs="Open Sans"/>
          <w:sz w:val="21"/>
          <w:szCs w:val="21"/>
        </w:rPr>
        <w:t xml:space="preserve">support and protect the breastfeeding practice </w:t>
      </w:r>
      <w:r>
        <w:rPr>
          <w:rFonts w:ascii="Open Sans" w:hAnsi="Open Sans" w:cs="Open Sans"/>
          <w:sz w:val="21"/>
          <w:szCs w:val="21"/>
        </w:rPr>
        <w:t xml:space="preserve">while the re-establishment of breastmilk production is stimulated through the </w:t>
      </w:r>
      <w:r w:rsidRPr="007072DE">
        <w:rPr>
          <w:rFonts w:ascii="Open Sans" w:hAnsi="Open Sans" w:cs="Open Sans"/>
          <w:sz w:val="21"/>
          <w:szCs w:val="21"/>
        </w:rPr>
        <w:t>Supplemental Suction Technique</w:t>
      </w:r>
      <w:r>
        <w:rPr>
          <w:rFonts w:ascii="Open Sans" w:hAnsi="Open Sans" w:cs="Open Sans"/>
          <w:sz w:val="21"/>
          <w:szCs w:val="21"/>
        </w:rPr>
        <w:t>.</w:t>
      </w:r>
    </w:p>
    <w:p w14:paraId="4EC18423" w14:textId="666E042C" w:rsidR="00DF3A19" w:rsidRDefault="00DF3A19" w:rsidP="0059169E">
      <w:pPr>
        <w:pStyle w:val="Textoindependiente"/>
        <w:jc w:val="both"/>
        <w:rPr>
          <w:rFonts w:ascii="Open Sans" w:hAnsi="Open Sans" w:cs="Open Sans"/>
          <w:sz w:val="21"/>
          <w:szCs w:val="21"/>
        </w:rPr>
      </w:pPr>
      <w:r>
        <w:rPr>
          <w:rFonts w:ascii="Open Sans" w:hAnsi="Open Sans" w:cs="Open Sans"/>
          <w:sz w:val="21"/>
          <w:szCs w:val="21"/>
        </w:rPr>
        <w:t xml:space="preserve">The admission criteria for </w:t>
      </w:r>
      <w:r w:rsidR="00AE35D5">
        <w:rPr>
          <w:rFonts w:ascii="Open Sans" w:hAnsi="Open Sans" w:cs="Open Sans"/>
          <w:sz w:val="21"/>
          <w:szCs w:val="21"/>
        </w:rPr>
        <w:t>inpatient care are:</w:t>
      </w:r>
    </w:p>
    <w:p w14:paraId="0A9B3247" w14:textId="55434F54" w:rsidR="00394004" w:rsidRPr="00394004" w:rsidRDefault="00394004" w:rsidP="00394004">
      <w:pPr>
        <w:pStyle w:val="Textoindependiente"/>
        <w:jc w:val="both"/>
        <w:rPr>
          <w:rFonts w:ascii="Open Sans" w:hAnsi="Open Sans" w:cs="Open Sans"/>
          <w:sz w:val="21"/>
          <w:szCs w:val="21"/>
        </w:rPr>
      </w:pPr>
      <w:r>
        <w:rPr>
          <w:rFonts w:ascii="Open Sans" w:hAnsi="Open Sans" w:cs="Open Sans"/>
          <w:sz w:val="21"/>
          <w:szCs w:val="21"/>
        </w:rPr>
        <w:t>-</w:t>
      </w:r>
      <w:r w:rsidRPr="00394004">
        <w:rPr>
          <w:rFonts w:ascii="Open Sans" w:hAnsi="Open Sans" w:cs="Open Sans"/>
          <w:sz w:val="21"/>
          <w:szCs w:val="21"/>
        </w:rPr>
        <w:t>Weight/Length &lt; -3 SD</w:t>
      </w:r>
      <w:r w:rsidR="009C3066">
        <w:rPr>
          <w:rFonts w:ascii="Open Sans" w:hAnsi="Open Sans" w:cs="Open Sans"/>
          <w:sz w:val="21"/>
          <w:szCs w:val="21"/>
        </w:rPr>
        <w:t xml:space="preserve"> or</w:t>
      </w:r>
    </w:p>
    <w:p w14:paraId="7EE477AD" w14:textId="3CE9FD20" w:rsidR="00394004" w:rsidRPr="00394004" w:rsidRDefault="00394004" w:rsidP="00394004">
      <w:pPr>
        <w:pStyle w:val="Textoindependiente"/>
        <w:jc w:val="both"/>
        <w:rPr>
          <w:rFonts w:ascii="Open Sans" w:hAnsi="Open Sans" w:cs="Open Sans"/>
          <w:sz w:val="21"/>
          <w:szCs w:val="21"/>
        </w:rPr>
      </w:pPr>
      <w:r w:rsidRPr="00394004">
        <w:rPr>
          <w:rFonts w:ascii="Open Sans" w:hAnsi="Open Sans" w:cs="Open Sans"/>
          <w:sz w:val="21"/>
          <w:szCs w:val="21"/>
        </w:rPr>
        <w:t>- Weight/Length ≥ -3 SD and &lt; -2 SD</w:t>
      </w:r>
      <w:r w:rsidR="009C3066">
        <w:rPr>
          <w:rFonts w:ascii="Open Sans" w:hAnsi="Open Sans" w:cs="Open Sans"/>
          <w:sz w:val="21"/>
          <w:szCs w:val="21"/>
        </w:rPr>
        <w:t xml:space="preserve"> or</w:t>
      </w:r>
    </w:p>
    <w:p w14:paraId="1DD0164B" w14:textId="798ED865" w:rsidR="00394004" w:rsidRPr="00394004" w:rsidRDefault="00394004" w:rsidP="00394004">
      <w:pPr>
        <w:pStyle w:val="Textoindependiente"/>
        <w:jc w:val="both"/>
        <w:rPr>
          <w:rFonts w:ascii="Open Sans" w:hAnsi="Open Sans" w:cs="Open Sans"/>
          <w:sz w:val="21"/>
          <w:szCs w:val="21"/>
        </w:rPr>
      </w:pPr>
      <w:r w:rsidRPr="00394004">
        <w:rPr>
          <w:rFonts w:ascii="Open Sans" w:hAnsi="Open Sans" w:cs="Open Sans"/>
          <w:sz w:val="21"/>
          <w:szCs w:val="21"/>
        </w:rPr>
        <w:t>- Bilateral edema (kwashiorkor)</w:t>
      </w:r>
      <w:r w:rsidR="009C3066">
        <w:rPr>
          <w:rFonts w:ascii="Open Sans" w:hAnsi="Open Sans" w:cs="Open Sans"/>
          <w:sz w:val="21"/>
          <w:szCs w:val="21"/>
        </w:rPr>
        <w:t xml:space="preserve"> or</w:t>
      </w:r>
    </w:p>
    <w:p w14:paraId="52F40B32" w14:textId="034EEEC7" w:rsidR="00394004" w:rsidRPr="00394004" w:rsidRDefault="00394004" w:rsidP="00394004">
      <w:pPr>
        <w:pStyle w:val="Textoindependiente"/>
        <w:jc w:val="both"/>
        <w:rPr>
          <w:rFonts w:ascii="Open Sans" w:hAnsi="Open Sans" w:cs="Open Sans"/>
          <w:sz w:val="21"/>
          <w:szCs w:val="21"/>
        </w:rPr>
      </w:pPr>
      <w:r w:rsidRPr="00394004">
        <w:rPr>
          <w:rFonts w:ascii="Open Sans" w:hAnsi="Open Sans" w:cs="Open Sans"/>
          <w:sz w:val="21"/>
          <w:szCs w:val="21"/>
        </w:rPr>
        <w:t>- Severe weight loss (marasmus)</w:t>
      </w:r>
      <w:r w:rsidR="009C3066">
        <w:rPr>
          <w:rFonts w:ascii="Open Sans" w:hAnsi="Open Sans" w:cs="Open Sans"/>
          <w:sz w:val="21"/>
          <w:szCs w:val="21"/>
        </w:rPr>
        <w:t xml:space="preserve"> or</w:t>
      </w:r>
    </w:p>
    <w:p w14:paraId="775E4FBB" w14:textId="43787DD9" w:rsidR="00394004" w:rsidRPr="00394004" w:rsidRDefault="00394004" w:rsidP="00394004">
      <w:pPr>
        <w:pStyle w:val="Textoindependiente"/>
        <w:jc w:val="both"/>
        <w:rPr>
          <w:rFonts w:ascii="Open Sans" w:hAnsi="Open Sans" w:cs="Open Sans"/>
          <w:sz w:val="21"/>
          <w:szCs w:val="21"/>
        </w:rPr>
      </w:pPr>
      <w:r w:rsidRPr="00394004">
        <w:rPr>
          <w:rFonts w:ascii="Open Sans" w:hAnsi="Open Sans" w:cs="Open Sans"/>
          <w:sz w:val="21"/>
          <w:szCs w:val="21"/>
        </w:rPr>
        <w:t>- Medical complications</w:t>
      </w:r>
      <w:r w:rsidR="009C3066">
        <w:rPr>
          <w:rFonts w:ascii="Open Sans" w:hAnsi="Open Sans" w:cs="Open Sans"/>
          <w:sz w:val="21"/>
          <w:szCs w:val="21"/>
        </w:rPr>
        <w:t xml:space="preserve"> or</w:t>
      </w:r>
    </w:p>
    <w:p w14:paraId="7825BF94" w14:textId="2000A3E7" w:rsidR="00394004" w:rsidRPr="00394004" w:rsidRDefault="00394004" w:rsidP="00394004">
      <w:pPr>
        <w:pStyle w:val="Textoindependiente"/>
        <w:jc w:val="both"/>
        <w:rPr>
          <w:rFonts w:ascii="Open Sans" w:hAnsi="Open Sans" w:cs="Open Sans"/>
          <w:sz w:val="21"/>
          <w:szCs w:val="21"/>
        </w:rPr>
      </w:pPr>
      <w:r w:rsidRPr="00394004">
        <w:rPr>
          <w:rFonts w:ascii="Open Sans" w:hAnsi="Open Sans" w:cs="Open Sans"/>
          <w:sz w:val="21"/>
          <w:szCs w:val="21"/>
        </w:rPr>
        <w:t>- Recent weight loss or failure to gain weight</w:t>
      </w:r>
      <w:r w:rsidR="009C3066">
        <w:rPr>
          <w:rFonts w:ascii="Open Sans" w:hAnsi="Open Sans" w:cs="Open Sans"/>
          <w:sz w:val="21"/>
          <w:szCs w:val="21"/>
        </w:rPr>
        <w:t xml:space="preserve"> or</w:t>
      </w:r>
    </w:p>
    <w:p w14:paraId="5B337A57" w14:textId="0C16FFEC" w:rsidR="00394004" w:rsidRPr="00394004" w:rsidRDefault="00394004" w:rsidP="00394004">
      <w:pPr>
        <w:pStyle w:val="Textoindependiente"/>
        <w:jc w:val="both"/>
        <w:rPr>
          <w:rFonts w:ascii="Open Sans" w:hAnsi="Open Sans" w:cs="Open Sans"/>
          <w:sz w:val="21"/>
          <w:szCs w:val="21"/>
        </w:rPr>
      </w:pPr>
      <w:r w:rsidRPr="00394004">
        <w:rPr>
          <w:rFonts w:ascii="Open Sans" w:hAnsi="Open Sans" w:cs="Open Sans"/>
          <w:sz w:val="21"/>
          <w:szCs w:val="21"/>
        </w:rPr>
        <w:t>- Problems with breastfeeding (poor latching, positioning, and sucking) directly observed for 15-20 minutes</w:t>
      </w:r>
      <w:r w:rsidR="008D51F7">
        <w:rPr>
          <w:rFonts w:ascii="Open Sans" w:hAnsi="Open Sans" w:cs="Open Sans"/>
          <w:sz w:val="21"/>
          <w:szCs w:val="21"/>
        </w:rPr>
        <w:t xml:space="preserve"> or</w:t>
      </w:r>
    </w:p>
    <w:p w14:paraId="52C07A60" w14:textId="36CD64FD" w:rsidR="00CA6D02" w:rsidRPr="00CA6D02" w:rsidRDefault="00394004" w:rsidP="0059169E">
      <w:pPr>
        <w:pStyle w:val="Textoindependiente"/>
        <w:jc w:val="both"/>
        <w:rPr>
          <w:rFonts w:ascii="Open Sans" w:hAnsi="Open Sans" w:cs="Open Sans"/>
          <w:sz w:val="21"/>
          <w:szCs w:val="21"/>
        </w:rPr>
      </w:pPr>
      <w:r w:rsidRPr="00394004">
        <w:rPr>
          <w:rFonts w:ascii="Open Sans" w:hAnsi="Open Sans" w:cs="Open Sans"/>
          <w:sz w:val="21"/>
          <w:szCs w:val="21"/>
        </w:rPr>
        <w:t>- Other medical or social conditions that need more detailed attention, e.g., depression of the mother or caregiver, severe social problems, or disabilities</w:t>
      </w:r>
    </w:p>
    <w:p w14:paraId="5CB6153B" w14:textId="77777777" w:rsidR="00FB5B00" w:rsidRDefault="00FB5B00" w:rsidP="0059169E">
      <w:pPr>
        <w:pStyle w:val="Textoindependiente"/>
        <w:jc w:val="both"/>
        <w:rPr>
          <w:rFonts w:ascii="Open Sans" w:hAnsi="Open Sans" w:cs="Open Sans"/>
          <w:sz w:val="21"/>
          <w:szCs w:val="21"/>
        </w:rPr>
      </w:pPr>
    </w:p>
    <w:p w14:paraId="2C529A52" w14:textId="56193F68" w:rsidR="00E864BA" w:rsidRPr="00E864BA" w:rsidRDefault="007677AD" w:rsidP="00592486">
      <w:pPr>
        <w:pStyle w:val="Textoindependiente"/>
        <w:jc w:val="both"/>
        <w:rPr>
          <w:rFonts w:ascii="Open Sans" w:hAnsi="Open Sans" w:cs="Open Sans"/>
          <w:sz w:val="21"/>
          <w:szCs w:val="21"/>
        </w:rPr>
      </w:pPr>
      <w:r>
        <w:rPr>
          <w:rFonts w:ascii="Open Sans" w:hAnsi="Open Sans" w:cs="Open Sans"/>
          <w:sz w:val="21"/>
          <w:szCs w:val="21"/>
        </w:rPr>
        <w:t xml:space="preserve">The PRN for breastfed infants </w:t>
      </w:r>
      <w:r w:rsidR="00470019">
        <w:rPr>
          <w:rFonts w:ascii="Open Sans" w:hAnsi="Open Sans" w:cs="Open Sans"/>
          <w:sz w:val="21"/>
          <w:szCs w:val="21"/>
        </w:rPr>
        <w:t>contains</w:t>
      </w:r>
      <w:r>
        <w:rPr>
          <w:rFonts w:ascii="Open Sans" w:hAnsi="Open Sans" w:cs="Open Sans"/>
          <w:sz w:val="21"/>
          <w:szCs w:val="21"/>
        </w:rPr>
        <w:t xml:space="preserve"> a </w:t>
      </w:r>
      <w:r w:rsidR="00827A3A">
        <w:rPr>
          <w:rFonts w:ascii="Open Sans" w:hAnsi="Open Sans" w:cs="Open Sans"/>
          <w:sz w:val="21"/>
          <w:szCs w:val="21"/>
        </w:rPr>
        <w:t>subsection pointing feeding process</w:t>
      </w:r>
      <w:r w:rsidR="00470019">
        <w:rPr>
          <w:rFonts w:ascii="Open Sans" w:hAnsi="Open Sans" w:cs="Open Sans"/>
          <w:sz w:val="21"/>
          <w:szCs w:val="21"/>
        </w:rPr>
        <w:t xml:space="preserve">, such as </w:t>
      </w:r>
      <w:r w:rsidR="00E864BA">
        <w:rPr>
          <w:rFonts w:ascii="Open Sans" w:hAnsi="Open Sans" w:cs="Open Sans"/>
          <w:sz w:val="21"/>
          <w:szCs w:val="21"/>
        </w:rPr>
        <w:t>e</w:t>
      </w:r>
      <w:r w:rsidR="00E864BA" w:rsidRPr="00E864BA">
        <w:rPr>
          <w:rFonts w:ascii="Open Sans" w:hAnsi="Open Sans" w:cs="Open Sans"/>
          <w:sz w:val="21"/>
          <w:szCs w:val="21"/>
        </w:rPr>
        <w:t>nsur</w:t>
      </w:r>
      <w:r w:rsidR="00E864BA">
        <w:rPr>
          <w:rFonts w:ascii="Open Sans" w:hAnsi="Open Sans" w:cs="Open Sans"/>
          <w:sz w:val="21"/>
          <w:szCs w:val="21"/>
        </w:rPr>
        <w:t xml:space="preserve">ing </w:t>
      </w:r>
      <w:r w:rsidR="00E864BA" w:rsidRPr="00E864BA">
        <w:rPr>
          <w:rFonts w:ascii="Open Sans" w:hAnsi="Open Sans" w:cs="Open Sans"/>
          <w:sz w:val="21"/>
          <w:szCs w:val="21"/>
        </w:rPr>
        <w:t>good breastfeeding through "good latch on" and effective sucking of breast milk</w:t>
      </w:r>
      <w:r w:rsidR="00E864BA">
        <w:rPr>
          <w:rFonts w:ascii="Open Sans" w:hAnsi="Open Sans" w:cs="Open Sans"/>
          <w:sz w:val="21"/>
          <w:szCs w:val="21"/>
        </w:rPr>
        <w:t>, a</w:t>
      </w:r>
      <w:r w:rsidR="00E864BA" w:rsidRPr="00E864BA">
        <w:rPr>
          <w:rFonts w:ascii="Open Sans" w:hAnsi="Open Sans" w:cs="Open Sans"/>
          <w:sz w:val="21"/>
          <w:szCs w:val="21"/>
        </w:rPr>
        <w:t>void</w:t>
      </w:r>
      <w:r w:rsidR="00E864BA">
        <w:rPr>
          <w:rFonts w:ascii="Open Sans" w:hAnsi="Open Sans" w:cs="Open Sans"/>
          <w:sz w:val="21"/>
          <w:szCs w:val="21"/>
        </w:rPr>
        <w:t>ing</w:t>
      </w:r>
      <w:r w:rsidR="00E864BA" w:rsidRPr="00E864BA">
        <w:rPr>
          <w:rFonts w:ascii="Open Sans" w:hAnsi="Open Sans" w:cs="Open Sans"/>
          <w:sz w:val="21"/>
          <w:szCs w:val="21"/>
        </w:rPr>
        <w:t xml:space="preserve"> distractions and </w:t>
      </w:r>
      <w:r w:rsidR="00CA1503">
        <w:rPr>
          <w:rFonts w:ascii="Open Sans" w:hAnsi="Open Sans" w:cs="Open Sans"/>
          <w:sz w:val="21"/>
          <w:szCs w:val="21"/>
        </w:rPr>
        <w:t>letting</w:t>
      </w:r>
      <w:r w:rsidR="00E864BA" w:rsidRPr="00E864BA">
        <w:rPr>
          <w:rFonts w:ascii="Open Sans" w:hAnsi="Open Sans" w:cs="Open Sans"/>
          <w:sz w:val="21"/>
          <w:szCs w:val="21"/>
        </w:rPr>
        <w:t xml:space="preserve"> the baby suck the breast at its own speed</w:t>
      </w:r>
      <w:r w:rsidR="00E864BA">
        <w:rPr>
          <w:rFonts w:ascii="Open Sans" w:hAnsi="Open Sans" w:cs="Open Sans"/>
          <w:sz w:val="21"/>
          <w:szCs w:val="21"/>
        </w:rPr>
        <w:t xml:space="preserve">, </w:t>
      </w:r>
      <w:r w:rsidR="00592486">
        <w:rPr>
          <w:rFonts w:ascii="Open Sans" w:hAnsi="Open Sans" w:cs="Open Sans"/>
          <w:sz w:val="21"/>
          <w:szCs w:val="21"/>
        </w:rPr>
        <w:t>s</w:t>
      </w:r>
      <w:r w:rsidR="00E864BA" w:rsidRPr="00E864BA">
        <w:rPr>
          <w:rFonts w:ascii="Open Sans" w:hAnsi="Open Sans" w:cs="Open Sans"/>
          <w:sz w:val="21"/>
          <w:szCs w:val="21"/>
        </w:rPr>
        <w:t>trengthen</w:t>
      </w:r>
      <w:r w:rsidR="00592486">
        <w:rPr>
          <w:rFonts w:ascii="Open Sans" w:hAnsi="Open Sans" w:cs="Open Sans"/>
          <w:sz w:val="21"/>
          <w:szCs w:val="21"/>
        </w:rPr>
        <w:t>ing</w:t>
      </w:r>
      <w:r w:rsidR="00E864BA" w:rsidRPr="00E864BA">
        <w:rPr>
          <w:rFonts w:ascii="Open Sans" w:hAnsi="Open Sans" w:cs="Open Sans"/>
          <w:sz w:val="21"/>
          <w:szCs w:val="21"/>
        </w:rPr>
        <w:t xml:space="preserve"> the mother's confidence to stimulate milk flow</w:t>
      </w:r>
      <w:r w:rsidR="00592486">
        <w:rPr>
          <w:rFonts w:ascii="Open Sans" w:hAnsi="Open Sans" w:cs="Open Sans"/>
          <w:sz w:val="21"/>
          <w:szCs w:val="21"/>
        </w:rPr>
        <w:t xml:space="preserve"> and e</w:t>
      </w:r>
      <w:r w:rsidR="00E864BA" w:rsidRPr="00E864BA">
        <w:rPr>
          <w:rFonts w:ascii="Open Sans" w:hAnsi="Open Sans" w:cs="Open Sans"/>
          <w:sz w:val="21"/>
          <w:szCs w:val="21"/>
        </w:rPr>
        <w:t>ncourage more frequent and longer breastfeeding sessions to increase milk production and avoid interferences that can disrupt breastfeeding.</w:t>
      </w:r>
    </w:p>
    <w:p w14:paraId="63E526B0" w14:textId="2C7EE64D" w:rsidR="005438A6" w:rsidRDefault="005438A6" w:rsidP="00E864BA">
      <w:pPr>
        <w:pStyle w:val="Textoindependiente"/>
        <w:jc w:val="both"/>
        <w:rPr>
          <w:rFonts w:ascii="Open Sans" w:hAnsi="Open Sans" w:cs="Open Sans"/>
          <w:sz w:val="21"/>
          <w:szCs w:val="21"/>
        </w:rPr>
      </w:pPr>
    </w:p>
    <w:p w14:paraId="45963864" w14:textId="7B0CA2DE" w:rsidR="005438A6" w:rsidRDefault="00D06CBC" w:rsidP="0059169E">
      <w:pPr>
        <w:pStyle w:val="Textoindependiente"/>
        <w:jc w:val="both"/>
        <w:rPr>
          <w:rFonts w:ascii="Open Sans" w:hAnsi="Open Sans" w:cs="Open Sans"/>
          <w:sz w:val="21"/>
          <w:szCs w:val="21"/>
        </w:rPr>
      </w:pPr>
      <w:r>
        <w:rPr>
          <w:rFonts w:ascii="Open Sans" w:hAnsi="Open Sans" w:cs="Open Sans"/>
          <w:sz w:val="21"/>
          <w:szCs w:val="21"/>
        </w:rPr>
        <w:t xml:space="preserve">The discharge </w:t>
      </w:r>
      <w:r w:rsidR="001C36E7">
        <w:rPr>
          <w:rFonts w:ascii="Open Sans" w:hAnsi="Open Sans" w:cs="Open Sans"/>
          <w:sz w:val="21"/>
          <w:szCs w:val="21"/>
        </w:rPr>
        <w:t xml:space="preserve">criteria </w:t>
      </w:r>
      <w:r w:rsidR="00E67A7D">
        <w:rPr>
          <w:rFonts w:ascii="Open Sans" w:hAnsi="Open Sans" w:cs="Open Sans"/>
          <w:sz w:val="21"/>
          <w:szCs w:val="21"/>
        </w:rPr>
        <w:t xml:space="preserve">are: </w:t>
      </w:r>
    </w:p>
    <w:p w14:paraId="4FF1A4A1" w14:textId="130061A5" w:rsidR="00861D15" w:rsidRPr="00861D15" w:rsidRDefault="00861D15" w:rsidP="00861D15">
      <w:pPr>
        <w:pStyle w:val="Textoindependiente"/>
        <w:jc w:val="both"/>
        <w:rPr>
          <w:rFonts w:ascii="Open Sans" w:hAnsi="Open Sans" w:cs="Open Sans"/>
          <w:sz w:val="21"/>
          <w:szCs w:val="21"/>
        </w:rPr>
      </w:pPr>
      <w:r>
        <w:rPr>
          <w:rFonts w:ascii="Open Sans" w:hAnsi="Open Sans" w:cs="Open Sans"/>
          <w:sz w:val="21"/>
          <w:szCs w:val="21"/>
        </w:rPr>
        <w:t>-W</w:t>
      </w:r>
      <w:r w:rsidRPr="00861D15">
        <w:rPr>
          <w:rFonts w:ascii="Open Sans" w:hAnsi="Open Sans" w:cs="Open Sans"/>
          <w:sz w:val="21"/>
          <w:szCs w:val="21"/>
        </w:rPr>
        <w:t>/</w:t>
      </w:r>
      <w:r w:rsidR="001C36E7">
        <w:rPr>
          <w:rFonts w:ascii="Open Sans" w:hAnsi="Open Sans" w:cs="Open Sans"/>
          <w:sz w:val="21"/>
          <w:szCs w:val="21"/>
        </w:rPr>
        <w:t>H</w:t>
      </w:r>
      <w:r w:rsidR="00F82CAB">
        <w:rPr>
          <w:rFonts w:ascii="Open Sans" w:hAnsi="Open Sans" w:cs="Open Sans"/>
          <w:sz w:val="21"/>
          <w:szCs w:val="21"/>
        </w:rPr>
        <w:t xml:space="preserve"> </w:t>
      </w:r>
      <w:r w:rsidRPr="00861D15">
        <w:rPr>
          <w:rFonts w:ascii="Open Sans" w:hAnsi="Open Sans" w:cs="Open Sans"/>
          <w:sz w:val="21"/>
          <w:szCs w:val="21"/>
        </w:rPr>
        <w:t>&gt; -1 SD at 2 successive weighings</w:t>
      </w:r>
    </w:p>
    <w:p w14:paraId="044581D1" w14:textId="77777777" w:rsidR="00861D15" w:rsidRPr="00861D15" w:rsidRDefault="00861D15" w:rsidP="00861D15">
      <w:pPr>
        <w:pStyle w:val="Textoindependiente"/>
        <w:jc w:val="both"/>
        <w:rPr>
          <w:rFonts w:ascii="Open Sans" w:hAnsi="Open Sans" w:cs="Open Sans"/>
          <w:sz w:val="21"/>
          <w:szCs w:val="21"/>
        </w:rPr>
      </w:pPr>
      <w:r w:rsidRPr="00861D15">
        <w:rPr>
          <w:rFonts w:ascii="Open Sans" w:hAnsi="Open Sans" w:cs="Open Sans"/>
          <w:sz w:val="21"/>
          <w:szCs w:val="21"/>
        </w:rPr>
        <w:t>- No edema for 2 weeks (for cases admitted with bilateral edema)</w:t>
      </w:r>
    </w:p>
    <w:p w14:paraId="7991F3C8" w14:textId="77777777" w:rsidR="00861D15" w:rsidRPr="00861D15" w:rsidRDefault="00861D15" w:rsidP="00861D15">
      <w:pPr>
        <w:pStyle w:val="Textoindependiente"/>
        <w:jc w:val="both"/>
        <w:rPr>
          <w:rFonts w:ascii="Open Sans" w:hAnsi="Open Sans" w:cs="Open Sans"/>
          <w:sz w:val="21"/>
          <w:szCs w:val="21"/>
        </w:rPr>
      </w:pPr>
      <w:r w:rsidRPr="00861D15">
        <w:rPr>
          <w:rFonts w:ascii="Open Sans" w:hAnsi="Open Sans" w:cs="Open Sans"/>
          <w:sz w:val="21"/>
          <w:szCs w:val="21"/>
        </w:rPr>
        <w:t>- No medical complications, alert and clinically well</w:t>
      </w:r>
    </w:p>
    <w:p w14:paraId="6F423D15" w14:textId="77777777" w:rsidR="00861D15" w:rsidRPr="00861D15" w:rsidRDefault="00861D15" w:rsidP="00861D15">
      <w:pPr>
        <w:pStyle w:val="Textoindependiente"/>
        <w:jc w:val="both"/>
        <w:rPr>
          <w:rFonts w:ascii="Open Sans" w:hAnsi="Open Sans" w:cs="Open Sans"/>
          <w:sz w:val="21"/>
          <w:szCs w:val="21"/>
        </w:rPr>
      </w:pPr>
      <w:r w:rsidRPr="00861D15">
        <w:rPr>
          <w:rFonts w:ascii="Open Sans" w:hAnsi="Open Sans" w:cs="Open Sans"/>
          <w:sz w:val="21"/>
          <w:szCs w:val="21"/>
        </w:rPr>
        <w:t>- Vaccination up to date</w:t>
      </w:r>
    </w:p>
    <w:p w14:paraId="5BB4C40B" w14:textId="15259F72" w:rsidR="00861D15" w:rsidRDefault="00861D15" w:rsidP="00861D15">
      <w:pPr>
        <w:pStyle w:val="Textoindependiente"/>
        <w:jc w:val="both"/>
        <w:rPr>
          <w:rFonts w:ascii="Open Sans" w:hAnsi="Open Sans" w:cs="Open Sans"/>
          <w:sz w:val="21"/>
          <w:szCs w:val="21"/>
        </w:rPr>
      </w:pPr>
      <w:r w:rsidRPr="00861D15">
        <w:rPr>
          <w:rFonts w:ascii="Open Sans" w:hAnsi="Open Sans" w:cs="Open Sans"/>
          <w:sz w:val="21"/>
          <w:szCs w:val="21"/>
        </w:rPr>
        <w:t xml:space="preserve">- </w:t>
      </w:r>
      <w:r w:rsidR="001410AE">
        <w:rPr>
          <w:rFonts w:ascii="Open Sans" w:hAnsi="Open Sans" w:cs="Open Sans"/>
          <w:sz w:val="21"/>
          <w:szCs w:val="21"/>
        </w:rPr>
        <w:t>Clarity</w:t>
      </w:r>
      <w:r w:rsidRPr="00861D15">
        <w:rPr>
          <w:rFonts w:ascii="Open Sans" w:hAnsi="Open Sans" w:cs="Open Sans"/>
          <w:sz w:val="21"/>
          <w:szCs w:val="21"/>
        </w:rPr>
        <w:t xml:space="preserve"> that he/she is gaining weight on breast milk alone, after the supplementary sucking technique </w:t>
      </w:r>
      <w:r w:rsidRPr="00861D15">
        <w:rPr>
          <w:rFonts w:ascii="Open Sans" w:hAnsi="Open Sans" w:cs="Open Sans"/>
          <w:sz w:val="21"/>
          <w:szCs w:val="21"/>
        </w:rPr>
        <w:lastRenderedPageBreak/>
        <w:t>has been used: minimum 20 g of weight gained per day on breast milk alone for 3 days</w:t>
      </w:r>
    </w:p>
    <w:p w14:paraId="692D6C73" w14:textId="77777777" w:rsidR="00996017" w:rsidRDefault="00996017" w:rsidP="00861D15">
      <w:pPr>
        <w:pStyle w:val="Textoindependiente"/>
        <w:jc w:val="both"/>
        <w:rPr>
          <w:rFonts w:ascii="Open Sans" w:hAnsi="Open Sans" w:cs="Open Sans"/>
          <w:sz w:val="21"/>
          <w:szCs w:val="21"/>
        </w:rPr>
      </w:pPr>
    </w:p>
    <w:p w14:paraId="02F486A8" w14:textId="6DD3B875" w:rsidR="00DB6377" w:rsidRDefault="00996017" w:rsidP="00DB6377">
      <w:pPr>
        <w:pStyle w:val="Textoindependiente"/>
        <w:jc w:val="both"/>
        <w:rPr>
          <w:rFonts w:ascii="Open Sans" w:hAnsi="Open Sans" w:cs="Open Sans"/>
          <w:sz w:val="21"/>
          <w:szCs w:val="21"/>
        </w:rPr>
      </w:pPr>
      <w:r>
        <w:rPr>
          <w:rFonts w:ascii="Open Sans" w:hAnsi="Open Sans" w:cs="Open Sans"/>
          <w:sz w:val="21"/>
          <w:szCs w:val="21"/>
        </w:rPr>
        <w:t>However</w:t>
      </w:r>
      <w:r w:rsidR="008E77F8">
        <w:rPr>
          <w:rFonts w:ascii="Open Sans" w:hAnsi="Open Sans" w:cs="Open Sans"/>
          <w:sz w:val="21"/>
          <w:szCs w:val="21"/>
        </w:rPr>
        <w:t>,</w:t>
      </w:r>
      <w:r>
        <w:rPr>
          <w:rFonts w:ascii="Open Sans" w:hAnsi="Open Sans" w:cs="Open Sans"/>
          <w:sz w:val="21"/>
          <w:szCs w:val="21"/>
        </w:rPr>
        <w:t xml:space="preserve"> a note in the discharge criteria section allows discharge </w:t>
      </w:r>
      <w:r w:rsidR="007969A2">
        <w:rPr>
          <w:rFonts w:ascii="Open Sans" w:hAnsi="Open Sans" w:cs="Open Sans"/>
          <w:sz w:val="21"/>
          <w:szCs w:val="21"/>
        </w:rPr>
        <w:t xml:space="preserve">without reaching ) </w:t>
      </w:r>
      <w:r w:rsidR="009E39ED">
        <w:rPr>
          <w:rFonts w:ascii="Open Sans" w:hAnsi="Open Sans" w:cs="Open Sans"/>
          <w:sz w:val="21"/>
          <w:szCs w:val="21"/>
        </w:rPr>
        <w:t>W</w:t>
      </w:r>
      <w:r w:rsidR="007969A2">
        <w:rPr>
          <w:rFonts w:ascii="Open Sans" w:hAnsi="Open Sans" w:cs="Open Sans"/>
          <w:sz w:val="21"/>
          <w:szCs w:val="21"/>
        </w:rPr>
        <w:t>/H</w:t>
      </w:r>
      <w:r w:rsidR="007969A2" w:rsidRPr="00861D15">
        <w:rPr>
          <w:rFonts w:ascii="Open Sans" w:hAnsi="Open Sans" w:cs="Open Sans"/>
          <w:sz w:val="21"/>
          <w:szCs w:val="21"/>
        </w:rPr>
        <w:t>&gt; -1 SD at 2 successive weighings</w:t>
      </w:r>
      <w:r w:rsidR="007969A2">
        <w:rPr>
          <w:rFonts w:ascii="Open Sans" w:hAnsi="Open Sans" w:cs="Open Sans"/>
          <w:sz w:val="21"/>
          <w:szCs w:val="21"/>
        </w:rPr>
        <w:t xml:space="preserve"> if </w:t>
      </w:r>
      <w:r w:rsidR="00E553C4">
        <w:rPr>
          <w:rFonts w:ascii="Open Sans" w:hAnsi="Open Sans" w:cs="Open Sans"/>
          <w:sz w:val="21"/>
          <w:szCs w:val="21"/>
        </w:rPr>
        <w:t xml:space="preserve">the </w:t>
      </w:r>
      <w:r w:rsidR="00E553C4" w:rsidRPr="00E553C4">
        <w:rPr>
          <w:rFonts w:ascii="Open Sans" w:hAnsi="Open Sans" w:cs="Open Sans"/>
          <w:sz w:val="21"/>
          <w:szCs w:val="21"/>
        </w:rPr>
        <w:t>child is gaining weight and growing appropriately according to the growth curve on the child's health card</w:t>
      </w:r>
      <w:r w:rsidR="00F92AAF">
        <w:rPr>
          <w:rFonts w:ascii="Open Sans" w:hAnsi="Open Sans" w:cs="Open Sans"/>
          <w:sz w:val="21"/>
          <w:szCs w:val="21"/>
        </w:rPr>
        <w:t>.</w:t>
      </w:r>
      <w:r w:rsidR="00026BA2">
        <w:rPr>
          <w:rFonts w:ascii="Open Sans" w:hAnsi="Open Sans" w:cs="Open Sans"/>
          <w:sz w:val="21"/>
          <w:szCs w:val="21"/>
        </w:rPr>
        <w:t xml:space="preserve"> In this section other considerations </w:t>
      </w:r>
      <w:r w:rsidR="003E163F">
        <w:rPr>
          <w:rFonts w:ascii="Open Sans" w:hAnsi="Open Sans" w:cs="Open Sans"/>
          <w:sz w:val="21"/>
          <w:szCs w:val="21"/>
        </w:rPr>
        <w:t xml:space="preserve">for the </w:t>
      </w:r>
      <w:r w:rsidR="008E77F8">
        <w:rPr>
          <w:rFonts w:ascii="Open Sans" w:hAnsi="Open Sans" w:cs="Open Sans"/>
          <w:sz w:val="21"/>
          <w:szCs w:val="21"/>
        </w:rPr>
        <w:t>discharge</w:t>
      </w:r>
      <w:r w:rsidR="003E163F">
        <w:rPr>
          <w:rFonts w:ascii="Open Sans" w:hAnsi="Open Sans" w:cs="Open Sans"/>
          <w:sz w:val="21"/>
          <w:szCs w:val="21"/>
        </w:rPr>
        <w:t xml:space="preserve"> </w:t>
      </w:r>
      <w:r w:rsidR="00026BA2">
        <w:rPr>
          <w:rFonts w:ascii="Open Sans" w:hAnsi="Open Sans" w:cs="Open Sans"/>
          <w:sz w:val="21"/>
          <w:szCs w:val="21"/>
        </w:rPr>
        <w:t>such as</w:t>
      </w:r>
      <w:r w:rsidR="004014EC">
        <w:rPr>
          <w:rFonts w:ascii="Open Sans" w:hAnsi="Open Sans" w:cs="Open Sans"/>
          <w:sz w:val="21"/>
          <w:szCs w:val="21"/>
        </w:rPr>
        <w:t>, a</w:t>
      </w:r>
      <w:r w:rsidR="00DB6377" w:rsidRPr="00DB6377">
        <w:rPr>
          <w:rFonts w:ascii="Open Sans" w:hAnsi="Open Sans" w:cs="Open Sans"/>
          <w:sz w:val="21"/>
          <w:szCs w:val="21"/>
        </w:rPr>
        <w:t>t discharge, the child may be transferred to infant artificial feeding</w:t>
      </w:r>
      <w:r w:rsidR="004014EC">
        <w:rPr>
          <w:rFonts w:ascii="Open Sans" w:hAnsi="Open Sans" w:cs="Open Sans"/>
          <w:sz w:val="21"/>
          <w:szCs w:val="21"/>
        </w:rPr>
        <w:t>, m</w:t>
      </w:r>
      <w:r w:rsidR="00DB6377" w:rsidRPr="00DB6377">
        <w:rPr>
          <w:rFonts w:ascii="Open Sans" w:hAnsi="Open Sans" w:cs="Open Sans"/>
          <w:sz w:val="21"/>
          <w:szCs w:val="21"/>
        </w:rPr>
        <w:t xml:space="preserve">other or caregiver </w:t>
      </w:r>
      <w:r w:rsidR="004014EC">
        <w:rPr>
          <w:rFonts w:ascii="Open Sans" w:hAnsi="Open Sans" w:cs="Open Sans"/>
          <w:sz w:val="21"/>
          <w:szCs w:val="21"/>
        </w:rPr>
        <w:t>was</w:t>
      </w:r>
      <w:r w:rsidR="00DB6377" w:rsidRPr="00DB6377">
        <w:rPr>
          <w:rFonts w:ascii="Open Sans" w:hAnsi="Open Sans" w:cs="Open Sans"/>
          <w:sz w:val="21"/>
          <w:szCs w:val="21"/>
        </w:rPr>
        <w:t xml:space="preserve"> adequately counseled on infant care and feeding practices, </w:t>
      </w:r>
      <w:r w:rsidR="007A7C8C">
        <w:rPr>
          <w:rFonts w:ascii="Open Sans" w:hAnsi="Open Sans" w:cs="Open Sans"/>
          <w:sz w:val="21"/>
          <w:szCs w:val="21"/>
        </w:rPr>
        <w:t>danger signs</w:t>
      </w:r>
      <w:r w:rsidR="00DB6377" w:rsidRPr="00DB6377">
        <w:rPr>
          <w:rFonts w:ascii="Open Sans" w:hAnsi="Open Sans" w:cs="Open Sans"/>
          <w:sz w:val="21"/>
          <w:szCs w:val="21"/>
        </w:rPr>
        <w:t>, and when to return to the health center for follow-up</w:t>
      </w:r>
      <w:r w:rsidR="00D80636">
        <w:rPr>
          <w:rFonts w:ascii="Open Sans" w:hAnsi="Open Sans" w:cs="Open Sans"/>
          <w:sz w:val="21"/>
          <w:szCs w:val="21"/>
        </w:rPr>
        <w:t>, and f</w:t>
      </w:r>
      <w:r w:rsidR="00DB6377" w:rsidRPr="00DB6377">
        <w:rPr>
          <w:rFonts w:ascii="Open Sans" w:hAnsi="Open Sans" w:cs="Open Sans"/>
          <w:sz w:val="21"/>
          <w:szCs w:val="21"/>
        </w:rPr>
        <w:t>ollow-up and in the community by the APE/ACS</w:t>
      </w:r>
      <w:r w:rsidR="003E163F">
        <w:rPr>
          <w:rFonts w:ascii="Open Sans" w:hAnsi="Open Sans" w:cs="Open Sans"/>
          <w:sz w:val="21"/>
          <w:szCs w:val="21"/>
        </w:rPr>
        <w:t xml:space="preserve"> (CHW</w:t>
      </w:r>
      <w:r w:rsidR="004E11F2">
        <w:rPr>
          <w:rFonts w:ascii="Open Sans" w:hAnsi="Open Sans" w:cs="Open Sans"/>
          <w:sz w:val="21"/>
          <w:szCs w:val="21"/>
        </w:rPr>
        <w:t>s</w:t>
      </w:r>
      <w:r w:rsidR="003E163F">
        <w:rPr>
          <w:rFonts w:ascii="Open Sans" w:hAnsi="Open Sans" w:cs="Open Sans"/>
          <w:sz w:val="21"/>
          <w:szCs w:val="21"/>
        </w:rPr>
        <w:t>)</w:t>
      </w:r>
      <w:r w:rsidR="004E11F2">
        <w:rPr>
          <w:rFonts w:ascii="Open Sans" w:hAnsi="Open Sans" w:cs="Open Sans"/>
          <w:sz w:val="21"/>
          <w:szCs w:val="21"/>
        </w:rPr>
        <w:t xml:space="preserve"> </w:t>
      </w:r>
      <w:r w:rsidR="003E163F">
        <w:rPr>
          <w:rFonts w:ascii="Open Sans" w:hAnsi="Open Sans" w:cs="Open Sans"/>
          <w:sz w:val="21"/>
          <w:szCs w:val="21"/>
        </w:rPr>
        <w:t>are mentioned.</w:t>
      </w:r>
    </w:p>
    <w:p w14:paraId="2E8C98B5" w14:textId="77777777" w:rsidR="00357C16" w:rsidRDefault="00357C16" w:rsidP="00DB6377">
      <w:pPr>
        <w:pStyle w:val="Textoindependiente"/>
        <w:jc w:val="both"/>
        <w:rPr>
          <w:rFonts w:ascii="Open Sans" w:hAnsi="Open Sans" w:cs="Open Sans"/>
          <w:sz w:val="21"/>
          <w:szCs w:val="21"/>
        </w:rPr>
      </w:pPr>
    </w:p>
    <w:p w14:paraId="55A91B38" w14:textId="77777777" w:rsidR="00CB5801" w:rsidRDefault="00D86229" w:rsidP="00DB6377">
      <w:pPr>
        <w:pStyle w:val="Textoindependiente"/>
        <w:jc w:val="both"/>
        <w:rPr>
          <w:rFonts w:ascii="Open Sans" w:hAnsi="Open Sans" w:cs="Open Sans"/>
          <w:sz w:val="21"/>
          <w:szCs w:val="21"/>
        </w:rPr>
      </w:pPr>
      <w:r>
        <w:rPr>
          <w:rFonts w:ascii="Open Sans" w:hAnsi="Open Sans" w:cs="Open Sans"/>
          <w:sz w:val="21"/>
          <w:szCs w:val="21"/>
        </w:rPr>
        <w:t xml:space="preserve">Regarding the follow-up after the discharge, the PRN </w:t>
      </w:r>
      <w:r w:rsidR="004013A2">
        <w:rPr>
          <w:rFonts w:ascii="Open Sans" w:hAnsi="Open Sans" w:cs="Open Sans"/>
          <w:sz w:val="21"/>
          <w:szCs w:val="21"/>
        </w:rPr>
        <w:t>contains</w:t>
      </w:r>
      <w:r w:rsidR="00080076">
        <w:rPr>
          <w:rFonts w:ascii="Open Sans" w:hAnsi="Open Sans" w:cs="Open Sans"/>
          <w:sz w:val="21"/>
          <w:szCs w:val="21"/>
        </w:rPr>
        <w:t xml:space="preserve"> a subsection where the process is explained and consists </w:t>
      </w:r>
      <w:r w:rsidR="004013A2">
        <w:rPr>
          <w:rFonts w:ascii="Open Sans" w:hAnsi="Open Sans" w:cs="Open Sans"/>
          <w:sz w:val="21"/>
          <w:szCs w:val="21"/>
        </w:rPr>
        <w:t>of</w:t>
      </w:r>
      <w:r w:rsidR="00080076">
        <w:rPr>
          <w:rFonts w:ascii="Open Sans" w:hAnsi="Open Sans" w:cs="Open Sans"/>
          <w:sz w:val="21"/>
          <w:szCs w:val="21"/>
        </w:rPr>
        <w:t xml:space="preserve"> the referral to the </w:t>
      </w:r>
      <w:r w:rsidR="000418D0">
        <w:rPr>
          <w:rFonts w:ascii="Open Sans" w:hAnsi="Open Sans" w:cs="Open Sans"/>
          <w:sz w:val="21"/>
          <w:szCs w:val="21"/>
        </w:rPr>
        <w:t>Child at Risk Consultation (CCR)</w:t>
      </w:r>
      <w:r w:rsidR="004013A2">
        <w:rPr>
          <w:rFonts w:ascii="Open Sans" w:hAnsi="Open Sans" w:cs="Open Sans"/>
          <w:sz w:val="21"/>
          <w:szCs w:val="21"/>
        </w:rPr>
        <w:t xml:space="preserve">, it gives details on the frequency that this consultation </w:t>
      </w:r>
      <w:r w:rsidR="00281A02">
        <w:rPr>
          <w:rFonts w:ascii="Open Sans" w:hAnsi="Open Sans" w:cs="Open Sans"/>
          <w:sz w:val="21"/>
          <w:szCs w:val="21"/>
        </w:rPr>
        <w:t>has to have in the first two months after the discharge (</w:t>
      </w:r>
      <w:r w:rsidR="006A0D2D">
        <w:rPr>
          <w:rFonts w:ascii="Open Sans" w:hAnsi="Open Sans" w:cs="Open Sans"/>
          <w:sz w:val="21"/>
          <w:szCs w:val="21"/>
        </w:rPr>
        <w:t>every 15 days</w:t>
      </w:r>
      <w:r w:rsidR="00281A02">
        <w:rPr>
          <w:rFonts w:ascii="Open Sans" w:hAnsi="Open Sans" w:cs="Open Sans"/>
          <w:sz w:val="21"/>
          <w:szCs w:val="21"/>
        </w:rPr>
        <w:t>)</w:t>
      </w:r>
      <w:r w:rsidR="006A0D2D">
        <w:rPr>
          <w:rFonts w:ascii="Open Sans" w:hAnsi="Open Sans" w:cs="Open Sans"/>
          <w:sz w:val="21"/>
          <w:szCs w:val="21"/>
        </w:rPr>
        <w:t>, and from the third month</w:t>
      </w:r>
      <w:r w:rsidR="00E27BF5">
        <w:rPr>
          <w:rFonts w:ascii="Open Sans" w:hAnsi="Open Sans" w:cs="Open Sans"/>
          <w:sz w:val="21"/>
          <w:szCs w:val="21"/>
        </w:rPr>
        <w:t>,</w:t>
      </w:r>
      <w:r w:rsidR="006A0D2D">
        <w:rPr>
          <w:rFonts w:ascii="Open Sans" w:hAnsi="Open Sans" w:cs="Open Sans"/>
          <w:sz w:val="21"/>
          <w:szCs w:val="21"/>
        </w:rPr>
        <w:t xml:space="preserve"> the consultations can be done monthly </w:t>
      </w:r>
      <w:r w:rsidR="00AE5FC5">
        <w:rPr>
          <w:rFonts w:ascii="Open Sans" w:hAnsi="Open Sans" w:cs="Open Sans"/>
          <w:sz w:val="21"/>
          <w:szCs w:val="21"/>
        </w:rPr>
        <w:t>until the 6th month after discharge.</w:t>
      </w:r>
    </w:p>
    <w:p w14:paraId="2F5470CE" w14:textId="7AF6B32D" w:rsidR="0050174C" w:rsidRDefault="00CB5801" w:rsidP="00360333">
      <w:pPr>
        <w:pStyle w:val="Textoindependiente"/>
        <w:jc w:val="both"/>
        <w:rPr>
          <w:rFonts w:ascii="Open Sans" w:hAnsi="Open Sans" w:cs="Open Sans"/>
          <w:sz w:val="21"/>
          <w:szCs w:val="21"/>
        </w:rPr>
      </w:pPr>
      <w:r>
        <w:rPr>
          <w:rFonts w:ascii="Open Sans" w:hAnsi="Open Sans" w:cs="Open Sans"/>
          <w:sz w:val="21"/>
          <w:szCs w:val="21"/>
        </w:rPr>
        <w:t xml:space="preserve">It also </w:t>
      </w:r>
      <w:r w:rsidR="008E77F8">
        <w:rPr>
          <w:rFonts w:ascii="Open Sans" w:hAnsi="Open Sans" w:cs="Open Sans"/>
          <w:sz w:val="21"/>
          <w:szCs w:val="21"/>
        </w:rPr>
        <w:t>gives</w:t>
      </w:r>
      <w:r>
        <w:rPr>
          <w:rFonts w:ascii="Open Sans" w:hAnsi="Open Sans" w:cs="Open Sans"/>
          <w:sz w:val="21"/>
          <w:szCs w:val="21"/>
        </w:rPr>
        <w:t xml:space="preserve"> special</w:t>
      </w:r>
      <w:r w:rsidR="008E77F8">
        <w:rPr>
          <w:rFonts w:ascii="Open Sans" w:hAnsi="Open Sans" w:cs="Open Sans"/>
          <w:sz w:val="21"/>
          <w:szCs w:val="21"/>
        </w:rPr>
        <w:t xml:space="preserve"> consideration</w:t>
      </w:r>
      <w:r>
        <w:rPr>
          <w:rFonts w:ascii="Open Sans" w:hAnsi="Open Sans" w:cs="Open Sans"/>
          <w:sz w:val="21"/>
          <w:szCs w:val="21"/>
        </w:rPr>
        <w:t xml:space="preserve">s </w:t>
      </w:r>
      <w:r w:rsidR="008E77F8">
        <w:rPr>
          <w:rFonts w:ascii="Open Sans" w:hAnsi="Open Sans" w:cs="Open Sans"/>
          <w:sz w:val="21"/>
          <w:szCs w:val="21"/>
        </w:rPr>
        <w:t>to</w:t>
      </w:r>
      <w:r>
        <w:rPr>
          <w:rFonts w:ascii="Open Sans" w:hAnsi="Open Sans" w:cs="Open Sans"/>
          <w:sz w:val="21"/>
          <w:szCs w:val="21"/>
        </w:rPr>
        <w:t xml:space="preserve"> children with HIV </w:t>
      </w:r>
      <w:r w:rsidR="00CC5A66">
        <w:rPr>
          <w:rFonts w:ascii="Open Sans" w:hAnsi="Open Sans" w:cs="Open Sans"/>
          <w:sz w:val="21"/>
          <w:szCs w:val="21"/>
        </w:rPr>
        <w:t xml:space="preserve">– positive mothers </w:t>
      </w:r>
      <w:r w:rsidR="00B244B1">
        <w:rPr>
          <w:rFonts w:ascii="Open Sans" w:hAnsi="Open Sans" w:cs="Open Sans"/>
          <w:sz w:val="21"/>
          <w:szCs w:val="21"/>
        </w:rPr>
        <w:t xml:space="preserve">that should attend the CCR and </w:t>
      </w:r>
      <w:r w:rsidR="000A2A79">
        <w:rPr>
          <w:rFonts w:ascii="Open Sans" w:hAnsi="Open Sans" w:cs="Open Sans"/>
          <w:sz w:val="21"/>
          <w:szCs w:val="21"/>
        </w:rPr>
        <w:t xml:space="preserve">the Chronic Disease Consultation, it also </w:t>
      </w:r>
      <w:r w:rsidR="00C462F9">
        <w:rPr>
          <w:rFonts w:ascii="Open Sans" w:hAnsi="Open Sans" w:cs="Open Sans"/>
          <w:sz w:val="21"/>
          <w:szCs w:val="21"/>
        </w:rPr>
        <w:t xml:space="preserve">remarks that </w:t>
      </w:r>
      <w:r w:rsidR="008E77F8">
        <w:rPr>
          <w:rFonts w:ascii="Open Sans" w:hAnsi="Open Sans" w:cs="Open Sans"/>
          <w:sz w:val="21"/>
          <w:szCs w:val="21"/>
        </w:rPr>
        <w:t>liaison</w:t>
      </w:r>
      <w:r w:rsidR="00C462F9">
        <w:rPr>
          <w:rFonts w:ascii="Open Sans" w:hAnsi="Open Sans" w:cs="Open Sans"/>
          <w:sz w:val="21"/>
          <w:szCs w:val="21"/>
        </w:rPr>
        <w:t xml:space="preserve"> </w:t>
      </w:r>
      <w:r w:rsidR="00030252">
        <w:rPr>
          <w:rFonts w:ascii="Open Sans" w:hAnsi="Open Sans" w:cs="Open Sans"/>
          <w:sz w:val="21"/>
          <w:szCs w:val="21"/>
        </w:rPr>
        <w:t xml:space="preserve">with the community must be ensured through the </w:t>
      </w:r>
      <w:r w:rsidR="000A2A79">
        <w:rPr>
          <w:rFonts w:ascii="Open Sans" w:hAnsi="Open Sans" w:cs="Open Sans"/>
          <w:sz w:val="21"/>
          <w:szCs w:val="21"/>
        </w:rPr>
        <w:t xml:space="preserve">Chronic Disease Consultation </w:t>
      </w:r>
      <w:r w:rsidR="00030252">
        <w:rPr>
          <w:rFonts w:ascii="Open Sans" w:hAnsi="Open Sans" w:cs="Open Sans"/>
          <w:sz w:val="21"/>
          <w:szCs w:val="21"/>
        </w:rPr>
        <w:t>APEs (CHW)</w:t>
      </w:r>
      <w:r w:rsidR="00153FC3">
        <w:rPr>
          <w:rFonts w:ascii="Open Sans" w:hAnsi="Open Sans" w:cs="Open Sans"/>
          <w:sz w:val="21"/>
          <w:szCs w:val="21"/>
        </w:rPr>
        <w:t xml:space="preserve">, it gives an alternative of </w:t>
      </w:r>
      <w:r w:rsidR="008E77F8">
        <w:rPr>
          <w:rFonts w:ascii="Open Sans" w:hAnsi="Open Sans" w:cs="Open Sans"/>
          <w:sz w:val="21"/>
          <w:szCs w:val="21"/>
        </w:rPr>
        <w:t>liaising</w:t>
      </w:r>
      <w:r w:rsidR="00153FC3">
        <w:rPr>
          <w:rFonts w:ascii="Open Sans" w:hAnsi="Open Sans" w:cs="Open Sans"/>
          <w:sz w:val="21"/>
          <w:szCs w:val="21"/>
        </w:rPr>
        <w:t xml:space="preserve"> with the</w:t>
      </w:r>
      <w:r w:rsidR="008E77F8">
        <w:rPr>
          <w:rFonts w:ascii="Open Sans" w:hAnsi="Open Sans" w:cs="Open Sans"/>
          <w:sz w:val="21"/>
          <w:szCs w:val="21"/>
        </w:rPr>
        <w:t xml:space="preserve"> community</w:t>
      </w:r>
      <w:r w:rsidR="00153FC3">
        <w:rPr>
          <w:rFonts w:ascii="Open Sans" w:hAnsi="Open Sans" w:cs="Open Sans"/>
          <w:sz w:val="21"/>
          <w:szCs w:val="21"/>
        </w:rPr>
        <w:t xml:space="preserve"> in case the APEs are not available, through the </w:t>
      </w:r>
      <w:r w:rsidR="00A50C0C">
        <w:rPr>
          <w:rFonts w:ascii="Open Sans" w:hAnsi="Open Sans" w:cs="Open Sans"/>
          <w:sz w:val="21"/>
          <w:szCs w:val="21"/>
        </w:rPr>
        <w:t>support maintained by the “model mothers”</w:t>
      </w:r>
      <w:r w:rsidR="00F41AA2">
        <w:rPr>
          <w:rFonts w:ascii="Open Sans" w:hAnsi="Open Sans" w:cs="Open Sans"/>
          <w:sz w:val="21"/>
          <w:szCs w:val="21"/>
        </w:rPr>
        <w:t xml:space="preserve"> </w:t>
      </w:r>
      <w:r w:rsidR="00F41AA2" w:rsidRPr="00F41AA2">
        <w:rPr>
          <w:rFonts w:ascii="Open Sans" w:hAnsi="Open Sans" w:cs="Open Sans"/>
          <w:sz w:val="21"/>
          <w:szCs w:val="21"/>
        </w:rPr>
        <w:t>who will support in conducting nutrition education activities and practical demonstrations with the involvement of the mothers.</w:t>
      </w:r>
    </w:p>
    <w:p w14:paraId="039FF133" w14:textId="77777777" w:rsidR="0050174C" w:rsidRDefault="0050174C" w:rsidP="00360333">
      <w:pPr>
        <w:pStyle w:val="Textoindependiente"/>
        <w:jc w:val="both"/>
        <w:rPr>
          <w:rFonts w:ascii="Open Sans" w:hAnsi="Open Sans" w:cs="Open Sans"/>
          <w:sz w:val="21"/>
          <w:szCs w:val="21"/>
        </w:rPr>
      </w:pPr>
    </w:p>
    <w:p w14:paraId="270113FD" w14:textId="7361278F" w:rsidR="00357C16" w:rsidRDefault="0050174C" w:rsidP="00360333">
      <w:pPr>
        <w:pStyle w:val="Textoindependiente"/>
        <w:jc w:val="both"/>
        <w:rPr>
          <w:rFonts w:ascii="Open Sans" w:hAnsi="Open Sans" w:cs="Open Sans"/>
          <w:sz w:val="21"/>
          <w:szCs w:val="21"/>
        </w:rPr>
      </w:pPr>
      <w:r>
        <w:rPr>
          <w:rFonts w:ascii="Open Sans" w:hAnsi="Open Sans" w:cs="Open Sans"/>
          <w:sz w:val="21"/>
          <w:szCs w:val="21"/>
        </w:rPr>
        <w:t xml:space="preserve">The PRN also mentions the support that mothers should receive </w:t>
      </w:r>
      <w:r w:rsidR="00673E22">
        <w:rPr>
          <w:rFonts w:ascii="Open Sans" w:hAnsi="Open Sans" w:cs="Open Sans"/>
          <w:sz w:val="21"/>
          <w:szCs w:val="21"/>
        </w:rPr>
        <w:t xml:space="preserve">such as </w:t>
      </w:r>
      <w:r w:rsidR="00A716C4">
        <w:rPr>
          <w:rFonts w:ascii="Open Sans" w:hAnsi="Open Sans" w:cs="Open Sans"/>
          <w:sz w:val="21"/>
          <w:szCs w:val="21"/>
        </w:rPr>
        <w:t xml:space="preserve">phsycological support </w:t>
      </w:r>
      <w:r w:rsidR="00E63F42">
        <w:rPr>
          <w:rFonts w:ascii="Open Sans" w:hAnsi="Open Sans" w:cs="Open Sans"/>
          <w:sz w:val="21"/>
          <w:szCs w:val="21"/>
        </w:rPr>
        <w:t xml:space="preserve">, </w:t>
      </w:r>
      <w:r w:rsidR="00A716C4">
        <w:rPr>
          <w:rFonts w:ascii="Open Sans" w:hAnsi="Open Sans" w:cs="Open Sans"/>
          <w:sz w:val="21"/>
          <w:szCs w:val="21"/>
        </w:rPr>
        <w:t>nutrition assessment</w:t>
      </w:r>
      <w:r w:rsidR="00E63F42">
        <w:rPr>
          <w:rFonts w:ascii="Open Sans" w:hAnsi="Open Sans" w:cs="Open Sans"/>
          <w:sz w:val="21"/>
          <w:szCs w:val="21"/>
        </w:rPr>
        <w:t xml:space="preserve">, </w:t>
      </w:r>
      <w:r w:rsidR="00E6019C">
        <w:rPr>
          <w:rFonts w:ascii="Open Sans" w:hAnsi="Open Sans" w:cs="Open Sans"/>
          <w:sz w:val="21"/>
          <w:szCs w:val="21"/>
        </w:rPr>
        <w:t xml:space="preserve">action points in case </w:t>
      </w:r>
      <w:r w:rsidR="00850DFD">
        <w:rPr>
          <w:rFonts w:ascii="Open Sans" w:hAnsi="Open Sans" w:cs="Open Sans"/>
          <w:sz w:val="21"/>
          <w:szCs w:val="21"/>
        </w:rPr>
        <w:t xml:space="preserve">of poor diet, physical and mental health, </w:t>
      </w:r>
      <w:r w:rsidR="00CB65D1">
        <w:rPr>
          <w:rFonts w:ascii="Open Sans" w:hAnsi="Open Sans" w:cs="Open Sans"/>
          <w:sz w:val="21"/>
          <w:szCs w:val="21"/>
        </w:rPr>
        <w:t xml:space="preserve">breastfeeding difficulties such as </w:t>
      </w:r>
      <w:r w:rsidR="00C80627" w:rsidRPr="00C80627">
        <w:rPr>
          <w:rFonts w:ascii="Open Sans" w:hAnsi="Open Sans" w:cs="Open Sans"/>
          <w:sz w:val="21"/>
          <w:szCs w:val="21"/>
        </w:rPr>
        <w:t>fissures and mastitis</w:t>
      </w:r>
      <w:r w:rsidR="00C80627">
        <w:rPr>
          <w:rFonts w:ascii="Open Sans" w:hAnsi="Open Sans" w:cs="Open Sans"/>
          <w:sz w:val="21"/>
          <w:szCs w:val="21"/>
        </w:rPr>
        <w:t xml:space="preserve">, and misinformation or </w:t>
      </w:r>
      <w:r w:rsidR="00A71D95">
        <w:rPr>
          <w:rFonts w:ascii="Open Sans" w:hAnsi="Open Sans" w:cs="Open Sans"/>
          <w:sz w:val="21"/>
          <w:szCs w:val="21"/>
        </w:rPr>
        <w:t>comprehension lack.</w:t>
      </w:r>
    </w:p>
    <w:p w14:paraId="7CAAC288" w14:textId="77777777" w:rsidR="00A71D95" w:rsidRDefault="00A71D95" w:rsidP="00360333">
      <w:pPr>
        <w:pStyle w:val="Textoindependiente"/>
        <w:jc w:val="both"/>
        <w:rPr>
          <w:rFonts w:ascii="Open Sans" w:hAnsi="Open Sans" w:cs="Open Sans"/>
          <w:sz w:val="21"/>
          <w:szCs w:val="21"/>
        </w:rPr>
      </w:pPr>
    </w:p>
    <w:p w14:paraId="6644100D" w14:textId="5E959CDD" w:rsidR="005438A6" w:rsidRPr="001147C2" w:rsidRDefault="00E52FFE" w:rsidP="00360333">
      <w:pPr>
        <w:pStyle w:val="Textoindependiente"/>
        <w:jc w:val="both"/>
        <w:rPr>
          <w:rFonts w:ascii="Open Sans" w:hAnsi="Open Sans" w:cs="Open Sans"/>
          <w:color w:val="E75B31" w:themeColor="text1"/>
          <w:sz w:val="21"/>
          <w:szCs w:val="21"/>
        </w:rPr>
      </w:pPr>
      <w:r w:rsidRPr="001147C2">
        <w:rPr>
          <w:rFonts w:ascii="Open Sans" w:hAnsi="Open Sans" w:cs="Open Sans"/>
          <w:color w:val="E75B31" w:themeColor="text1"/>
          <w:sz w:val="21"/>
          <w:szCs w:val="21"/>
        </w:rPr>
        <w:t>Not breastfed infants</w:t>
      </w:r>
    </w:p>
    <w:p w14:paraId="266114C2" w14:textId="35E31EE3" w:rsidR="00A403C7" w:rsidRPr="001147C2" w:rsidRDefault="00E7307D" w:rsidP="00360333">
      <w:pPr>
        <w:pStyle w:val="Textoindependiente"/>
        <w:jc w:val="both"/>
        <w:rPr>
          <w:rFonts w:ascii="Open Sans" w:hAnsi="Open Sans" w:cs="Open Sans"/>
          <w:sz w:val="21"/>
          <w:szCs w:val="21"/>
        </w:rPr>
      </w:pPr>
      <w:r w:rsidRPr="001147C2">
        <w:rPr>
          <w:rFonts w:ascii="Open Sans" w:hAnsi="Open Sans" w:cs="Open Sans"/>
          <w:sz w:val="21"/>
          <w:szCs w:val="21"/>
        </w:rPr>
        <w:t>The admission criteria for inpatient care are the same as the breastfed infants</w:t>
      </w:r>
      <w:r w:rsidR="00A0221C" w:rsidRPr="001147C2">
        <w:rPr>
          <w:rFonts w:ascii="Open Sans" w:hAnsi="Open Sans" w:cs="Open Sans"/>
          <w:sz w:val="21"/>
          <w:szCs w:val="21"/>
        </w:rPr>
        <w:t xml:space="preserve">, plus other specifications, such as </w:t>
      </w:r>
      <w:r w:rsidR="00A403C7" w:rsidRPr="001147C2">
        <w:rPr>
          <w:rFonts w:ascii="Open Sans" w:hAnsi="Open Sans" w:cs="Open Sans"/>
          <w:sz w:val="21"/>
          <w:szCs w:val="21"/>
        </w:rPr>
        <w:t>danger signs identified by IMCI protocols, poor weight gain</w:t>
      </w:r>
      <w:r w:rsidR="00E62A3C" w:rsidRPr="001147C2">
        <w:rPr>
          <w:rFonts w:ascii="Open Sans" w:hAnsi="Open Sans" w:cs="Open Sans"/>
          <w:sz w:val="21"/>
          <w:szCs w:val="21"/>
        </w:rPr>
        <w:t>,</w:t>
      </w:r>
      <w:r w:rsidR="00A403C7" w:rsidRPr="001147C2">
        <w:rPr>
          <w:rFonts w:ascii="Open Sans" w:hAnsi="Open Sans" w:cs="Open Sans"/>
          <w:sz w:val="21"/>
          <w:szCs w:val="21"/>
        </w:rPr>
        <w:t xml:space="preserve"> and who do not respond satisfactorily to nutritional advice and support</w:t>
      </w:r>
      <w:r w:rsidR="00E62A3C" w:rsidRPr="001147C2">
        <w:rPr>
          <w:rFonts w:ascii="Open Sans" w:hAnsi="Open Sans" w:cs="Open Sans"/>
          <w:sz w:val="21"/>
          <w:szCs w:val="21"/>
        </w:rPr>
        <w:t>.</w:t>
      </w:r>
    </w:p>
    <w:p w14:paraId="78C8457F" w14:textId="77777777" w:rsidR="00A0221C" w:rsidRPr="001147C2" w:rsidRDefault="00A0221C" w:rsidP="00360333">
      <w:pPr>
        <w:pStyle w:val="Textoindependiente"/>
        <w:jc w:val="both"/>
        <w:rPr>
          <w:rFonts w:ascii="Open Sans" w:hAnsi="Open Sans" w:cs="Open Sans"/>
          <w:sz w:val="21"/>
          <w:szCs w:val="21"/>
        </w:rPr>
      </w:pPr>
    </w:p>
    <w:p w14:paraId="0E288D34" w14:textId="65332522" w:rsidR="00EA11D7" w:rsidRPr="00D815D2" w:rsidRDefault="004B6D93" w:rsidP="00360333">
      <w:pPr>
        <w:pStyle w:val="Textoindependiente"/>
        <w:jc w:val="both"/>
        <w:rPr>
          <w:rFonts w:ascii="Open Sans" w:hAnsi="Open Sans" w:cs="Open Sans"/>
          <w:sz w:val="21"/>
          <w:szCs w:val="21"/>
        </w:rPr>
      </w:pPr>
      <w:r w:rsidRPr="00D815D2">
        <w:rPr>
          <w:rFonts w:ascii="Open Sans" w:hAnsi="Open Sans" w:cs="Open Sans"/>
          <w:sz w:val="21"/>
          <w:szCs w:val="21"/>
        </w:rPr>
        <w:t xml:space="preserve">For not </w:t>
      </w:r>
      <w:r w:rsidR="003053E6">
        <w:rPr>
          <w:rFonts w:ascii="Open Sans" w:hAnsi="Open Sans" w:cs="Open Sans"/>
          <w:sz w:val="21"/>
          <w:szCs w:val="21"/>
        </w:rPr>
        <w:t>breastfed</w:t>
      </w:r>
      <w:r w:rsidRPr="00D815D2">
        <w:rPr>
          <w:rFonts w:ascii="Open Sans" w:hAnsi="Open Sans" w:cs="Open Sans"/>
          <w:sz w:val="21"/>
          <w:szCs w:val="21"/>
        </w:rPr>
        <w:t xml:space="preserve"> infants </w:t>
      </w:r>
      <w:r w:rsidR="00CA500B" w:rsidRPr="00D815D2">
        <w:rPr>
          <w:rFonts w:ascii="Open Sans" w:hAnsi="Open Sans" w:cs="Open Sans"/>
          <w:sz w:val="21"/>
          <w:szCs w:val="21"/>
        </w:rPr>
        <w:t xml:space="preserve">cup feeding </w:t>
      </w:r>
      <w:r w:rsidRPr="00D815D2">
        <w:rPr>
          <w:rFonts w:ascii="Open Sans" w:hAnsi="Open Sans" w:cs="Open Sans"/>
          <w:sz w:val="21"/>
          <w:szCs w:val="21"/>
        </w:rPr>
        <w:t xml:space="preserve">is promoted </w:t>
      </w:r>
      <w:r w:rsidR="00CA500B" w:rsidRPr="00D815D2">
        <w:rPr>
          <w:rFonts w:ascii="Open Sans" w:hAnsi="Open Sans" w:cs="Open Sans"/>
          <w:sz w:val="21"/>
          <w:szCs w:val="21"/>
        </w:rPr>
        <w:t>and supported</w:t>
      </w:r>
      <w:r w:rsidR="00F60587" w:rsidRPr="00D815D2">
        <w:rPr>
          <w:rFonts w:ascii="Open Sans" w:hAnsi="Open Sans" w:cs="Open Sans"/>
          <w:sz w:val="21"/>
          <w:szCs w:val="21"/>
        </w:rPr>
        <w:t>, p</w:t>
      </w:r>
      <w:r w:rsidR="003053E6">
        <w:rPr>
          <w:rFonts w:ascii="Open Sans" w:hAnsi="Open Sans" w:cs="Open Sans"/>
          <w:sz w:val="21"/>
          <w:szCs w:val="21"/>
        </w:rPr>
        <w:t>and</w:t>
      </w:r>
      <w:r w:rsidR="00F60587" w:rsidRPr="00D815D2">
        <w:rPr>
          <w:rFonts w:ascii="Open Sans" w:hAnsi="Open Sans" w:cs="Open Sans"/>
          <w:sz w:val="21"/>
          <w:szCs w:val="21"/>
        </w:rPr>
        <w:t xml:space="preserve">as for </w:t>
      </w:r>
      <w:r w:rsidR="003053E6">
        <w:rPr>
          <w:rFonts w:ascii="Open Sans" w:hAnsi="Open Sans" w:cs="Open Sans"/>
          <w:sz w:val="21"/>
          <w:szCs w:val="21"/>
        </w:rPr>
        <w:t>breastfed</w:t>
      </w:r>
      <w:r w:rsidR="00F60587" w:rsidRPr="00D815D2">
        <w:rPr>
          <w:rFonts w:ascii="Open Sans" w:hAnsi="Open Sans" w:cs="Open Sans"/>
          <w:sz w:val="21"/>
          <w:szCs w:val="21"/>
        </w:rPr>
        <w:t xml:space="preserve"> infants, p</w:t>
      </w:r>
      <w:r w:rsidR="00EA11D7" w:rsidRPr="00D815D2">
        <w:rPr>
          <w:rFonts w:ascii="Open Sans" w:hAnsi="Open Sans" w:cs="Open Sans"/>
          <w:sz w:val="21"/>
          <w:szCs w:val="21"/>
        </w:rPr>
        <w:t>sychological support</w:t>
      </w:r>
      <w:r w:rsidR="00360333">
        <w:rPr>
          <w:rFonts w:ascii="Open Sans" w:hAnsi="Open Sans" w:cs="Open Sans"/>
          <w:sz w:val="21"/>
          <w:szCs w:val="21"/>
        </w:rPr>
        <w:t>,</w:t>
      </w:r>
      <w:r w:rsidR="001971EF" w:rsidRPr="00D815D2">
        <w:rPr>
          <w:rFonts w:ascii="Open Sans" w:hAnsi="Open Sans" w:cs="Open Sans"/>
          <w:sz w:val="21"/>
          <w:szCs w:val="21"/>
        </w:rPr>
        <w:t xml:space="preserve"> and</w:t>
      </w:r>
      <w:r w:rsidR="00F60587" w:rsidRPr="00D815D2">
        <w:rPr>
          <w:rFonts w:ascii="Open Sans" w:hAnsi="Open Sans" w:cs="Open Sans"/>
          <w:sz w:val="21"/>
          <w:szCs w:val="21"/>
        </w:rPr>
        <w:t xml:space="preserve"> nutrition assessment. </w:t>
      </w:r>
    </w:p>
    <w:p w14:paraId="58941080" w14:textId="77777777" w:rsidR="001971EF" w:rsidRPr="00D815D2" w:rsidRDefault="001971EF" w:rsidP="00360333">
      <w:pPr>
        <w:pStyle w:val="Textoindependiente"/>
        <w:jc w:val="both"/>
        <w:rPr>
          <w:rFonts w:ascii="Open Sans" w:hAnsi="Open Sans" w:cs="Open Sans"/>
          <w:sz w:val="21"/>
          <w:szCs w:val="21"/>
        </w:rPr>
      </w:pPr>
    </w:p>
    <w:p w14:paraId="06CEA74F" w14:textId="59DAD94A" w:rsidR="001971EF" w:rsidRPr="00D815D2" w:rsidRDefault="001971EF" w:rsidP="00360333">
      <w:pPr>
        <w:pStyle w:val="Textoindependiente"/>
        <w:jc w:val="both"/>
        <w:rPr>
          <w:rFonts w:ascii="Open Sans" w:hAnsi="Open Sans" w:cs="Open Sans"/>
          <w:sz w:val="21"/>
          <w:szCs w:val="21"/>
        </w:rPr>
      </w:pPr>
      <w:r w:rsidRPr="00D815D2">
        <w:rPr>
          <w:rFonts w:ascii="Open Sans" w:hAnsi="Open Sans" w:cs="Open Sans"/>
          <w:sz w:val="21"/>
          <w:szCs w:val="21"/>
        </w:rPr>
        <w:t xml:space="preserve">The discharge criteria are the same as for the </w:t>
      </w:r>
      <w:r w:rsidR="00D758BC" w:rsidRPr="00D815D2">
        <w:rPr>
          <w:rFonts w:ascii="Open Sans" w:hAnsi="Open Sans" w:cs="Open Sans"/>
          <w:sz w:val="21"/>
          <w:szCs w:val="21"/>
        </w:rPr>
        <w:t>breastfed infants with the particularities regarding that reaching W/h &gt; -1 SD could be not reached if the child is gaining weight and growing appropriately according to the growth curve on the child's health card</w:t>
      </w:r>
    </w:p>
    <w:p w14:paraId="20A70D54" w14:textId="77777777" w:rsidR="00F60587" w:rsidRPr="00D815D2" w:rsidRDefault="00F60587" w:rsidP="00360333">
      <w:pPr>
        <w:pStyle w:val="Textoindependiente"/>
        <w:jc w:val="both"/>
        <w:rPr>
          <w:rFonts w:ascii="Open Sans" w:hAnsi="Open Sans" w:cs="Open Sans"/>
          <w:sz w:val="21"/>
          <w:szCs w:val="21"/>
        </w:rPr>
      </w:pPr>
    </w:p>
    <w:p w14:paraId="4E8D647B" w14:textId="7CE4CB9A" w:rsidR="0050797A" w:rsidRDefault="00D758BC" w:rsidP="00360333">
      <w:pPr>
        <w:pStyle w:val="Textoindependiente"/>
        <w:jc w:val="both"/>
        <w:rPr>
          <w:rFonts w:ascii="Open Sans" w:hAnsi="Open Sans" w:cs="Open Sans"/>
          <w:sz w:val="21"/>
          <w:szCs w:val="21"/>
        </w:rPr>
      </w:pPr>
      <w:r w:rsidRPr="00D815D2">
        <w:rPr>
          <w:rFonts w:ascii="Open Sans" w:hAnsi="Open Sans" w:cs="Open Sans"/>
          <w:sz w:val="21"/>
          <w:szCs w:val="21"/>
        </w:rPr>
        <w:t xml:space="preserve">The </w:t>
      </w:r>
      <w:r w:rsidR="00D815D2" w:rsidRPr="00D815D2">
        <w:rPr>
          <w:rFonts w:ascii="Open Sans" w:hAnsi="Open Sans" w:cs="Open Sans"/>
          <w:sz w:val="21"/>
          <w:szCs w:val="21"/>
        </w:rPr>
        <w:t>follow-up</w:t>
      </w:r>
      <w:r w:rsidRPr="00D815D2">
        <w:rPr>
          <w:rFonts w:ascii="Open Sans" w:hAnsi="Open Sans" w:cs="Open Sans"/>
          <w:sz w:val="21"/>
          <w:szCs w:val="21"/>
        </w:rPr>
        <w:t xml:space="preserve"> process is the same as for the breastfed infants, including the CCR, the</w:t>
      </w:r>
      <w:r w:rsidR="005E3288" w:rsidRPr="00D815D2">
        <w:rPr>
          <w:rFonts w:ascii="Open Sans" w:hAnsi="Open Sans" w:cs="Open Sans"/>
          <w:sz w:val="21"/>
          <w:szCs w:val="21"/>
        </w:rPr>
        <w:t xml:space="preserve"> Chronic Disease Consultation if the mother is HIV-positive, and the </w:t>
      </w:r>
      <w:r w:rsidR="00D815D2" w:rsidRPr="00D815D2">
        <w:rPr>
          <w:rFonts w:ascii="Open Sans" w:hAnsi="Open Sans" w:cs="Open Sans"/>
          <w:sz w:val="21"/>
          <w:szCs w:val="21"/>
        </w:rPr>
        <w:t xml:space="preserve">APEs or “model mothers” follow-up at the community level. </w:t>
      </w:r>
      <w:r w:rsidRPr="00D815D2">
        <w:rPr>
          <w:rFonts w:ascii="Open Sans" w:hAnsi="Open Sans" w:cs="Open Sans"/>
          <w:sz w:val="21"/>
          <w:szCs w:val="21"/>
        </w:rPr>
        <w:t xml:space="preserve"> </w:t>
      </w:r>
    </w:p>
    <w:p w14:paraId="7B33FADE" w14:textId="77777777" w:rsidR="00910F73" w:rsidRDefault="00910F73" w:rsidP="00EA11D7">
      <w:pPr>
        <w:pStyle w:val="Textoindependiente"/>
        <w:jc w:val="both"/>
        <w:rPr>
          <w:rFonts w:ascii="Open Sans" w:hAnsi="Open Sans" w:cs="Open Sans"/>
          <w:sz w:val="21"/>
          <w:szCs w:val="21"/>
        </w:rPr>
      </w:pPr>
    </w:p>
    <w:p w14:paraId="11783579" w14:textId="550DA704" w:rsidR="00910F73" w:rsidRPr="001147C2" w:rsidRDefault="00910F73" w:rsidP="00910F73">
      <w:pPr>
        <w:pStyle w:val="Textoindependiente"/>
        <w:jc w:val="both"/>
        <w:rPr>
          <w:rFonts w:ascii="Open Sans" w:hAnsi="Open Sans" w:cs="Open Sans"/>
          <w:color w:val="E75B31" w:themeColor="text1"/>
          <w:sz w:val="21"/>
          <w:szCs w:val="21"/>
        </w:rPr>
      </w:pPr>
      <w:r>
        <w:rPr>
          <w:rFonts w:ascii="Open Sans" w:hAnsi="Open Sans" w:cs="Open Sans"/>
          <w:color w:val="E75B31" w:themeColor="text1"/>
          <w:sz w:val="21"/>
          <w:szCs w:val="21"/>
        </w:rPr>
        <w:t>PRN Volume II</w:t>
      </w:r>
    </w:p>
    <w:p w14:paraId="78255595" w14:textId="1D7B1D9E" w:rsidR="00910F73" w:rsidRPr="00D815D2" w:rsidRDefault="00910F73" w:rsidP="00EA11D7">
      <w:pPr>
        <w:pStyle w:val="Textoindependiente"/>
        <w:jc w:val="both"/>
        <w:rPr>
          <w:rFonts w:ascii="Open Sans" w:hAnsi="Open Sans" w:cs="Open Sans"/>
          <w:sz w:val="21"/>
          <w:szCs w:val="21"/>
        </w:rPr>
      </w:pPr>
      <w:r>
        <w:rPr>
          <w:rFonts w:ascii="Open Sans" w:hAnsi="Open Sans" w:cs="Open Sans"/>
          <w:sz w:val="21"/>
          <w:szCs w:val="21"/>
        </w:rPr>
        <w:t xml:space="preserve">The volume II of the PRN offers the guidelines to screen and treat malnutrition in pregnant and lactating women. </w:t>
      </w:r>
    </w:p>
    <w:p w14:paraId="51FB5564" w14:textId="77777777" w:rsidR="00D758BC" w:rsidRDefault="00D758BC" w:rsidP="00EA11D7">
      <w:pPr>
        <w:pStyle w:val="Textoindependiente"/>
        <w:jc w:val="both"/>
        <w:rPr>
          <w:rFonts w:ascii="Open Sans" w:hAnsi="Open Sans" w:cs="Open Sans"/>
          <w:color w:val="E75B31" w:themeColor="text1"/>
          <w:sz w:val="21"/>
          <w:szCs w:val="21"/>
        </w:rPr>
      </w:pPr>
    </w:p>
    <w:p w14:paraId="24A71227" w14:textId="4628DD3E" w:rsidR="00A27550" w:rsidRDefault="00F573DD" w:rsidP="00F573DD">
      <w:pPr>
        <w:pStyle w:val="Ttulo2"/>
        <w:rPr>
          <w:color w:val="E75B31" w:themeColor="text1"/>
          <w:sz w:val="21"/>
          <w:szCs w:val="21"/>
        </w:rPr>
      </w:pPr>
      <w:bookmarkStart w:id="9" w:name="_Toc135931130"/>
      <w:r>
        <w:lastRenderedPageBreak/>
        <w:t xml:space="preserve">Nutritional Risk in Infants under 6 months – </w:t>
      </w:r>
      <w:r w:rsidR="00A63429">
        <w:rPr>
          <w:color w:val="E75B31" w:themeColor="text1"/>
          <w:sz w:val="21"/>
          <w:szCs w:val="21"/>
        </w:rPr>
        <w:t>Field visits</w:t>
      </w:r>
      <w:bookmarkEnd w:id="9"/>
    </w:p>
    <w:p w14:paraId="4D2AE268" w14:textId="77777777" w:rsidR="00A63429" w:rsidRPr="00F41F45" w:rsidRDefault="00A63429" w:rsidP="009360D5">
      <w:pPr>
        <w:pStyle w:val="Textoindependiente"/>
        <w:jc w:val="both"/>
        <w:rPr>
          <w:rFonts w:ascii="Open Sans" w:hAnsi="Open Sans" w:cs="Open Sans"/>
          <w:sz w:val="21"/>
          <w:szCs w:val="21"/>
        </w:rPr>
      </w:pPr>
    </w:p>
    <w:p w14:paraId="50657CFD" w14:textId="46D6D004" w:rsidR="001B1626" w:rsidRDefault="008648BC" w:rsidP="00360333">
      <w:pPr>
        <w:pStyle w:val="Textoindependiente"/>
        <w:jc w:val="both"/>
        <w:rPr>
          <w:rFonts w:ascii="Open Sans" w:hAnsi="Open Sans" w:cs="Open Sans"/>
          <w:sz w:val="21"/>
          <w:szCs w:val="21"/>
        </w:rPr>
      </w:pPr>
      <w:r>
        <w:rPr>
          <w:rFonts w:ascii="Open Sans" w:hAnsi="Open Sans" w:cs="Open Sans"/>
          <w:sz w:val="21"/>
          <w:szCs w:val="21"/>
        </w:rPr>
        <w:t>The respon</w:t>
      </w:r>
      <w:r w:rsidR="00274843">
        <w:rPr>
          <w:rFonts w:ascii="Open Sans" w:hAnsi="Open Sans" w:cs="Open Sans"/>
          <w:sz w:val="21"/>
          <w:szCs w:val="21"/>
        </w:rPr>
        <w:t>se</w:t>
      </w:r>
      <w:r>
        <w:rPr>
          <w:rFonts w:ascii="Open Sans" w:hAnsi="Open Sans" w:cs="Open Sans"/>
          <w:sz w:val="21"/>
          <w:szCs w:val="21"/>
        </w:rPr>
        <w:t xml:space="preserve"> to the IDPs emergency consists in supporting the health system through mobile health brigades. </w:t>
      </w:r>
      <w:r w:rsidR="00B8306E">
        <w:rPr>
          <w:rFonts w:ascii="Open Sans" w:hAnsi="Open Sans" w:cs="Open Sans"/>
          <w:sz w:val="21"/>
          <w:szCs w:val="21"/>
        </w:rPr>
        <w:t>The mobile health brigades bring the health</w:t>
      </w:r>
      <w:r w:rsidR="00274843">
        <w:rPr>
          <w:rFonts w:ascii="Open Sans" w:hAnsi="Open Sans" w:cs="Open Sans"/>
          <w:sz w:val="21"/>
          <w:szCs w:val="21"/>
        </w:rPr>
        <w:t xml:space="preserve"> and nutrition</w:t>
      </w:r>
      <w:r w:rsidR="00555724">
        <w:rPr>
          <w:rFonts w:ascii="Open Sans" w:hAnsi="Open Sans" w:cs="Open Sans"/>
          <w:sz w:val="21"/>
          <w:szCs w:val="21"/>
        </w:rPr>
        <w:t xml:space="preserve"> packa</w:t>
      </w:r>
      <w:r w:rsidR="00274843">
        <w:rPr>
          <w:rFonts w:ascii="Open Sans" w:hAnsi="Open Sans" w:cs="Open Sans"/>
          <w:sz w:val="21"/>
          <w:szCs w:val="21"/>
        </w:rPr>
        <w:t xml:space="preserve">ge that is offered at health facility level to the </w:t>
      </w:r>
      <w:r w:rsidR="00B8306E">
        <w:rPr>
          <w:rFonts w:ascii="Open Sans" w:hAnsi="Open Sans" w:cs="Open Sans"/>
          <w:sz w:val="21"/>
          <w:szCs w:val="21"/>
        </w:rPr>
        <w:t xml:space="preserve">communites that </w:t>
      </w:r>
      <w:r w:rsidR="008C6555">
        <w:rPr>
          <w:rFonts w:ascii="Open Sans" w:hAnsi="Open Sans" w:cs="Open Sans"/>
          <w:sz w:val="21"/>
          <w:szCs w:val="21"/>
        </w:rPr>
        <w:t>have n</w:t>
      </w:r>
      <w:r w:rsidR="00274843">
        <w:rPr>
          <w:rFonts w:ascii="Open Sans" w:hAnsi="Open Sans" w:cs="Open Sans"/>
          <w:sz w:val="21"/>
          <w:szCs w:val="21"/>
        </w:rPr>
        <w:t>ot</w:t>
      </w:r>
      <w:r w:rsidR="008C6555">
        <w:rPr>
          <w:rFonts w:ascii="Open Sans" w:hAnsi="Open Sans" w:cs="Open Sans"/>
          <w:sz w:val="21"/>
          <w:szCs w:val="21"/>
        </w:rPr>
        <w:t xml:space="preserve"> easy access because of the</w:t>
      </w:r>
      <w:r w:rsidR="00274843">
        <w:rPr>
          <w:rFonts w:ascii="Open Sans" w:hAnsi="Open Sans" w:cs="Open Sans"/>
          <w:sz w:val="21"/>
          <w:szCs w:val="21"/>
        </w:rPr>
        <w:t xml:space="preserve"> long</w:t>
      </w:r>
      <w:r w:rsidR="008C6555">
        <w:rPr>
          <w:rFonts w:ascii="Open Sans" w:hAnsi="Open Sans" w:cs="Open Sans"/>
          <w:sz w:val="21"/>
          <w:szCs w:val="21"/>
        </w:rPr>
        <w:t xml:space="preserve"> distances</w:t>
      </w:r>
      <w:r w:rsidR="00274843">
        <w:rPr>
          <w:rFonts w:ascii="Open Sans" w:hAnsi="Open Sans" w:cs="Open Sans"/>
          <w:sz w:val="21"/>
          <w:szCs w:val="21"/>
        </w:rPr>
        <w:t xml:space="preserve"> where they have been localized by the authorities. </w:t>
      </w:r>
      <w:r w:rsidR="008C6555">
        <w:rPr>
          <w:rFonts w:ascii="Open Sans" w:hAnsi="Open Sans" w:cs="Open Sans"/>
          <w:sz w:val="21"/>
          <w:szCs w:val="21"/>
        </w:rPr>
        <w:t>The mobile health brigades are supported by partners o</w:t>
      </w:r>
      <w:r w:rsidR="00274843">
        <w:rPr>
          <w:rFonts w:ascii="Open Sans" w:hAnsi="Open Sans" w:cs="Open Sans"/>
          <w:sz w:val="21"/>
          <w:szCs w:val="21"/>
        </w:rPr>
        <w:t>f</w:t>
      </w:r>
      <w:r w:rsidR="008C6555">
        <w:rPr>
          <w:rFonts w:ascii="Open Sans" w:hAnsi="Open Sans" w:cs="Open Sans"/>
          <w:sz w:val="21"/>
          <w:szCs w:val="21"/>
        </w:rPr>
        <w:t xml:space="preserve"> the health cluster and the nutrition cluster. </w:t>
      </w:r>
      <w:r w:rsidR="00274843">
        <w:rPr>
          <w:rFonts w:ascii="Open Sans" w:hAnsi="Open Sans" w:cs="Open Sans"/>
          <w:sz w:val="21"/>
          <w:szCs w:val="21"/>
        </w:rPr>
        <w:t>When there is no emergency response, the mobile health brigades don´t function</w:t>
      </w:r>
      <w:r w:rsidR="00914E8B">
        <w:rPr>
          <w:rFonts w:ascii="Open Sans" w:hAnsi="Open Sans" w:cs="Open Sans"/>
          <w:sz w:val="21"/>
          <w:szCs w:val="21"/>
        </w:rPr>
        <w:t xml:space="preserve"> because a lack of financial resource.</w:t>
      </w:r>
      <w:r w:rsidR="00274843">
        <w:rPr>
          <w:rFonts w:ascii="Open Sans" w:hAnsi="Open Sans" w:cs="Open Sans"/>
          <w:sz w:val="21"/>
          <w:szCs w:val="21"/>
        </w:rPr>
        <w:t xml:space="preserve"> </w:t>
      </w:r>
    </w:p>
    <w:p w14:paraId="2C8A9B35" w14:textId="77777777" w:rsidR="00274843" w:rsidRDefault="00274843" w:rsidP="00360333">
      <w:pPr>
        <w:pStyle w:val="Textoindependiente"/>
        <w:jc w:val="both"/>
        <w:rPr>
          <w:rFonts w:ascii="Open Sans" w:hAnsi="Open Sans" w:cs="Open Sans"/>
          <w:sz w:val="21"/>
          <w:szCs w:val="21"/>
        </w:rPr>
      </w:pPr>
    </w:p>
    <w:p w14:paraId="063C7CD5" w14:textId="1FC4DBDE" w:rsidR="0015008E" w:rsidRDefault="00274843" w:rsidP="00360333">
      <w:pPr>
        <w:pStyle w:val="Textoindependiente"/>
        <w:jc w:val="both"/>
        <w:rPr>
          <w:rFonts w:ascii="Open Sans" w:hAnsi="Open Sans" w:cs="Open Sans"/>
          <w:sz w:val="21"/>
          <w:szCs w:val="21"/>
        </w:rPr>
      </w:pPr>
      <w:r>
        <w:rPr>
          <w:rFonts w:ascii="Open Sans" w:hAnsi="Open Sans" w:cs="Open Sans"/>
          <w:sz w:val="21"/>
          <w:szCs w:val="21"/>
        </w:rPr>
        <w:t xml:space="preserve">The nutrition cluster partners </w:t>
      </w:r>
      <w:r w:rsidR="00FA1672">
        <w:rPr>
          <w:rFonts w:ascii="Open Sans" w:hAnsi="Open Sans" w:cs="Open Sans"/>
          <w:sz w:val="21"/>
          <w:szCs w:val="21"/>
        </w:rPr>
        <w:t>focus</w:t>
      </w:r>
      <w:r>
        <w:rPr>
          <w:rFonts w:ascii="Open Sans" w:hAnsi="Open Sans" w:cs="Open Sans"/>
          <w:sz w:val="21"/>
          <w:szCs w:val="21"/>
        </w:rPr>
        <w:t xml:space="preserve"> their activities on the support </w:t>
      </w:r>
      <w:r w:rsidR="00FA1672">
        <w:rPr>
          <w:rFonts w:ascii="Open Sans" w:hAnsi="Open Sans" w:cs="Open Sans"/>
          <w:sz w:val="21"/>
          <w:szCs w:val="21"/>
        </w:rPr>
        <w:t>of</w:t>
      </w:r>
      <w:r>
        <w:rPr>
          <w:rFonts w:ascii="Open Sans" w:hAnsi="Open Sans" w:cs="Open Sans"/>
          <w:sz w:val="21"/>
          <w:szCs w:val="21"/>
        </w:rPr>
        <w:t xml:space="preserve"> the Health Child Consultation (Consulta de la Crianca Sadia - CCS) and the Nutritional Recovery Programme (PRN). The CCS offers preventive services for children under 5 years, such as vaccination, supplementation with micronutrients, growth</w:t>
      </w:r>
      <w:r w:rsidR="003A016F">
        <w:rPr>
          <w:rFonts w:ascii="Open Sans" w:hAnsi="Open Sans" w:cs="Open Sans"/>
          <w:sz w:val="21"/>
          <w:szCs w:val="21"/>
        </w:rPr>
        <w:t>,</w:t>
      </w:r>
      <w:r>
        <w:rPr>
          <w:rFonts w:ascii="Open Sans" w:hAnsi="Open Sans" w:cs="Open Sans"/>
          <w:sz w:val="21"/>
          <w:szCs w:val="21"/>
        </w:rPr>
        <w:t xml:space="preserve"> and development follow-up</w:t>
      </w:r>
      <w:r w:rsidR="003A016F">
        <w:rPr>
          <w:rFonts w:ascii="Open Sans" w:hAnsi="Open Sans" w:cs="Open Sans"/>
          <w:sz w:val="21"/>
          <w:szCs w:val="21"/>
        </w:rPr>
        <w:t>,</w:t>
      </w:r>
      <w:r>
        <w:rPr>
          <w:rFonts w:ascii="Open Sans" w:hAnsi="Open Sans" w:cs="Open Sans"/>
          <w:sz w:val="21"/>
          <w:szCs w:val="21"/>
        </w:rPr>
        <w:t xml:space="preserve"> and nutritional counselin</w:t>
      </w:r>
      <w:r w:rsidR="009360D5">
        <w:rPr>
          <w:rFonts w:ascii="Open Sans" w:hAnsi="Open Sans" w:cs="Open Sans"/>
          <w:sz w:val="21"/>
          <w:szCs w:val="21"/>
        </w:rPr>
        <w:t>g. During the visits</w:t>
      </w:r>
      <w:r w:rsidR="003A016F">
        <w:rPr>
          <w:rFonts w:ascii="Open Sans" w:hAnsi="Open Sans" w:cs="Open Sans"/>
          <w:sz w:val="21"/>
          <w:szCs w:val="21"/>
        </w:rPr>
        <w:t>,</w:t>
      </w:r>
      <w:r w:rsidR="009360D5">
        <w:rPr>
          <w:rFonts w:ascii="Open Sans" w:hAnsi="Open Sans" w:cs="Open Sans"/>
          <w:sz w:val="21"/>
          <w:szCs w:val="21"/>
        </w:rPr>
        <w:t xml:space="preserve"> no </w:t>
      </w:r>
      <w:r w:rsidR="0080715E">
        <w:rPr>
          <w:rFonts w:ascii="Open Sans" w:hAnsi="Open Sans" w:cs="Open Sans"/>
          <w:sz w:val="21"/>
          <w:szCs w:val="21"/>
        </w:rPr>
        <w:t>development</w:t>
      </w:r>
      <w:r w:rsidR="009360D5">
        <w:rPr>
          <w:rFonts w:ascii="Open Sans" w:hAnsi="Open Sans" w:cs="Open Sans"/>
          <w:sz w:val="21"/>
          <w:szCs w:val="21"/>
        </w:rPr>
        <w:t xml:space="preserve"> monitoring was observed despite it </w:t>
      </w:r>
      <w:r w:rsidR="008F1180">
        <w:rPr>
          <w:rFonts w:ascii="Open Sans" w:hAnsi="Open Sans" w:cs="Open Sans"/>
          <w:sz w:val="21"/>
          <w:szCs w:val="21"/>
        </w:rPr>
        <w:t>being</w:t>
      </w:r>
      <w:r w:rsidR="009360D5">
        <w:rPr>
          <w:rFonts w:ascii="Open Sans" w:hAnsi="Open Sans" w:cs="Open Sans"/>
          <w:sz w:val="21"/>
          <w:szCs w:val="21"/>
        </w:rPr>
        <w:t xml:space="preserve"> mentioned in the guideline</w:t>
      </w:r>
      <w:r w:rsidR="006751A9">
        <w:rPr>
          <w:rFonts w:ascii="Open Sans" w:hAnsi="Open Sans" w:cs="Open Sans"/>
          <w:sz w:val="21"/>
          <w:szCs w:val="21"/>
        </w:rPr>
        <w:t xml:space="preserve">s. In </w:t>
      </w:r>
      <w:r w:rsidR="003A016F">
        <w:rPr>
          <w:rFonts w:ascii="Open Sans" w:hAnsi="Open Sans" w:cs="Open Sans"/>
          <w:sz w:val="21"/>
          <w:szCs w:val="21"/>
        </w:rPr>
        <w:t xml:space="preserve">the </w:t>
      </w:r>
      <w:r w:rsidR="006751A9">
        <w:rPr>
          <w:rFonts w:ascii="Open Sans" w:hAnsi="Open Sans" w:cs="Open Sans"/>
          <w:sz w:val="21"/>
          <w:szCs w:val="21"/>
        </w:rPr>
        <w:t>health facility and mobile health brigade</w:t>
      </w:r>
      <w:r w:rsidR="003A016F">
        <w:rPr>
          <w:rFonts w:ascii="Open Sans" w:hAnsi="Open Sans" w:cs="Open Sans"/>
          <w:sz w:val="21"/>
          <w:szCs w:val="21"/>
        </w:rPr>
        <w:t>,</w:t>
      </w:r>
      <w:r w:rsidR="006751A9">
        <w:rPr>
          <w:rFonts w:ascii="Open Sans" w:hAnsi="Open Sans" w:cs="Open Sans"/>
          <w:sz w:val="21"/>
          <w:szCs w:val="21"/>
        </w:rPr>
        <w:t xml:space="preserve"> this consultation was full, the staff refers that families come mainly for the vaccines, </w:t>
      </w:r>
      <w:r w:rsidR="003A016F">
        <w:rPr>
          <w:rFonts w:ascii="Open Sans" w:hAnsi="Open Sans" w:cs="Open Sans"/>
          <w:sz w:val="21"/>
          <w:szCs w:val="21"/>
        </w:rPr>
        <w:t xml:space="preserve">and </w:t>
      </w:r>
      <w:r w:rsidR="006751A9">
        <w:rPr>
          <w:rFonts w:ascii="Open Sans" w:hAnsi="Open Sans" w:cs="Open Sans"/>
          <w:sz w:val="21"/>
          <w:szCs w:val="21"/>
        </w:rPr>
        <w:t xml:space="preserve">when, children complete the vaccination scheme, they stop attending the consultation, then the growth and development monitoring. They will come back if </w:t>
      </w:r>
      <w:r w:rsidR="00355734">
        <w:rPr>
          <w:rFonts w:ascii="Open Sans" w:hAnsi="Open Sans" w:cs="Open Sans"/>
          <w:sz w:val="21"/>
          <w:szCs w:val="21"/>
        </w:rPr>
        <w:t>children</w:t>
      </w:r>
      <w:r w:rsidR="006751A9">
        <w:rPr>
          <w:rFonts w:ascii="Open Sans" w:hAnsi="Open Sans" w:cs="Open Sans"/>
          <w:sz w:val="21"/>
          <w:szCs w:val="21"/>
        </w:rPr>
        <w:t xml:space="preserve"> are sick and then will be </w:t>
      </w:r>
      <w:r w:rsidR="003A016F">
        <w:rPr>
          <w:rFonts w:ascii="Open Sans" w:hAnsi="Open Sans" w:cs="Open Sans"/>
          <w:sz w:val="21"/>
          <w:szCs w:val="21"/>
        </w:rPr>
        <w:t>referred</w:t>
      </w:r>
      <w:r w:rsidR="006751A9">
        <w:rPr>
          <w:rFonts w:ascii="Open Sans" w:hAnsi="Open Sans" w:cs="Open Sans"/>
          <w:sz w:val="21"/>
          <w:szCs w:val="21"/>
        </w:rPr>
        <w:t xml:space="preserve"> to the AIDI</w:t>
      </w:r>
      <w:r w:rsidR="00EB16BC">
        <w:rPr>
          <w:rFonts w:ascii="Open Sans" w:hAnsi="Open Sans" w:cs="Open Sans"/>
          <w:sz w:val="21"/>
          <w:szCs w:val="21"/>
        </w:rPr>
        <w:t xml:space="preserve"> </w:t>
      </w:r>
      <w:r w:rsidR="0022141E">
        <w:rPr>
          <w:rFonts w:ascii="Open Sans" w:hAnsi="Open Sans" w:cs="Open Sans"/>
          <w:sz w:val="21"/>
          <w:szCs w:val="21"/>
        </w:rPr>
        <w:t>(</w:t>
      </w:r>
      <w:r w:rsidR="004E6914" w:rsidRPr="004E6914">
        <w:rPr>
          <w:rFonts w:ascii="Open Sans" w:hAnsi="Open Sans" w:cs="Open Sans"/>
          <w:sz w:val="21"/>
          <w:szCs w:val="21"/>
        </w:rPr>
        <w:t>Atenção</w:t>
      </w:r>
      <w:r w:rsidR="00EB16BC">
        <w:rPr>
          <w:rFonts w:ascii="Open Sans" w:hAnsi="Open Sans" w:cs="Open Sans"/>
          <w:sz w:val="21"/>
          <w:szCs w:val="21"/>
        </w:rPr>
        <w:t xml:space="preserve"> </w:t>
      </w:r>
      <w:r w:rsidR="004E6914" w:rsidRPr="004E6914">
        <w:rPr>
          <w:rFonts w:ascii="Open Sans" w:hAnsi="Open Sans" w:cs="Open Sans"/>
          <w:sz w:val="21"/>
          <w:szCs w:val="21"/>
        </w:rPr>
        <w:t>Integrada das Doenças da Infância</w:t>
      </w:r>
      <w:r w:rsidR="0022141E">
        <w:rPr>
          <w:rFonts w:ascii="Open Sans" w:hAnsi="Open Sans" w:cs="Open Sans"/>
          <w:sz w:val="21"/>
          <w:szCs w:val="21"/>
        </w:rPr>
        <w:t xml:space="preserve"> - </w:t>
      </w:r>
      <w:r w:rsidR="0022141E" w:rsidRPr="0022141E">
        <w:rPr>
          <w:rFonts w:ascii="Open Sans" w:hAnsi="Open Sans" w:cs="Open Sans"/>
          <w:sz w:val="21"/>
          <w:szCs w:val="21"/>
        </w:rPr>
        <w:t>Integrated Management of Childhood Illness</w:t>
      </w:r>
      <w:r w:rsidR="0022141E">
        <w:rPr>
          <w:rFonts w:ascii="Open Sans" w:hAnsi="Open Sans" w:cs="Open Sans"/>
          <w:sz w:val="21"/>
          <w:szCs w:val="21"/>
        </w:rPr>
        <w:t>)</w:t>
      </w:r>
      <w:r w:rsidR="00355734">
        <w:rPr>
          <w:rFonts w:ascii="Open Sans" w:hAnsi="Open Sans" w:cs="Open Sans"/>
          <w:sz w:val="21"/>
          <w:szCs w:val="21"/>
        </w:rPr>
        <w:t xml:space="preserve"> consultation.</w:t>
      </w:r>
      <w:r w:rsidR="006751A9">
        <w:rPr>
          <w:rFonts w:ascii="Open Sans" w:hAnsi="Open Sans" w:cs="Open Sans"/>
          <w:sz w:val="21"/>
          <w:szCs w:val="21"/>
        </w:rPr>
        <w:t xml:space="preserve"> The AIDI consultation </w:t>
      </w:r>
      <w:r w:rsidR="003A016F">
        <w:rPr>
          <w:rFonts w:ascii="Open Sans" w:hAnsi="Open Sans" w:cs="Open Sans"/>
          <w:sz w:val="21"/>
          <w:szCs w:val="21"/>
        </w:rPr>
        <w:t>function</w:t>
      </w:r>
      <w:r w:rsidR="00FA1672">
        <w:rPr>
          <w:rFonts w:ascii="Open Sans" w:hAnsi="Open Sans" w:cs="Open Sans"/>
          <w:sz w:val="21"/>
          <w:szCs w:val="21"/>
        </w:rPr>
        <w:t>s</w:t>
      </w:r>
      <w:r w:rsidR="006751A9">
        <w:rPr>
          <w:rFonts w:ascii="Open Sans" w:hAnsi="Open Sans" w:cs="Open Sans"/>
          <w:sz w:val="21"/>
          <w:szCs w:val="21"/>
        </w:rPr>
        <w:t xml:space="preserve"> at the facility</w:t>
      </w:r>
      <w:r w:rsidR="0015008E">
        <w:rPr>
          <w:rFonts w:ascii="Open Sans" w:hAnsi="Open Sans" w:cs="Open Sans"/>
          <w:sz w:val="21"/>
          <w:szCs w:val="21"/>
        </w:rPr>
        <w:t xml:space="preserve"> level,</w:t>
      </w:r>
      <w:r w:rsidR="006751A9">
        <w:rPr>
          <w:rFonts w:ascii="Open Sans" w:hAnsi="Open Sans" w:cs="Open Sans"/>
          <w:sz w:val="21"/>
          <w:szCs w:val="21"/>
        </w:rPr>
        <w:t xml:space="preserve"> mobile level</w:t>
      </w:r>
      <w:r w:rsidR="0015008E">
        <w:rPr>
          <w:rFonts w:ascii="Open Sans" w:hAnsi="Open Sans" w:cs="Open Sans"/>
          <w:sz w:val="21"/>
          <w:szCs w:val="21"/>
        </w:rPr>
        <w:t xml:space="preserve"> and also in the community level through the CHW.</w:t>
      </w:r>
    </w:p>
    <w:p w14:paraId="2717D9D0" w14:textId="77777777" w:rsidR="003335FF" w:rsidRDefault="003335FF" w:rsidP="00360333">
      <w:pPr>
        <w:pStyle w:val="Textoindependiente"/>
        <w:jc w:val="both"/>
        <w:rPr>
          <w:rFonts w:ascii="Open Sans" w:hAnsi="Open Sans" w:cs="Open Sans"/>
          <w:sz w:val="21"/>
          <w:szCs w:val="21"/>
        </w:rPr>
      </w:pPr>
    </w:p>
    <w:p w14:paraId="3AA4D3F9" w14:textId="75220A3A" w:rsidR="00DB1F1F" w:rsidRDefault="005401FD" w:rsidP="00DB1F1F">
      <w:pPr>
        <w:pStyle w:val="Textoindependiente"/>
        <w:jc w:val="both"/>
        <w:rPr>
          <w:rFonts w:ascii="Open Sans" w:hAnsi="Open Sans" w:cs="Open Sans"/>
          <w:sz w:val="21"/>
          <w:szCs w:val="21"/>
        </w:rPr>
      </w:pPr>
      <w:r>
        <w:rPr>
          <w:rFonts w:ascii="Open Sans" w:hAnsi="Open Sans" w:cs="Open Sans"/>
          <w:sz w:val="21"/>
          <w:szCs w:val="21"/>
        </w:rPr>
        <w:t xml:space="preserve">When a malnutrition case </w:t>
      </w:r>
      <w:r w:rsidR="00FF7560">
        <w:rPr>
          <w:rFonts w:ascii="Open Sans" w:hAnsi="Open Sans" w:cs="Open Sans"/>
          <w:sz w:val="21"/>
          <w:szCs w:val="21"/>
        </w:rPr>
        <w:t xml:space="preserve">without </w:t>
      </w:r>
      <w:r w:rsidR="00FF1FF0">
        <w:rPr>
          <w:rFonts w:ascii="Open Sans" w:hAnsi="Open Sans" w:cs="Open Sans"/>
          <w:sz w:val="21"/>
          <w:szCs w:val="21"/>
        </w:rPr>
        <w:t xml:space="preserve">clinical </w:t>
      </w:r>
      <w:r w:rsidR="00FF7560">
        <w:rPr>
          <w:rFonts w:ascii="Open Sans" w:hAnsi="Open Sans" w:cs="Open Sans"/>
          <w:sz w:val="21"/>
          <w:szCs w:val="21"/>
        </w:rPr>
        <w:t xml:space="preserve">complications </w:t>
      </w:r>
      <w:r>
        <w:rPr>
          <w:rFonts w:ascii="Open Sans" w:hAnsi="Open Sans" w:cs="Open Sans"/>
          <w:sz w:val="21"/>
          <w:szCs w:val="21"/>
        </w:rPr>
        <w:t xml:space="preserve">is founded in the CCS </w:t>
      </w:r>
      <w:r w:rsidR="003335FF">
        <w:rPr>
          <w:rFonts w:ascii="Open Sans" w:hAnsi="Open Sans" w:cs="Open Sans"/>
          <w:sz w:val="21"/>
          <w:szCs w:val="21"/>
        </w:rPr>
        <w:t>or other contact point</w:t>
      </w:r>
      <w:r w:rsidR="00C676A9">
        <w:rPr>
          <w:rFonts w:ascii="Open Sans" w:hAnsi="Open Sans" w:cs="Open Sans"/>
          <w:sz w:val="21"/>
          <w:szCs w:val="21"/>
        </w:rPr>
        <w:t xml:space="preserve">, </w:t>
      </w:r>
      <w:r w:rsidR="001F2919">
        <w:rPr>
          <w:rFonts w:ascii="Open Sans" w:hAnsi="Open Sans" w:cs="Open Sans"/>
          <w:sz w:val="21"/>
          <w:szCs w:val="21"/>
        </w:rPr>
        <w:t>the chil</w:t>
      </w:r>
      <w:r w:rsidR="00701761">
        <w:rPr>
          <w:rFonts w:ascii="Open Sans" w:hAnsi="Open Sans" w:cs="Open Sans"/>
          <w:sz w:val="21"/>
          <w:szCs w:val="21"/>
        </w:rPr>
        <w:t>d</w:t>
      </w:r>
      <w:r w:rsidR="001F2919">
        <w:rPr>
          <w:rFonts w:ascii="Open Sans" w:hAnsi="Open Sans" w:cs="Open Sans"/>
          <w:sz w:val="21"/>
          <w:szCs w:val="21"/>
        </w:rPr>
        <w:t xml:space="preserve">ren </w:t>
      </w:r>
      <w:r w:rsidR="00FF1FF0">
        <w:rPr>
          <w:rFonts w:ascii="Open Sans" w:hAnsi="Open Sans" w:cs="Open Sans"/>
          <w:sz w:val="21"/>
          <w:szCs w:val="21"/>
        </w:rPr>
        <w:t xml:space="preserve">are </w:t>
      </w:r>
      <w:r w:rsidR="007866DC">
        <w:rPr>
          <w:rFonts w:ascii="Open Sans" w:hAnsi="Open Sans" w:cs="Open Sans"/>
          <w:sz w:val="21"/>
          <w:szCs w:val="21"/>
        </w:rPr>
        <w:t>referred</w:t>
      </w:r>
      <w:r w:rsidR="001F2919">
        <w:rPr>
          <w:rFonts w:ascii="Open Sans" w:hAnsi="Open Sans" w:cs="Open Sans"/>
          <w:sz w:val="21"/>
          <w:szCs w:val="21"/>
        </w:rPr>
        <w:t xml:space="preserve"> to the CCR where </w:t>
      </w:r>
      <w:r w:rsidR="007866DC">
        <w:rPr>
          <w:rFonts w:ascii="Open Sans" w:hAnsi="Open Sans" w:cs="Open Sans"/>
          <w:sz w:val="21"/>
          <w:szCs w:val="21"/>
        </w:rPr>
        <w:t xml:space="preserve">outpatient </w:t>
      </w:r>
      <w:r w:rsidR="00597795">
        <w:rPr>
          <w:rFonts w:ascii="Open Sans" w:hAnsi="Open Sans" w:cs="Open Sans"/>
          <w:sz w:val="21"/>
          <w:szCs w:val="21"/>
        </w:rPr>
        <w:t>treatment is provide</w:t>
      </w:r>
      <w:r w:rsidR="00C676A9">
        <w:rPr>
          <w:rFonts w:ascii="Open Sans" w:hAnsi="Open Sans" w:cs="Open Sans"/>
          <w:sz w:val="21"/>
          <w:szCs w:val="21"/>
        </w:rPr>
        <w:t>d</w:t>
      </w:r>
      <w:r w:rsidR="003701EC">
        <w:rPr>
          <w:rFonts w:ascii="Open Sans" w:hAnsi="Open Sans" w:cs="Open Sans"/>
          <w:sz w:val="21"/>
          <w:szCs w:val="21"/>
        </w:rPr>
        <w:t xml:space="preserve"> (TD</w:t>
      </w:r>
      <w:r w:rsidR="00354C97">
        <w:rPr>
          <w:rFonts w:ascii="Open Sans" w:hAnsi="Open Sans" w:cs="Open Sans"/>
          <w:sz w:val="21"/>
          <w:szCs w:val="21"/>
        </w:rPr>
        <w:t xml:space="preserve">A - </w:t>
      </w:r>
      <w:r w:rsidR="0060315E" w:rsidRPr="0060315E">
        <w:rPr>
          <w:rFonts w:ascii="Open Sans" w:hAnsi="Open Sans" w:cs="Open Sans"/>
          <w:sz w:val="21"/>
          <w:szCs w:val="21"/>
        </w:rPr>
        <w:t>Tratamento da Desnutrição em Ambulatório</w:t>
      </w:r>
      <w:r w:rsidR="0060315E">
        <w:rPr>
          <w:rFonts w:ascii="Open Sans" w:hAnsi="Open Sans" w:cs="Open Sans"/>
          <w:sz w:val="21"/>
          <w:szCs w:val="21"/>
        </w:rPr>
        <w:t xml:space="preserve"> / </w:t>
      </w:r>
      <w:r w:rsidR="008F2FA9" w:rsidRPr="008F2FA9">
        <w:rPr>
          <w:rFonts w:ascii="Open Sans" w:hAnsi="Open Sans" w:cs="Open Sans"/>
          <w:sz w:val="21"/>
          <w:szCs w:val="21"/>
        </w:rPr>
        <w:t>Outpatient treatment of malnutrition</w:t>
      </w:r>
      <w:r w:rsidR="003701EC">
        <w:rPr>
          <w:rFonts w:ascii="Open Sans" w:hAnsi="Open Sans" w:cs="Open Sans"/>
          <w:sz w:val="21"/>
          <w:szCs w:val="21"/>
        </w:rPr>
        <w:t>)</w:t>
      </w:r>
      <w:r w:rsidR="00C676A9">
        <w:rPr>
          <w:rFonts w:ascii="Open Sans" w:hAnsi="Open Sans" w:cs="Open Sans"/>
          <w:sz w:val="21"/>
          <w:szCs w:val="21"/>
        </w:rPr>
        <w:t>.</w:t>
      </w:r>
      <w:r w:rsidR="001F2919">
        <w:rPr>
          <w:rFonts w:ascii="Open Sans" w:hAnsi="Open Sans" w:cs="Open Sans"/>
          <w:sz w:val="21"/>
          <w:szCs w:val="21"/>
        </w:rPr>
        <w:t xml:space="preserve"> </w:t>
      </w:r>
      <w:r w:rsidR="006751A9">
        <w:rPr>
          <w:rFonts w:ascii="Open Sans" w:hAnsi="Open Sans" w:cs="Open Sans"/>
          <w:sz w:val="21"/>
          <w:szCs w:val="21"/>
        </w:rPr>
        <w:t xml:space="preserve"> </w:t>
      </w:r>
      <w:r w:rsidR="0042724A">
        <w:rPr>
          <w:rFonts w:ascii="Open Sans" w:hAnsi="Open Sans" w:cs="Open Sans"/>
          <w:sz w:val="21"/>
          <w:szCs w:val="21"/>
        </w:rPr>
        <w:t>If</w:t>
      </w:r>
      <w:r w:rsidR="007866DC">
        <w:rPr>
          <w:rFonts w:ascii="Open Sans" w:hAnsi="Open Sans" w:cs="Open Sans"/>
          <w:sz w:val="21"/>
          <w:szCs w:val="21"/>
        </w:rPr>
        <w:t xml:space="preserve"> </w:t>
      </w:r>
      <w:r w:rsidR="0042724A">
        <w:rPr>
          <w:rFonts w:ascii="Open Sans" w:hAnsi="Open Sans" w:cs="Open Sans"/>
          <w:sz w:val="21"/>
          <w:szCs w:val="21"/>
        </w:rPr>
        <w:t xml:space="preserve">the case presents clinical complications like edema, it is referred to inpatient treatment for malnutrition (TDI - </w:t>
      </w:r>
      <w:r w:rsidR="0042724A" w:rsidRPr="0060315E">
        <w:rPr>
          <w:rFonts w:ascii="Open Sans" w:hAnsi="Open Sans" w:cs="Open Sans"/>
          <w:sz w:val="21"/>
          <w:szCs w:val="21"/>
        </w:rPr>
        <w:t xml:space="preserve">Tratamento da Desnutrição em </w:t>
      </w:r>
      <w:r w:rsidR="0042724A">
        <w:rPr>
          <w:rFonts w:ascii="Open Sans" w:hAnsi="Open Sans" w:cs="Open Sans"/>
          <w:sz w:val="21"/>
          <w:szCs w:val="21"/>
        </w:rPr>
        <w:t>Internamento).</w:t>
      </w:r>
      <w:r w:rsidR="00D6694A">
        <w:rPr>
          <w:rFonts w:ascii="Open Sans" w:hAnsi="Open Sans" w:cs="Open Sans"/>
          <w:sz w:val="21"/>
          <w:szCs w:val="21"/>
        </w:rPr>
        <w:t xml:space="preserve"> For infants under 6 months, the health staff mentioned that the treatment is in inpatient care and</w:t>
      </w:r>
      <w:r w:rsidR="005C3C7D">
        <w:rPr>
          <w:rFonts w:ascii="Open Sans" w:hAnsi="Open Sans" w:cs="Open Sans"/>
          <w:sz w:val="21"/>
          <w:szCs w:val="21"/>
        </w:rPr>
        <w:t xml:space="preserve"> they do the referral, when they are discharged from the inpatient care they have to return to the </w:t>
      </w:r>
      <w:r w:rsidR="00DB1F1F">
        <w:rPr>
          <w:rFonts w:ascii="Open Sans" w:hAnsi="Open Sans" w:cs="Open Sans"/>
          <w:sz w:val="21"/>
          <w:szCs w:val="21"/>
        </w:rPr>
        <w:t>At-risk Consultation (Consulta de la Crianca en Riesgo - CCR) however,</w:t>
      </w:r>
    </w:p>
    <w:p w14:paraId="6064BAE4" w14:textId="2EECAACE" w:rsidR="00DB1F1F" w:rsidRDefault="00DB1F1F" w:rsidP="00DB1F1F">
      <w:pPr>
        <w:pStyle w:val="Textoindependiente"/>
        <w:jc w:val="both"/>
        <w:rPr>
          <w:rFonts w:ascii="Open Sans" w:hAnsi="Open Sans" w:cs="Open Sans"/>
          <w:sz w:val="21"/>
          <w:szCs w:val="21"/>
        </w:rPr>
      </w:pPr>
      <w:r>
        <w:rPr>
          <w:rFonts w:ascii="Open Sans" w:hAnsi="Open Sans" w:cs="Open Sans"/>
          <w:sz w:val="21"/>
          <w:szCs w:val="21"/>
        </w:rPr>
        <w:t>this referral is not assured without any health facility.</w:t>
      </w:r>
    </w:p>
    <w:p w14:paraId="2C468F67" w14:textId="77777777" w:rsidR="00A6447C" w:rsidRDefault="00A6447C" w:rsidP="00DB1F1F">
      <w:pPr>
        <w:pStyle w:val="Textoindependiente"/>
        <w:jc w:val="both"/>
        <w:rPr>
          <w:rFonts w:ascii="Open Sans" w:hAnsi="Open Sans" w:cs="Open Sans"/>
          <w:sz w:val="21"/>
          <w:szCs w:val="21"/>
        </w:rPr>
      </w:pPr>
    </w:p>
    <w:p w14:paraId="5B697C8F" w14:textId="1AC9360F" w:rsidR="00A6447C" w:rsidRDefault="00A6447C" w:rsidP="00A6447C">
      <w:pPr>
        <w:pStyle w:val="Textoindependiente"/>
        <w:jc w:val="both"/>
        <w:rPr>
          <w:rFonts w:ascii="Open Sans" w:hAnsi="Open Sans" w:cs="Open Sans"/>
          <w:sz w:val="21"/>
          <w:szCs w:val="21"/>
        </w:rPr>
      </w:pPr>
      <w:r>
        <w:rPr>
          <w:rFonts w:ascii="Open Sans" w:hAnsi="Open Sans" w:cs="Open Sans"/>
          <w:sz w:val="21"/>
          <w:szCs w:val="21"/>
        </w:rPr>
        <w:t xml:space="preserve">During the visit to the district hospital which provides inpatient care </w:t>
      </w:r>
      <w:r w:rsidR="00A47708">
        <w:rPr>
          <w:rFonts w:ascii="Open Sans" w:hAnsi="Open Sans" w:cs="Open Sans"/>
          <w:sz w:val="21"/>
          <w:szCs w:val="21"/>
        </w:rPr>
        <w:t xml:space="preserve">(TDI) </w:t>
      </w:r>
      <w:r>
        <w:rPr>
          <w:rFonts w:ascii="Open Sans" w:hAnsi="Open Sans" w:cs="Open Sans"/>
          <w:sz w:val="21"/>
          <w:szCs w:val="21"/>
        </w:rPr>
        <w:t xml:space="preserve">the staff mentioned that they perform the </w:t>
      </w:r>
      <w:r w:rsidRPr="00E36C26">
        <w:rPr>
          <w:rFonts w:ascii="Open Sans" w:hAnsi="Open Sans" w:cs="Open Sans"/>
          <w:sz w:val="21"/>
          <w:szCs w:val="21"/>
        </w:rPr>
        <w:t xml:space="preserve">suction supplementation technique </w:t>
      </w:r>
      <w:r>
        <w:rPr>
          <w:rFonts w:ascii="Open Sans" w:hAnsi="Open Sans" w:cs="Open Sans"/>
          <w:sz w:val="21"/>
          <w:szCs w:val="21"/>
        </w:rPr>
        <w:t>when they manage</w:t>
      </w:r>
      <w:r w:rsidRPr="00E36C26">
        <w:rPr>
          <w:rFonts w:ascii="Open Sans" w:hAnsi="Open Sans" w:cs="Open Sans"/>
          <w:sz w:val="21"/>
          <w:szCs w:val="21"/>
        </w:rPr>
        <w:t xml:space="preserve"> acute malnutrition in children under 6 months</w:t>
      </w:r>
      <w:r>
        <w:rPr>
          <w:rFonts w:ascii="Open Sans" w:hAnsi="Open Sans" w:cs="Open Sans"/>
          <w:sz w:val="21"/>
          <w:szCs w:val="21"/>
        </w:rPr>
        <w:t>, it was not possible to observe it as there were no cases of children under 6 months admitted. The staff</w:t>
      </w:r>
      <w:r w:rsidR="00A47708">
        <w:rPr>
          <w:rFonts w:ascii="Open Sans" w:hAnsi="Open Sans" w:cs="Open Sans"/>
          <w:sz w:val="21"/>
          <w:szCs w:val="21"/>
        </w:rPr>
        <w:t xml:space="preserve"> </w:t>
      </w:r>
      <w:r>
        <w:rPr>
          <w:rFonts w:ascii="Open Sans" w:hAnsi="Open Sans" w:cs="Open Sans"/>
          <w:sz w:val="21"/>
          <w:szCs w:val="21"/>
        </w:rPr>
        <w:t xml:space="preserve">couldn´t give the number of children under 6 months who are admitted because of malnutrition and discharged after the recovery. The suspected cause is that they don´t have a record. At the moment of the visit, there were no admitted infants under 6 months with malnutrition. </w:t>
      </w:r>
    </w:p>
    <w:p w14:paraId="7E6E967C" w14:textId="77777777" w:rsidR="0037751C" w:rsidRDefault="0037751C" w:rsidP="00360333">
      <w:pPr>
        <w:pStyle w:val="Textoindependiente"/>
        <w:jc w:val="both"/>
        <w:rPr>
          <w:rFonts w:ascii="Open Sans" w:hAnsi="Open Sans" w:cs="Open Sans"/>
          <w:sz w:val="21"/>
          <w:szCs w:val="21"/>
        </w:rPr>
      </w:pPr>
    </w:p>
    <w:p w14:paraId="00747CE0" w14:textId="4E7D1C13" w:rsidR="00003850" w:rsidRDefault="00A47708" w:rsidP="00360333">
      <w:pPr>
        <w:pStyle w:val="Textoindependiente"/>
        <w:jc w:val="both"/>
        <w:rPr>
          <w:rFonts w:ascii="Open Sans" w:hAnsi="Open Sans" w:cs="Open Sans"/>
          <w:sz w:val="21"/>
          <w:szCs w:val="21"/>
        </w:rPr>
      </w:pPr>
      <w:r>
        <w:rPr>
          <w:rFonts w:ascii="Open Sans" w:hAnsi="Open Sans" w:cs="Open Sans"/>
          <w:sz w:val="21"/>
          <w:szCs w:val="21"/>
        </w:rPr>
        <w:t>In</w:t>
      </w:r>
      <w:r w:rsidR="00003850" w:rsidRPr="00F2799B">
        <w:rPr>
          <w:rFonts w:ascii="Open Sans" w:hAnsi="Open Sans" w:cs="Open Sans"/>
          <w:sz w:val="21"/>
          <w:szCs w:val="21"/>
        </w:rPr>
        <w:t xml:space="preserve"> the visit to a health center, a registration form for the consultation of children at risk (CCR) was requested, as well as the registration book in order to review the information collected, it was found that in the book, unlike the consultation of the healthy child, there is space to review controls, on the other hand</w:t>
      </w:r>
      <w:r w:rsidR="00003850">
        <w:rPr>
          <w:rFonts w:ascii="Open Sans" w:hAnsi="Open Sans" w:cs="Open Sans"/>
          <w:sz w:val="21"/>
          <w:szCs w:val="21"/>
        </w:rPr>
        <w:t>,</w:t>
      </w:r>
      <w:r w:rsidR="00003850" w:rsidRPr="00F2799B">
        <w:rPr>
          <w:rFonts w:ascii="Open Sans" w:hAnsi="Open Sans" w:cs="Open Sans"/>
          <w:sz w:val="21"/>
          <w:szCs w:val="21"/>
        </w:rPr>
        <w:t xml:space="preserve"> the follow-up form is filled out with risk factors that are also </w:t>
      </w:r>
      <w:r w:rsidR="00003850">
        <w:rPr>
          <w:rFonts w:ascii="Open Sans" w:hAnsi="Open Sans" w:cs="Open Sans"/>
          <w:sz w:val="21"/>
          <w:szCs w:val="21"/>
        </w:rPr>
        <w:t>assessed</w:t>
      </w:r>
      <w:r w:rsidR="00003850" w:rsidRPr="00F2799B">
        <w:rPr>
          <w:rFonts w:ascii="Open Sans" w:hAnsi="Open Sans" w:cs="Open Sans"/>
          <w:sz w:val="21"/>
          <w:szCs w:val="21"/>
        </w:rPr>
        <w:t xml:space="preserve"> by the MAMI package. </w:t>
      </w:r>
    </w:p>
    <w:p w14:paraId="2DC8A3F7" w14:textId="77777777" w:rsidR="00A47708" w:rsidRDefault="00A47708" w:rsidP="00C26063">
      <w:pPr>
        <w:pStyle w:val="Textoindependiente"/>
        <w:jc w:val="both"/>
        <w:rPr>
          <w:rFonts w:ascii="Open Sans" w:hAnsi="Open Sans" w:cs="Open Sans"/>
          <w:sz w:val="21"/>
          <w:szCs w:val="21"/>
        </w:rPr>
      </w:pPr>
    </w:p>
    <w:p w14:paraId="2EF6B298" w14:textId="0546FFE5" w:rsidR="00C26063" w:rsidRPr="00F2799B" w:rsidRDefault="00C26063" w:rsidP="00C26063">
      <w:pPr>
        <w:pStyle w:val="Textoindependiente"/>
        <w:jc w:val="both"/>
        <w:rPr>
          <w:rFonts w:ascii="Open Sans" w:hAnsi="Open Sans" w:cs="Open Sans"/>
          <w:sz w:val="21"/>
          <w:szCs w:val="21"/>
        </w:rPr>
      </w:pPr>
      <w:r w:rsidRPr="00F2799B">
        <w:rPr>
          <w:rFonts w:ascii="Open Sans" w:hAnsi="Open Sans" w:cs="Open Sans"/>
          <w:sz w:val="21"/>
          <w:szCs w:val="21"/>
        </w:rPr>
        <w:lastRenderedPageBreak/>
        <w:t>Among the risk factors found in the CCR card that coincide with those evaluated by the MAMI package are</w:t>
      </w:r>
      <w:r>
        <w:rPr>
          <w:rFonts w:ascii="Open Sans" w:hAnsi="Open Sans" w:cs="Open Sans"/>
          <w:sz w:val="21"/>
          <w:szCs w:val="21"/>
        </w:rPr>
        <w:t xml:space="preserve"> the r</w:t>
      </w:r>
      <w:r w:rsidRPr="00F2799B">
        <w:rPr>
          <w:rFonts w:ascii="Open Sans" w:hAnsi="Open Sans" w:cs="Open Sans"/>
          <w:sz w:val="21"/>
          <w:szCs w:val="21"/>
        </w:rPr>
        <w:t>eason</w:t>
      </w:r>
      <w:r>
        <w:rPr>
          <w:rFonts w:ascii="Open Sans" w:hAnsi="Open Sans" w:cs="Open Sans"/>
          <w:sz w:val="21"/>
          <w:szCs w:val="21"/>
        </w:rPr>
        <w:t>s</w:t>
      </w:r>
      <w:r w:rsidRPr="00F2799B">
        <w:rPr>
          <w:rFonts w:ascii="Open Sans" w:hAnsi="Open Sans" w:cs="Open Sans"/>
          <w:sz w:val="21"/>
          <w:szCs w:val="21"/>
        </w:rPr>
        <w:t xml:space="preserve"> for consultation</w:t>
      </w:r>
      <w:r>
        <w:rPr>
          <w:rFonts w:ascii="Open Sans" w:hAnsi="Open Sans" w:cs="Open Sans"/>
          <w:sz w:val="21"/>
          <w:szCs w:val="21"/>
        </w:rPr>
        <w:t>, such as</w:t>
      </w:r>
      <w:r w:rsidR="00A47708">
        <w:rPr>
          <w:rFonts w:ascii="Open Sans" w:hAnsi="Open Sans" w:cs="Open Sans"/>
          <w:sz w:val="21"/>
          <w:szCs w:val="21"/>
        </w:rPr>
        <w:t xml:space="preserve"> </w:t>
      </w:r>
      <w:r w:rsidRPr="00F2799B">
        <w:rPr>
          <w:rFonts w:ascii="Open Sans" w:hAnsi="Open Sans" w:cs="Open Sans"/>
          <w:sz w:val="21"/>
          <w:szCs w:val="21"/>
        </w:rPr>
        <w:t>Prematurity, Birth weight less than 2.5 kg, Failure to thrive (Diagnosed according to the PRN when a child has no weight gain between two consecutive weighings with an interval of not less than 1 month and not more than 3 months, meaning horizontal or decreasing growth curve on the Child Health Card), Exposure to HIV, Deceased or absent mother, Contact with tuberculosis, twins, formula milk or abrupt weaning.</w:t>
      </w:r>
    </w:p>
    <w:p w14:paraId="5CE98A54" w14:textId="77777777" w:rsidR="00DA3283" w:rsidRDefault="00DA3283" w:rsidP="00C26063">
      <w:pPr>
        <w:pStyle w:val="Textoindependiente"/>
        <w:jc w:val="both"/>
        <w:rPr>
          <w:rFonts w:ascii="Open Sans" w:hAnsi="Open Sans" w:cs="Open Sans"/>
          <w:sz w:val="21"/>
          <w:szCs w:val="21"/>
        </w:rPr>
      </w:pPr>
    </w:p>
    <w:p w14:paraId="492E4703" w14:textId="0B01BE2D" w:rsidR="00C26063" w:rsidRDefault="00C26063" w:rsidP="00C26063">
      <w:pPr>
        <w:pStyle w:val="Textoindependiente"/>
        <w:jc w:val="both"/>
        <w:rPr>
          <w:rFonts w:ascii="Open Sans" w:hAnsi="Open Sans" w:cs="Open Sans"/>
          <w:sz w:val="21"/>
          <w:szCs w:val="21"/>
        </w:rPr>
      </w:pPr>
      <w:r w:rsidRPr="00F2799B">
        <w:rPr>
          <w:rFonts w:ascii="Open Sans" w:hAnsi="Open Sans" w:cs="Open Sans"/>
          <w:sz w:val="21"/>
          <w:szCs w:val="21"/>
        </w:rPr>
        <w:t>Birth weight and gestational age are recorded, as well as the type of feeding, maternal, artificial</w:t>
      </w:r>
      <w:r>
        <w:rPr>
          <w:rFonts w:ascii="Open Sans" w:hAnsi="Open Sans" w:cs="Open Sans"/>
          <w:sz w:val="21"/>
          <w:szCs w:val="21"/>
        </w:rPr>
        <w:t>,</w:t>
      </w:r>
      <w:r w:rsidRPr="00F2799B">
        <w:rPr>
          <w:rFonts w:ascii="Open Sans" w:hAnsi="Open Sans" w:cs="Open Sans"/>
          <w:sz w:val="21"/>
          <w:szCs w:val="21"/>
        </w:rPr>
        <w:t xml:space="preserve"> or mixed, as well as space to record age at weaning and reason for weaning.</w:t>
      </w:r>
    </w:p>
    <w:p w14:paraId="50C88653" w14:textId="3D351327" w:rsidR="00AE3487" w:rsidRDefault="00AE3487" w:rsidP="00C26063">
      <w:pPr>
        <w:pStyle w:val="Textoindependiente"/>
        <w:jc w:val="both"/>
        <w:rPr>
          <w:rFonts w:ascii="Open Sans" w:hAnsi="Open Sans" w:cs="Open Sans"/>
          <w:sz w:val="21"/>
          <w:szCs w:val="21"/>
        </w:rPr>
      </w:pPr>
      <w:r>
        <w:rPr>
          <w:rFonts w:ascii="Open Sans" w:hAnsi="Open Sans" w:cs="Open Sans"/>
          <w:sz w:val="21"/>
          <w:szCs w:val="21"/>
        </w:rPr>
        <w:t>The consultant</w:t>
      </w:r>
      <w:r w:rsidRPr="00B93888">
        <w:rPr>
          <w:rFonts w:ascii="Open Sans" w:hAnsi="Open Sans" w:cs="Open Sans"/>
          <w:sz w:val="21"/>
          <w:szCs w:val="21"/>
        </w:rPr>
        <w:t xml:space="preserve"> asked questions </w:t>
      </w:r>
      <w:r>
        <w:rPr>
          <w:rFonts w:ascii="Open Sans" w:hAnsi="Open Sans" w:cs="Open Sans"/>
          <w:sz w:val="21"/>
          <w:szCs w:val="21"/>
        </w:rPr>
        <w:t xml:space="preserve">to the CCR nurse </w:t>
      </w:r>
      <w:r w:rsidRPr="00B93888">
        <w:rPr>
          <w:rFonts w:ascii="Open Sans" w:hAnsi="Open Sans" w:cs="Open Sans"/>
          <w:sz w:val="21"/>
          <w:szCs w:val="21"/>
        </w:rPr>
        <w:t xml:space="preserve">related to the follow-up of children under 6 months discharged </w:t>
      </w:r>
      <w:r>
        <w:rPr>
          <w:rFonts w:ascii="Open Sans" w:hAnsi="Open Sans" w:cs="Open Sans"/>
          <w:sz w:val="21"/>
          <w:szCs w:val="21"/>
        </w:rPr>
        <w:t xml:space="preserve">from inpatient care. The consultant </w:t>
      </w:r>
      <w:r w:rsidRPr="00B93888">
        <w:rPr>
          <w:rFonts w:ascii="Open Sans" w:hAnsi="Open Sans" w:cs="Open Sans"/>
          <w:sz w:val="21"/>
          <w:szCs w:val="21"/>
        </w:rPr>
        <w:t xml:space="preserve">did not find a clear process, only weight and height control is performed, </w:t>
      </w:r>
      <w:r>
        <w:rPr>
          <w:rFonts w:ascii="Open Sans" w:hAnsi="Open Sans" w:cs="Open Sans"/>
          <w:sz w:val="21"/>
          <w:szCs w:val="21"/>
        </w:rPr>
        <w:t xml:space="preserve">and </w:t>
      </w:r>
      <w:r w:rsidRPr="00B93888">
        <w:rPr>
          <w:rFonts w:ascii="Open Sans" w:hAnsi="Open Sans" w:cs="Open Sans"/>
          <w:sz w:val="21"/>
          <w:szCs w:val="21"/>
        </w:rPr>
        <w:t>there is no counseling or practical help for the mother.</w:t>
      </w:r>
    </w:p>
    <w:p w14:paraId="0F67171C" w14:textId="77777777" w:rsidR="00C26063" w:rsidRDefault="00C26063" w:rsidP="00C26063">
      <w:pPr>
        <w:pStyle w:val="Textoindependiente"/>
        <w:jc w:val="both"/>
        <w:rPr>
          <w:rFonts w:ascii="Open Sans" w:hAnsi="Open Sans" w:cs="Open Sans"/>
          <w:sz w:val="21"/>
          <w:szCs w:val="21"/>
        </w:rPr>
      </w:pPr>
    </w:p>
    <w:p w14:paraId="00EE388F" w14:textId="77777777" w:rsidR="00C26063" w:rsidRDefault="00C26063" w:rsidP="00C26063">
      <w:pPr>
        <w:pStyle w:val="Textoindependiente"/>
        <w:jc w:val="both"/>
        <w:rPr>
          <w:rFonts w:ascii="Open Sans" w:hAnsi="Open Sans" w:cs="Open Sans"/>
          <w:sz w:val="21"/>
          <w:szCs w:val="21"/>
        </w:rPr>
      </w:pPr>
      <w:r>
        <w:rPr>
          <w:rFonts w:ascii="Open Sans" w:hAnsi="Open Sans" w:cs="Open Sans"/>
          <w:sz w:val="21"/>
          <w:szCs w:val="21"/>
        </w:rPr>
        <w:t xml:space="preserve">According to the PRN there are community actors that support al the CCR process, they are the CHW known as APEs, and the Activistas – ACs. Both groups receive a monetary incentive from the cooperation organizations that also support the mobile health brigades. </w:t>
      </w:r>
    </w:p>
    <w:p w14:paraId="17E0439E" w14:textId="77777777" w:rsidR="00C26063" w:rsidRDefault="00C26063" w:rsidP="00360333">
      <w:pPr>
        <w:pStyle w:val="Textoindependiente"/>
        <w:jc w:val="both"/>
        <w:rPr>
          <w:rFonts w:ascii="Open Sans" w:hAnsi="Open Sans" w:cs="Open Sans"/>
          <w:sz w:val="21"/>
          <w:szCs w:val="21"/>
        </w:rPr>
      </w:pPr>
    </w:p>
    <w:p w14:paraId="730F7A03" w14:textId="7B3E1609" w:rsidR="00274843" w:rsidRPr="001B1626" w:rsidRDefault="00910F73" w:rsidP="00360333">
      <w:pPr>
        <w:pStyle w:val="Textoindependiente"/>
        <w:jc w:val="both"/>
        <w:rPr>
          <w:rFonts w:ascii="Open Sans" w:hAnsi="Open Sans" w:cs="Open Sans"/>
          <w:sz w:val="21"/>
          <w:szCs w:val="21"/>
        </w:rPr>
      </w:pPr>
      <w:r>
        <w:rPr>
          <w:rFonts w:ascii="Open Sans" w:hAnsi="Open Sans" w:cs="Open Sans"/>
          <w:sz w:val="21"/>
          <w:szCs w:val="21"/>
        </w:rPr>
        <w:t>The prenatal, postnatal, family planning</w:t>
      </w:r>
      <w:r w:rsidR="00421111">
        <w:rPr>
          <w:rFonts w:ascii="Open Sans" w:hAnsi="Open Sans" w:cs="Open Sans"/>
          <w:sz w:val="21"/>
          <w:szCs w:val="21"/>
        </w:rPr>
        <w:t>,</w:t>
      </w:r>
      <w:r>
        <w:rPr>
          <w:rFonts w:ascii="Open Sans" w:hAnsi="Open Sans" w:cs="Open Sans"/>
          <w:sz w:val="21"/>
          <w:szCs w:val="21"/>
        </w:rPr>
        <w:t xml:space="preserve"> and </w:t>
      </w:r>
      <w:r w:rsidR="00161032">
        <w:rPr>
          <w:rFonts w:ascii="Open Sans" w:hAnsi="Open Sans" w:cs="Open Sans"/>
          <w:sz w:val="21"/>
          <w:szCs w:val="21"/>
        </w:rPr>
        <w:t>at-risk</w:t>
      </w:r>
      <w:r>
        <w:rPr>
          <w:rFonts w:ascii="Open Sans" w:hAnsi="Open Sans" w:cs="Open Sans"/>
          <w:sz w:val="21"/>
          <w:szCs w:val="21"/>
        </w:rPr>
        <w:t xml:space="preserve"> consultation </w:t>
      </w:r>
      <w:r w:rsidR="00421111">
        <w:rPr>
          <w:rFonts w:ascii="Open Sans" w:hAnsi="Open Sans" w:cs="Open Sans"/>
          <w:sz w:val="21"/>
          <w:szCs w:val="21"/>
        </w:rPr>
        <w:t>are</w:t>
      </w:r>
      <w:r>
        <w:rPr>
          <w:rFonts w:ascii="Open Sans" w:hAnsi="Open Sans" w:cs="Open Sans"/>
          <w:sz w:val="21"/>
          <w:szCs w:val="21"/>
        </w:rPr>
        <w:t xml:space="preserve"> managed by only one nurse in the mobile health brigades, at the facility level there is a nurse for each consultation.</w:t>
      </w:r>
      <w:r w:rsidR="00140AC7">
        <w:rPr>
          <w:rFonts w:ascii="Open Sans" w:hAnsi="Open Sans" w:cs="Open Sans"/>
          <w:sz w:val="21"/>
          <w:szCs w:val="21"/>
        </w:rPr>
        <w:t xml:space="preserve"> The load of work of the mobile health unit nurse is at least from what was observed, higher than the one at the facility level.</w:t>
      </w:r>
    </w:p>
    <w:p w14:paraId="1956E83B" w14:textId="77777777" w:rsidR="00F70929" w:rsidRDefault="00F70929" w:rsidP="00360333">
      <w:pPr>
        <w:pStyle w:val="Textoindependiente"/>
        <w:jc w:val="both"/>
        <w:rPr>
          <w:rFonts w:ascii="Open Sans" w:hAnsi="Open Sans" w:cs="Open Sans"/>
          <w:sz w:val="21"/>
          <w:szCs w:val="21"/>
        </w:rPr>
      </w:pPr>
    </w:p>
    <w:p w14:paraId="7FCFC2DB" w14:textId="7BE8232C" w:rsidR="008A574A" w:rsidRDefault="00F70929" w:rsidP="00360333">
      <w:pPr>
        <w:pStyle w:val="Textoindependiente"/>
        <w:jc w:val="both"/>
        <w:rPr>
          <w:rFonts w:ascii="Open Sans" w:hAnsi="Open Sans" w:cs="Open Sans"/>
          <w:sz w:val="21"/>
          <w:szCs w:val="21"/>
        </w:rPr>
      </w:pPr>
      <w:r>
        <w:rPr>
          <w:rFonts w:ascii="Open Sans" w:hAnsi="Open Sans" w:cs="Open Sans"/>
          <w:sz w:val="21"/>
          <w:szCs w:val="21"/>
        </w:rPr>
        <w:t xml:space="preserve">It was noticed that the </w:t>
      </w:r>
      <w:r w:rsidR="00BE62A6">
        <w:rPr>
          <w:rFonts w:ascii="Open Sans" w:hAnsi="Open Sans" w:cs="Open Sans"/>
          <w:sz w:val="21"/>
          <w:szCs w:val="21"/>
        </w:rPr>
        <w:t>mobile</w:t>
      </w:r>
      <w:r>
        <w:rPr>
          <w:rFonts w:ascii="Open Sans" w:hAnsi="Open Sans" w:cs="Open Sans"/>
          <w:sz w:val="21"/>
          <w:szCs w:val="21"/>
        </w:rPr>
        <w:t xml:space="preserve"> health brigades attend </w:t>
      </w:r>
      <w:r w:rsidR="008C6A9E">
        <w:rPr>
          <w:rFonts w:ascii="Open Sans" w:hAnsi="Open Sans" w:cs="Open Sans"/>
          <w:sz w:val="21"/>
          <w:szCs w:val="21"/>
        </w:rPr>
        <w:t xml:space="preserve">to </w:t>
      </w:r>
      <w:r>
        <w:rPr>
          <w:rFonts w:ascii="Open Sans" w:hAnsi="Open Sans" w:cs="Open Sans"/>
          <w:sz w:val="21"/>
          <w:szCs w:val="21"/>
        </w:rPr>
        <w:t xml:space="preserve">a lot of people, </w:t>
      </w:r>
      <w:r w:rsidR="008C6A9E">
        <w:rPr>
          <w:rFonts w:ascii="Open Sans" w:hAnsi="Open Sans" w:cs="Open Sans"/>
          <w:sz w:val="21"/>
          <w:szCs w:val="21"/>
        </w:rPr>
        <w:t xml:space="preserve">but </w:t>
      </w:r>
      <w:r>
        <w:rPr>
          <w:rFonts w:ascii="Open Sans" w:hAnsi="Open Sans" w:cs="Open Sans"/>
          <w:sz w:val="21"/>
          <w:szCs w:val="21"/>
        </w:rPr>
        <w:t xml:space="preserve">not perceived the same level of attendance </w:t>
      </w:r>
      <w:r w:rsidR="00B02486">
        <w:rPr>
          <w:rFonts w:ascii="Open Sans" w:hAnsi="Open Sans" w:cs="Open Sans"/>
          <w:sz w:val="21"/>
          <w:szCs w:val="21"/>
        </w:rPr>
        <w:t>at</w:t>
      </w:r>
      <w:r>
        <w:rPr>
          <w:rFonts w:ascii="Open Sans" w:hAnsi="Open Sans" w:cs="Open Sans"/>
          <w:sz w:val="21"/>
          <w:szCs w:val="21"/>
        </w:rPr>
        <w:t xml:space="preserve"> the health facility. Nurses from the health facility and mobile health brigade, </w:t>
      </w:r>
      <w:r w:rsidR="002863A3">
        <w:rPr>
          <w:rFonts w:ascii="Open Sans" w:hAnsi="Open Sans" w:cs="Open Sans"/>
          <w:sz w:val="21"/>
          <w:szCs w:val="21"/>
        </w:rPr>
        <w:t>refer</w:t>
      </w:r>
      <w:r>
        <w:rPr>
          <w:rFonts w:ascii="Open Sans" w:hAnsi="Open Sans" w:cs="Open Sans"/>
          <w:sz w:val="21"/>
          <w:szCs w:val="21"/>
        </w:rPr>
        <w:t xml:space="preserve"> low attendance to the postnatal consultation</w:t>
      </w:r>
      <w:r w:rsidR="008A574A">
        <w:rPr>
          <w:rFonts w:ascii="Open Sans" w:hAnsi="Open Sans" w:cs="Open Sans"/>
          <w:sz w:val="21"/>
          <w:szCs w:val="21"/>
        </w:rPr>
        <w:t xml:space="preserve"> and other preventive health services. </w:t>
      </w:r>
    </w:p>
    <w:p w14:paraId="2D9D032F" w14:textId="3CAAA008" w:rsidR="009360D5" w:rsidRDefault="00817EDC" w:rsidP="00360333">
      <w:pPr>
        <w:pStyle w:val="Textoindependiente"/>
        <w:jc w:val="both"/>
        <w:rPr>
          <w:rFonts w:ascii="Open Sans" w:hAnsi="Open Sans" w:cs="Open Sans"/>
          <w:sz w:val="21"/>
          <w:szCs w:val="21"/>
        </w:rPr>
      </w:pPr>
      <w:r>
        <w:rPr>
          <w:rFonts w:ascii="Open Sans" w:hAnsi="Open Sans" w:cs="Open Sans"/>
          <w:sz w:val="21"/>
          <w:szCs w:val="21"/>
        </w:rPr>
        <w:t>During a short interview with the health staff of a health facility</w:t>
      </w:r>
      <w:r w:rsidR="00F70929">
        <w:rPr>
          <w:rFonts w:ascii="Open Sans" w:hAnsi="Open Sans" w:cs="Open Sans"/>
          <w:sz w:val="21"/>
          <w:szCs w:val="21"/>
        </w:rPr>
        <w:t xml:space="preserve"> with </w:t>
      </w:r>
      <w:r w:rsidR="002863A3">
        <w:rPr>
          <w:rFonts w:ascii="Open Sans" w:hAnsi="Open Sans" w:cs="Open Sans"/>
          <w:sz w:val="21"/>
          <w:szCs w:val="21"/>
        </w:rPr>
        <w:t>newborn</w:t>
      </w:r>
      <w:r w:rsidR="009360D5">
        <w:rPr>
          <w:rFonts w:ascii="Open Sans" w:hAnsi="Open Sans" w:cs="Open Sans"/>
          <w:sz w:val="21"/>
          <w:szCs w:val="21"/>
        </w:rPr>
        <w:t xml:space="preserve"> </w:t>
      </w:r>
      <w:r w:rsidR="00F70929">
        <w:rPr>
          <w:rFonts w:ascii="Open Sans" w:hAnsi="Open Sans" w:cs="Open Sans"/>
          <w:sz w:val="21"/>
          <w:szCs w:val="21"/>
        </w:rPr>
        <w:t xml:space="preserve">delivery </w:t>
      </w:r>
      <w:r w:rsidR="002863A3">
        <w:rPr>
          <w:rFonts w:ascii="Open Sans" w:hAnsi="Open Sans" w:cs="Open Sans"/>
          <w:sz w:val="21"/>
          <w:szCs w:val="21"/>
        </w:rPr>
        <w:t>rooms</w:t>
      </w:r>
      <w:r w:rsidR="009360D5">
        <w:rPr>
          <w:rFonts w:ascii="Open Sans" w:hAnsi="Open Sans" w:cs="Open Sans"/>
          <w:sz w:val="21"/>
          <w:szCs w:val="21"/>
        </w:rPr>
        <w:t xml:space="preserve">, nurses might need refreshers on guidelines such as the </w:t>
      </w:r>
      <w:r w:rsidR="009360D5" w:rsidRPr="00E36C26">
        <w:rPr>
          <w:rFonts w:ascii="Open Sans" w:hAnsi="Open Sans" w:cs="Open Sans"/>
          <w:sz w:val="21"/>
          <w:szCs w:val="21"/>
        </w:rPr>
        <w:t>skin-to-skin practice to promote breastfeeding in the first hour of life</w:t>
      </w:r>
      <w:r w:rsidR="009360D5">
        <w:rPr>
          <w:rFonts w:ascii="Open Sans" w:hAnsi="Open Sans" w:cs="Open Sans"/>
          <w:sz w:val="21"/>
          <w:szCs w:val="21"/>
        </w:rPr>
        <w:t xml:space="preserve"> or the late cord clamping</w:t>
      </w:r>
      <w:r w:rsidR="00621FE5">
        <w:rPr>
          <w:rFonts w:ascii="Open Sans" w:hAnsi="Open Sans" w:cs="Open Sans"/>
          <w:sz w:val="21"/>
          <w:szCs w:val="21"/>
        </w:rPr>
        <w:t xml:space="preserve">, as they were not sure </w:t>
      </w:r>
      <w:r w:rsidR="00601CF7">
        <w:rPr>
          <w:rFonts w:ascii="Open Sans" w:hAnsi="Open Sans" w:cs="Open Sans"/>
          <w:sz w:val="21"/>
          <w:szCs w:val="21"/>
        </w:rPr>
        <w:t>about</w:t>
      </w:r>
      <w:r w:rsidR="00621FE5">
        <w:rPr>
          <w:rFonts w:ascii="Open Sans" w:hAnsi="Open Sans" w:cs="Open Sans"/>
          <w:sz w:val="21"/>
          <w:szCs w:val="21"/>
        </w:rPr>
        <w:t xml:space="preserve"> the answers they gave</w:t>
      </w:r>
      <w:r w:rsidR="00601CF7">
        <w:rPr>
          <w:rFonts w:ascii="Open Sans" w:hAnsi="Open Sans" w:cs="Open Sans"/>
          <w:sz w:val="21"/>
          <w:szCs w:val="21"/>
        </w:rPr>
        <w:t xml:space="preserve"> and they were not accurate. </w:t>
      </w:r>
      <w:r w:rsidR="00621FE5">
        <w:rPr>
          <w:rFonts w:ascii="Open Sans" w:hAnsi="Open Sans" w:cs="Open Sans"/>
          <w:sz w:val="21"/>
          <w:szCs w:val="21"/>
        </w:rPr>
        <w:t xml:space="preserve"> </w:t>
      </w:r>
    </w:p>
    <w:p w14:paraId="51AE2128" w14:textId="77777777" w:rsidR="00601CF7" w:rsidRDefault="00601CF7" w:rsidP="00360333">
      <w:pPr>
        <w:pStyle w:val="Textoindependiente"/>
        <w:jc w:val="both"/>
        <w:rPr>
          <w:rFonts w:ascii="Open Sans" w:hAnsi="Open Sans" w:cs="Open Sans"/>
          <w:sz w:val="21"/>
          <w:szCs w:val="21"/>
        </w:rPr>
      </w:pPr>
    </w:p>
    <w:p w14:paraId="1AAF3B78" w14:textId="485A77AE" w:rsidR="009360D5" w:rsidRPr="00E36C26" w:rsidRDefault="009360D5" w:rsidP="00360333">
      <w:pPr>
        <w:pStyle w:val="Textoindependiente"/>
        <w:jc w:val="both"/>
        <w:rPr>
          <w:rFonts w:ascii="Open Sans" w:hAnsi="Open Sans" w:cs="Open Sans"/>
          <w:sz w:val="21"/>
          <w:szCs w:val="21"/>
        </w:rPr>
      </w:pPr>
      <w:r>
        <w:rPr>
          <w:rFonts w:ascii="Open Sans" w:hAnsi="Open Sans" w:cs="Open Sans"/>
          <w:sz w:val="21"/>
          <w:szCs w:val="21"/>
        </w:rPr>
        <w:t xml:space="preserve">During the visits to the health facilities or mobile health brigades, individual breastfeeding counseling was not </w:t>
      </w:r>
      <w:r w:rsidR="00B02486">
        <w:rPr>
          <w:rFonts w:ascii="Open Sans" w:hAnsi="Open Sans" w:cs="Open Sans"/>
          <w:sz w:val="21"/>
          <w:szCs w:val="21"/>
        </w:rPr>
        <w:t>observed</w:t>
      </w:r>
      <w:r>
        <w:rPr>
          <w:rFonts w:ascii="Open Sans" w:hAnsi="Open Sans" w:cs="Open Sans"/>
          <w:sz w:val="21"/>
          <w:szCs w:val="21"/>
        </w:rPr>
        <w:t>. Group sessions named support groups were found, however</w:t>
      </w:r>
      <w:r w:rsidR="00BE62A6">
        <w:rPr>
          <w:rFonts w:ascii="Open Sans" w:hAnsi="Open Sans" w:cs="Open Sans"/>
          <w:sz w:val="21"/>
          <w:szCs w:val="21"/>
        </w:rPr>
        <w:t>,</w:t>
      </w:r>
      <w:r>
        <w:rPr>
          <w:rFonts w:ascii="Open Sans" w:hAnsi="Open Sans" w:cs="Open Sans"/>
          <w:sz w:val="21"/>
          <w:szCs w:val="21"/>
        </w:rPr>
        <w:t xml:space="preserve"> they had an information delivery approach and not group </w:t>
      </w:r>
      <w:r w:rsidR="00BE62A6">
        <w:rPr>
          <w:rFonts w:ascii="Open Sans" w:hAnsi="Open Sans" w:cs="Open Sans"/>
          <w:sz w:val="21"/>
          <w:szCs w:val="21"/>
        </w:rPr>
        <w:t>counseling</w:t>
      </w:r>
      <w:r>
        <w:rPr>
          <w:rFonts w:ascii="Open Sans" w:hAnsi="Open Sans" w:cs="Open Sans"/>
          <w:sz w:val="21"/>
          <w:szCs w:val="21"/>
        </w:rPr>
        <w:t>.</w:t>
      </w:r>
    </w:p>
    <w:p w14:paraId="6EB7EB52" w14:textId="7B8FEA27" w:rsidR="00F70929" w:rsidRDefault="00F70929" w:rsidP="00360333">
      <w:pPr>
        <w:pStyle w:val="Textoindependiente"/>
        <w:jc w:val="both"/>
        <w:rPr>
          <w:rFonts w:ascii="Open Sans" w:hAnsi="Open Sans" w:cs="Open Sans"/>
          <w:sz w:val="21"/>
          <w:szCs w:val="21"/>
        </w:rPr>
      </w:pPr>
    </w:p>
    <w:p w14:paraId="3341CD3F" w14:textId="19B6FC38" w:rsidR="00E36C26" w:rsidRDefault="0041222B" w:rsidP="00360333">
      <w:pPr>
        <w:pStyle w:val="Textoindependiente"/>
        <w:jc w:val="both"/>
        <w:rPr>
          <w:rFonts w:ascii="Open Sans" w:hAnsi="Open Sans" w:cs="Open Sans"/>
          <w:sz w:val="21"/>
          <w:szCs w:val="21"/>
        </w:rPr>
      </w:pPr>
      <w:r>
        <w:rPr>
          <w:rFonts w:ascii="Open Sans" w:hAnsi="Open Sans" w:cs="Open Sans"/>
          <w:sz w:val="21"/>
          <w:szCs w:val="21"/>
        </w:rPr>
        <w:t>In a health facility</w:t>
      </w:r>
      <w:r w:rsidR="008919E4">
        <w:rPr>
          <w:rFonts w:ascii="Open Sans" w:hAnsi="Open Sans" w:cs="Open Sans"/>
          <w:sz w:val="21"/>
          <w:szCs w:val="21"/>
        </w:rPr>
        <w:t>,</w:t>
      </w:r>
      <w:r>
        <w:rPr>
          <w:rFonts w:ascii="Open Sans" w:hAnsi="Open Sans" w:cs="Open Sans"/>
          <w:sz w:val="21"/>
          <w:szCs w:val="21"/>
        </w:rPr>
        <w:t xml:space="preserve"> the manager showed a screening tool for mental health, </w:t>
      </w:r>
      <w:r w:rsidR="00872258">
        <w:rPr>
          <w:rFonts w:ascii="Open Sans" w:hAnsi="Open Sans" w:cs="Open Sans"/>
          <w:sz w:val="21"/>
          <w:szCs w:val="21"/>
        </w:rPr>
        <w:t xml:space="preserve">he mentioned that is applied to women, the tool is designed by levels and the instructions consist in asking a first series of questions, if the answers are affirmative, then he needs to call to the central health facility to </w:t>
      </w:r>
      <w:r w:rsidR="008919E4">
        <w:rPr>
          <w:rFonts w:ascii="Open Sans" w:hAnsi="Open Sans" w:cs="Open Sans"/>
          <w:sz w:val="21"/>
          <w:szCs w:val="21"/>
        </w:rPr>
        <w:t xml:space="preserve">ask the mental health focal point support, as the case may need specialized support. </w:t>
      </w:r>
      <w:r w:rsidR="002A5B9F">
        <w:rPr>
          <w:rFonts w:ascii="Open Sans" w:hAnsi="Open Sans" w:cs="Open Sans"/>
          <w:sz w:val="21"/>
          <w:szCs w:val="21"/>
        </w:rPr>
        <w:t xml:space="preserve">This form was only found in the health </w:t>
      </w:r>
      <w:r w:rsidR="00C048CE">
        <w:rPr>
          <w:rFonts w:ascii="Open Sans" w:hAnsi="Open Sans" w:cs="Open Sans"/>
          <w:sz w:val="21"/>
          <w:szCs w:val="21"/>
        </w:rPr>
        <w:t>facility, not in the mobile health brigades.</w:t>
      </w:r>
    </w:p>
    <w:p w14:paraId="4AF14406" w14:textId="77777777" w:rsidR="005F4E36" w:rsidRDefault="005F4E36" w:rsidP="00360333">
      <w:pPr>
        <w:pStyle w:val="Textoindependiente"/>
        <w:jc w:val="both"/>
        <w:rPr>
          <w:rFonts w:ascii="Open Sans" w:hAnsi="Open Sans" w:cs="Open Sans"/>
          <w:sz w:val="21"/>
          <w:szCs w:val="21"/>
        </w:rPr>
      </w:pPr>
    </w:p>
    <w:p w14:paraId="202B7575" w14:textId="0668DE46" w:rsidR="00266216" w:rsidRPr="00266216" w:rsidRDefault="00266216" w:rsidP="00360333">
      <w:pPr>
        <w:pStyle w:val="Textoindependiente"/>
        <w:jc w:val="both"/>
        <w:rPr>
          <w:rFonts w:ascii="Open Sans" w:hAnsi="Open Sans" w:cs="Open Sans"/>
          <w:sz w:val="21"/>
          <w:szCs w:val="21"/>
        </w:rPr>
      </w:pPr>
      <w:r w:rsidRPr="00266216">
        <w:rPr>
          <w:rFonts w:ascii="Open Sans" w:hAnsi="Open Sans" w:cs="Open Sans"/>
          <w:sz w:val="21"/>
          <w:szCs w:val="21"/>
        </w:rPr>
        <w:t xml:space="preserve">It was found that mobile </w:t>
      </w:r>
      <w:r w:rsidR="004B432A">
        <w:rPr>
          <w:rFonts w:ascii="Open Sans" w:hAnsi="Open Sans" w:cs="Open Sans"/>
          <w:sz w:val="21"/>
          <w:szCs w:val="21"/>
        </w:rPr>
        <w:t xml:space="preserve">health </w:t>
      </w:r>
      <w:r w:rsidRPr="00266216">
        <w:rPr>
          <w:rFonts w:ascii="Open Sans" w:hAnsi="Open Sans" w:cs="Open Sans"/>
          <w:sz w:val="21"/>
          <w:szCs w:val="21"/>
        </w:rPr>
        <w:t>brigades do not always have treatment for malnutrition for pregnant women, infants</w:t>
      </w:r>
      <w:r w:rsidR="004B432A">
        <w:rPr>
          <w:rFonts w:ascii="Open Sans" w:hAnsi="Open Sans" w:cs="Open Sans"/>
          <w:sz w:val="21"/>
          <w:szCs w:val="21"/>
        </w:rPr>
        <w:t>,</w:t>
      </w:r>
      <w:r w:rsidRPr="00266216">
        <w:rPr>
          <w:rFonts w:ascii="Open Sans" w:hAnsi="Open Sans" w:cs="Open Sans"/>
          <w:sz w:val="21"/>
          <w:szCs w:val="21"/>
        </w:rPr>
        <w:t xml:space="preserve"> or children. In case there are cases of malnutrition with complications, the cooperation organization ensures referral to hospitalization, when the organizations are not there, each family must seek resources to assist.</w:t>
      </w:r>
    </w:p>
    <w:p w14:paraId="3E45D675" w14:textId="77777777" w:rsidR="00266216" w:rsidRPr="00266216" w:rsidRDefault="00266216" w:rsidP="00360333">
      <w:pPr>
        <w:pStyle w:val="Textoindependiente"/>
        <w:jc w:val="both"/>
        <w:rPr>
          <w:rFonts w:ascii="Open Sans" w:hAnsi="Open Sans" w:cs="Open Sans"/>
          <w:sz w:val="21"/>
          <w:szCs w:val="21"/>
        </w:rPr>
      </w:pPr>
    </w:p>
    <w:p w14:paraId="07346D3A" w14:textId="0E70F08F" w:rsidR="00F85172" w:rsidRDefault="00B252E4" w:rsidP="00360333">
      <w:pPr>
        <w:pStyle w:val="Textoindependiente"/>
        <w:jc w:val="both"/>
        <w:rPr>
          <w:rFonts w:ascii="Open Sans" w:hAnsi="Open Sans" w:cs="Open Sans"/>
          <w:sz w:val="21"/>
          <w:szCs w:val="21"/>
        </w:rPr>
      </w:pPr>
      <w:r>
        <w:rPr>
          <w:rFonts w:ascii="Open Sans" w:hAnsi="Open Sans" w:cs="Open Sans"/>
          <w:sz w:val="21"/>
          <w:szCs w:val="21"/>
        </w:rPr>
        <w:t xml:space="preserve">No tools or spaces were </w:t>
      </w:r>
      <w:r w:rsidR="00266216" w:rsidRPr="00266216">
        <w:rPr>
          <w:rFonts w:ascii="Open Sans" w:hAnsi="Open Sans" w:cs="Open Sans"/>
          <w:sz w:val="21"/>
          <w:szCs w:val="21"/>
        </w:rPr>
        <w:t>available to provide services for people with disabilities</w:t>
      </w:r>
      <w:r>
        <w:rPr>
          <w:rFonts w:ascii="Open Sans" w:hAnsi="Open Sans" w:cs="Open Sans"/>
          <w:sz w:val="21"/>
          <w:szCs w:val="21"/>
        </w:rPr>
        <w:t xml:space="preserve"> in the places visited this time.</w:t>
      </w:r>
    </w:p>
    <w:p w14:paraId="792146DA" w14:textId="77777777" w:rsidR="007C799B" w:rsidRDefault="007C799B" w:rsidP="00CF2168">
      <w:pPr>
        <w:pStyle w:val="Textoindependiente"/>
        <w:rPr>
          <w:rFonts w:ascii="Open Sans" w:hAnsi="Open Sans" w:cs="Open Sans"/>
          <w:sz w:val="21"/>
          <w:szCs w:val="21"/>
        </w:rPr>
      </w:pPr>
    </w:p>
    <w:p w14:paraId="3F1E00C7" w14:textId="39CC2EC3" w:rsidR="004B432A" w:rsidRDefault="004B432A" w:rsidP="004B432A">
      <w:pPr>
        <w:pStyle w:val="Ttulo2"/>
        <w:rPr>
          <w:color w:val="E75B31" w:themeColor="text1"/>
          <w:sz w:val="21"/>
          <w:szCs w:val="21"/>
        </w:rPr>
      </w:pPr>
      <w:bookmarkStart w:id="10" w:name="_Toc135931131"/>
      <w:r>
        <w:t xml:space="preserve">Nutritional Risk in Infants under 6 months – </w:t>
      </w:r>
      <w:r>
        <w:rPr>
          <w:color w:val="E75B31" w:themeColor="text1"/>
          <w:sz w:val="21"/>
          <w:szCs w:val="21"/>
        </w:rPr>
        <w:t>Community</w:t>
      </w:r>
      <w:bookmarkEnd w:id="10"/>
    </w:p>
    <w:p w14:paraId="2411DBC6" w14:textId="77777777" w:rsidR="007C799B" w:rsidRPr="004B432A" w:rsidRDefault="007C799B" w:rsidP="00CF2168">
      <w:pPr>
        <w:pStyle w:val="Textoindependiente"/>
        <w:rPr>
          <w:rFonts w:ascii="Open Sans" w:hAnsi="Open Sans" w:cs="Open Sans"/>
          <w:sz w:val="21"/>
          <w:szCs w:val="21"/>
          <w:lang w:val="en-GB"/>
        </w:rPr>
      </w:pPr>
    </w:p>
    <w:p w14:paraId="11BF840C" w14:textId="77777777" w:rsidR="00A944AB" w:rsidRDefault="00DF5E6D" w:rsidP="00DF5E6D">
      <w:pPr>
        <w:pStyle w:val="Textoindependiente"/>
        <w:jc w:val="both"/>
        <w:rPr>
          <w:rFonts w:ascii="Open Sans" w:hAnsi="Open Sans" w:cs="Open Sans"/>
          <w:sz w:val="21"/>
          <w:szCs w:val="21"/>
        </w:rPr>
      </w:pPr>
      <w:r w:rsidRPr="00DF5E6D">
        <w:rPr>
          <w:rFonts w:ascii="Open Sans" w:hAnsi="Open Sans" w:cs="Open Sans"/>
          <w:sz w:val="21"/>
          <w:szCs w:val="21"/>
        </w:rPr>
        <w:t xml:space="preserve">During a mobile health brigade </w:t>
      </w:r>
      <w:r w:rsidR="00F30745">
        <w:rPr>
          <w:rFonts w:ascii="Open Sans" w:hAnsi="Open Sans" w:cs="Open Sans"/>
          <w:sz w:val="21"/>
          <w:szCs w:val="21"/>
        </w:rPr>
        <w:t xml:space="preserve">field visit </w:t>
      </w:r>
      <w:r w:rsidRPr="00DF5E6D">
        <w:rPr>
          <w:rFonts w:ascii="Open Sans" w:hAnsi="Open Sans" w:cs="Open Sans"/>
          <w:sz w:val="21"/>
          <w:szCs w:val="21"/>
        </w:rPr>
        <w:t xml:space="preserve">in the Chiure district, a focus group was conducted with women who had children diagnosed with malnutrition. Save the Children staff provided translation support since the consultant did not speak the local language. Among the main findings, it was found that when women had difficulties with breastfeeding, they </w:t>
      </w:r>
      <w:r w:rsidR="00F30745">
        <w:rPr>
          <w:rFonts w:ascii="Open Sans" w:hAnsi="Open Sans" w:cs="Open Sans"/>
          <w:sz w:val="21"/>
          <w:szCs w:val="21"/>
        </w:rPr>
        <w:t>go</w:t>
      </w:r>
      <w:r w:rsidRPr="00DF5E6D">
        <w:rPr>
          <w:rFonts w:ascii="Open Sans" w:hAnsi="Open Sans" w:cs="Open Sans"/>
          <w:sz w:val="21"/>
          <w:szCs w:val="21"/>
        </w:rPr>
        <w:t xml:space="preserve"> to the nearest parish where they receive infant formula</w:t>
      </w:r>
      <w:r w:rsidR="00F30745">
        <w:rPr>
          <w:rFonts w:ascii="Open Sans" w:hAnsi="Open Sans" w:cs="Open Sans"/>
          <w:sz w:val="21"/>
          <w:szCs w:val="21"/>
        </w:rPr>
        <w:t>. A</w:t>
      </w:r>
      <w:r w:rsidRPr="00DF5E6D">
        <w:rPr>
          <w:rFonts w:ascii="Open Sans" w:hAnsi="Open Sans" w:cs="Open Sans"/>
          <w:sz w:val="21"/>
          <w:szCs w:val="21"/>
        </w:rPr>
        <w:t xml:space="preserve"> relationship was found between these donations and the diagnosis of malnutrition. </w:t>
      </w:r>
    </w:p>
    <w:p w14:paraId="6496BC00" w14:textId="77777777" w:rsidR="00A944AB" w:rsidRDefault="00A944AB" w:rsidP="00DF5E6D">
      <w:pPr>
        <w:pStyle w:val="Textoindependiente"/>
        <w:jc w:val="both"/>
        <w:rPr>
          <w:rFonts w:ascii="Open Sans" w:hAnsi="Open Sans" w:cs="Open Sans"/>
          <w:sz w:val="21"/>
          <w:szCs w:val="21"/>
        </w:rPr>
      </w:pPr>
    </w:p>
    <w:p w14:paraId="2805BC88" w14:textId="5A44DAF6" w:rsidR="004B432A" w:rsidRDefault="00F87F0D" w:rsidP="00DF5E6D">
      <w:pPr>
        <w:pStyle w:val="Textoindependiente"/>
        <w:jc w:val="both"/>
        <w:rPr>
          <w:rFonts w:ascii="Open Sans" w:hAnsi="Open Sans" w:cs="Open Sans"/>
          <w:sz w:val="21"/>
          <w:szCs w:val="21"/>
        </w:rPr>
      </w:pPr>
      <w:r>
        <w:rPr>
          <w:rFonts w:ascii="Open Sans" w:hAnsi="Open Sans" w:cs="Open Sans"/>
          <w:sz w:val="21"/>
          <w:szCs w:val="21"/>
        </w:rPr>
        <w:t>It a</w:t>
      </w:r>
      <w:r w:rsidR="00A944AB" w:rsidRPr="00A944AB">
        <w:rPr>
          <w:rFonts w:ascii="Open Sans" w:hAnsi="Open Sans" w:cs="Open Sans"/>
          <w:sz w:val="21"/>
          <w:szCs w:val="21"/>
        </w:rPr>
        <w:t>lso asked about how to care for and feed orphaned children, it was found that after a meeting between the mother's and father's families, the child will pass into the care of the family with a woman who has children of similar age. The orphaned child is not breastfed, due to fears of transmitting diseases</w:t>
      </w:r>
      <w:r>
        <w:rPr>
          <w:rFonts w:ascii="Open Sans" w:hAnsi="Open Sans" w:cs="Open Sans"/>
          <w:sz w:val="21"/>
          <w:szCs w:val="21"/>
        </w:rPr>
        <w:t>,</w:t>
      </w:r>
      <w:r w:rsidR="00A944AB" w:rsidRPr="00A944AB">
        <w:rPr>
          <w:rFonts w:ascii="Open Sans" w:hAnsi="Open Sans" w:cs="Open Sans"/>
          <w:sz w:val="21"/>
          <w:szCs w:val="21"/>
        </w:rPr>
        <w:t xml:space="preserve"> and instead</w:t>
      </w:r>
      <w:r>
        <w:rPr>
          <w:rFonts w:ascii="Open Sans" w:hAnsi="Open Sans" w:cs="Open Sans"/>
          <w:sz w:val="21"/>
          <w:szCs w:val="21"/>
        </w:rPr>
        <w:t>,</w:t>
      </w:r>
      <w:r w:rsidR="00A944AB" w:rsidRPr="00A944AB">
        <w:rPr>
          <w:rFonts w:ascii="Open Sans" w:hAnsi="Open Sans" w:cs="Open Sans"/>
          <w:sz w:val="21"/>
          <w:szCs w:val="21"/>
        </w:rPr>
        <w:t xml:space="preserve"> the provision of infant formula will be sought from social protection services. </w:t>
      </w:r>
      <w:r w:rsidR="00DF5E6D" w:rsidRPr="00DF5E6D">
        <w:rPr>
          <w:rFonts w:ascii="Open Sans" w:hAnsi="Open Sans" w:cs="Open Sans"/>
          <w:sz w:val="21"/>
          <w:szCs w:val="21"/>
        </w:rPr>
        <w:t xml:space="preserve"> </w:t>
      </w:r>
    </w:p>
    <w:p w14:paraId="20110D78" w14:textId="77777777" w:rsidR="00F87F0D" w:rsidRDefault="00F87F0D" w:rsidP="00DF5E6D">
      <w:pPr>
        <w:pStyle w:val="Textoindependiente"/>
        <w:jc w:val="both"/>
        <w:rPr>
          <w:rFonts w:ascii="Open Sans" w:hAnsi="Open Sans" w:cs="Open Sans"/>
          <w:sz w:val="21"/>
          <w:szCs w:val="21"/>
        </w:rPr>
      </w:pPr>
    </w:p>
    <w:p w14:paraId="7A95A76C" w14:textId="1ED9EE0B" w:rsidR="00F87F0D" w:rsidRDefault="00FD6716" w:rsidP="00DF5E6D">
      <w:pPr>
        <w:pStyle w:val="Textoindependiente"/>
        <w:jc w:val="both"/>
        <w:rPr>
          <w:rFonts w:ascii="Open Sans" w:hAnsi="Open Sans" w:cs="Open Sans"/>
          <w:sz w:val="21"/>
          <w:szCs w:val="21"/>
        </w:rPr>
      </w:pPr>
      <w:r w:rsidRPr="00FD6716">
        <w:rPr>
          <w:rFonts w:ascii="Open Sans" w:hAnsi="Open Sans" w:cs="Open Sans"/>
          <w:sz w:val="21"/>
          <w:szCs w:val="21"/>
        </w:rPr>
        <w:t>Another relevant information offered by the community has to do with infant mortality, since within the group it was stated that there have been cases of death, the women related it as a death that happened from one day to the next, it happened in the community and therefore, these cases are not recorded in official records.</w:t>
      </w:r>
    </w:p>
    <w:p w14:paraId="4720E3D8" w14:textId="77777777" w:rsidR="00F41F45" w:rsidRPr="00F41F45" w:rsidRDefault="00F41F45" w:rsidP="00EA11D7">
      <w:pPr>
        <w:pStyle w:val="Textoindependiente"/>
        <w:jc w:val="both"/>
        <w:rPr>
          <w:rFonts w:ascii="Open Sans" w:hAnsi="Open Sans" w:cs="Open Sans"/>
          <w:color w:val="E75B31" w:themeColor="text1"/>
          <w:sz w:val="21"/>
          <w:szCs w:val="21"/>
        </w:rPr>
      </w:pPr>
    </w:p>
    <w:p w14:paraId="0D97867C" w14:textId="5C56FF9C" w:rsidR="00A63429" w:rsidRDefault="00F573DD" w:rsidP="00F573DD">
      <w:pPr>
        <w:pStyle w:val="Ttulo2"/>
        <w:rPr>
          <w:color w:val="E75B31" w:themeColor="text1"/>
          <w:sz w:val="21"/>
          <w:szCs w:val="21"/>
        </w:rPr>
      </w:pPr>
      <w:bookmarkStart w:id="11" w:name="_Toc135931132"/>
      <w:r>
        <w:t xml:space="preserve">Nutritional Risk in Infants under 6 months – Nutrition Cluster </w:t>
      </w:r>
      <w:r w:rsidR="00A63429">
        <w:rPr>
          <w:color w:val="E75B31" w:themeColor="text1"/>
          <w:sz w:val="21"/>
          <w:szCs w:val="21"/>
        </w:rPr>
        <w:t>Partners</w:t>
      </w:r>
      <w:bookmarkEnd w:id="11"/>
    </w:p>
    <w:p w14:paraId="42E09FBD" w14:textId="77777777" w:rsidR="00A27550" w:rsidRDefault="00A27550" w:rsidP="00F41F45">
      <w:pPr>
        <w:pStyle w:val="Textoindependiente"/>
        <w:rPr>
          <w:lang w:val="en-GB"/>
        </w:rPr>
      </w:pPr>
    </w:p>
    <w:p w14:paraId="3836D201" w14:textId="405471BD" w:rsidR="00802160" w:rsidRDefault="00802160" w:rsidP="00307A85">
      <w:pPr>
        <w:pStyle w:val="Textoindependiente"/>
        <w:jc w:val="both"/>
        <w:rPr>
          <w:rFonts w:ascii="Open Sans" w:hAnsi="Open Sans" w:cs="Open Sans"/>
          <w:sz w:val="21"/>
          <w:szCs w:val="21"/>
        </w:rPr>
      </w:pPr>
      <w:r w:rsidRPr="00802160">
        <w:rPr>
          <w:rFonts w:ascii="Open Sans" w:hAnsi="Open Sans" w:cs="Open Sans"/>
          <w:sz w:val="21"/>
          <w:szCs w:val="21"/>
        </w:rPr>
        <w:t xml:space="preserve">The nutrition cluster coordinator supported the </w:t>
      </w:r>
      <w:r>
        <w:rPr>
          <w:rFonts w:ascii="Open Sans" w:hAnsi="Open Sans" w:cs="Open Sans"/>
          <w:sz w:val="21"/>
          <w:szCs w:val="21"/>
        </w:rPr>
        <w:t xml:space="preserve">consultant through </w:t>
      </w:r>
      <w:r w:rsidR="005845A4">
        <w:rPr>
          <w:rFonts w:ascii="Open Sans" w:hAnsi="Open Sans" w:cs="Open Sans"/>
          <w:sz w:val="21"/>
          <w:szCs w:val="21"/>
        </w:rPr>
        <w:t xml:space="preserve">the request to the nutrition cluster partners to answer a </w:t>
      </w:r>
      <w:r w:rsidR="007D0A25" w:rsidRPr="007D0A25">
        <w:rPr>
          <w:rFonts w:ascii="Open Sans" w:hAnsi="Open Sans" w:cs="Open Sans"/>
          <w:sz w:val="21"/>
          <w:szCs w:val="21"/>
        </w:rPr>
        <w:t xml:space="preserve">questionnaire </w:t>
      </w:r>
      <w:r w:rsidR="005845A4">
        <w:rPr>
          <w:rFonts w:ascii="Open Sans" w:hAnsi="Open Sans" w:cs="Open Sans"/>
          <w:sz w:val="21"/>
          <w:szCs w:val="21"/>
        </w:rPr>
        <w:t xml:space="preserve">that seeks to find the capacity on the management of nutritionally at-risk infants. </w:t>
      </w:r>
    </w:p>
    <w:p w14:paraId="3D0DF067" w14:textId="77777777" w:rsidR="005845A4" w:rsidRDefault="005845A4" w:rsidP="00307A85">
      <w:pPr>
        <w:pStyle w:val="Textoindependiente"/>
        <w:jc w:val="both"/>
        <w:rPr>
          <w:rFonts w:ascii="Open Sans" w:hAnsi="Open Sans" w:cs="Open Sans"/>
          <w:sz w:val="21"/>
          <w:szCs w:val="21"/>
        </w:rPr>
      </w:pPr>
    </w:p>
    <w:p w14:paraId="625CF675" w14:textId="3D3D01D9" w:rsidR="00772951" w:rsidRDefault="005B53A2" w:rsidP="00307A85">
      <w:pPr>
        <w:pStyle w:val="Textoindependiente"/>
        <w:jc w:val="both"/>
        <w:rPr>
          <w:rFonts w:ascii="Open Sans" w:hAnsi="Open Sans" w:cs="Open Sans"/>
          <w:sz w:val="21"/>
          <w:szCs w:val="21"/>
          <w:lang w:val="en-GB"/>
        </w:rPr>
      </w:pPr>
      <w:r w:rsidRPr="005B53A2">
        <w:rPr>
          <w:rFonts w:ascii="Open Sans" w:hAnsi="Open Sans" w:cs="Open Sans"/>
          <w:sz w:val="21"/>
          <w:szCs w:val="21"/>
        </w:rPr>
        <w:t>Eight organizations responded to the questions including Johanniter International Assistance, CUAMM, ADA, Helpo, WFP, Caritas, Save the Children, and the ICRC. The last one is not a member of the cluster but as they maintain good relations with it, they answered.</w:t>
      </w:r>
    </w:p>
    <w:p w14:paraId="116FBE3C" w14:textId="77777777" w:rsidR="007D0A25" w:rsidRDefault="007D0A25" w:rsidP="00307A85">
      <w:pPr>
        <w:pStyle w:val="Textoindependiente"/>
        <w:jc w:val="both"/>
        <w:rPr>
          <w:rFonts w:ascii="Open Sans" w:hAnsi="Open Sans" w:cs="Open Sans"/>
          <w:sz w:val="21"/>
          <w:szCs w:val="21"/>
          <w:lang w:val="en-GB"/>
        </w:rPr>
      </w:pPr>
    </w:p>
    <w:p w14:paraId="1E82901C" w14:textId="5EEE3FFF" w:rsidR="007D0A25" w:rsidRDefault="00CB1234" w:rsidP="00307A85">
      <w:pPr>
        <w:pStyle w:val="Textoindependiente"/>
        <w:jc w:val="both"/>
        <w:rPr>
          <w:rFonts w:ascii="Open Sans" w:hAnsi="Open Sans" w:cs="Open Sans"/>
          <w:sz w:val="21"/>
          <w:szCs w:val="21"/>
          <w:lang w:val="en-GB"/>
        </w:rPr>
      </w:pPr>
      <w:r>
        <w:rPr>
          <w:rFonts w:ascii="Open Sans" w:hAnsi="Open Sans" w:cs="Open Sans"/>
          <w:sz w:val="21"/>
          <w:szCs w:val="21"/>
          <w:lang w:val="en-GB"/>
        </w:rPr>
        <w:t xml:space="preserve">It was found that the partners work closely with the local authorities </w:t>
      </w:r>
      <w:r w:rsidR="005B1F6E" w:rsidRPr="005B1F6E">
        <w:rPr>
          <w:rFonts w:ascii="Open Sans" w:hAnsi="Open Sans" w:cs="Open Sans"/>
          <w:sz w:val="21"/>
          <w:szCs w:val="21"/>
          <w:lang w:val="en-GB"/>
        </w:rPr>
        <w:t xml:space="preserve">to support them with the Mobile Health Brigades, malnutrition detection, treatment, referral, education sessions, and awareness on </w:t>
      </w:r>
      <w:r w:rsidR="000E301F">
        <w:rPr>
          <w:rFonts w:ascii="Open Sans" w:hAnsi="Open Sans" w:cs="Open Sans"/>
          <w:sz w:val="21"/>
          <w:szCs w:val="21"/>
          <w:lang w:val="en-GB"/>
        </w:rPr>
        <w:t>adequate infant feeding practices.</w:t>
      </w:r>
      <w:r w:rsidR="00EE0C53">
        <w:rPr>
          <w:rFonts w:ascii="Open Sans" w:hAnsi="Open Sans" w:cs="Open Sans"/>
          <w:sz w:val="21"/>
          <w:szCs w:val="21"/>
          <w:lang w:val="en-GB"/>
        </w:rPr>
        <w:t xml:space="preserve"> There</w:t>
      </w:r>
      <w:r>
        <w:rPr>
          <w:rFonts w:ascii="Open Sans" w:hAnsi="Open Sans" w:cs="Open Sans"/>
          <w:sz w:val="21"/>
          <w:szCs w:val="21"/>
          <w:lang w:val="en-GB"/>
        </w:rPr>
        <w:t xml:space="preserve"> are other partners who run projects related to food security but sensitive to nutrition, </w:t>
      </w:r>
      <w:r w:rsidR="003C29BF">
        <w:rPr>
          <w:rFonts w:ascii="Open Sans" w:hAnsi="Open Sans" w:cs="Open Sans"/>
          <w:sz w:val="21"/>
          <w:szCs w:val="21"/>
          <w:lang w:val="en-GB"/>
        </w:rPr>
        <w:t>and an organization that has a</w:t>
      </w:r>
      <w:r w:rsidR="001B4032">
        <w:rPr>
          <w:rFonts w:ascii="Open Sans" w:hAnsi="Open Sans" w:cs="Open Sans"/>
          <w:sz w:val="21"/>
          <w:szCs w:val="21"/>
          <w:lang w:val="en-GB"/>
        </w:rPr>
        <w:t xml:space="preserve"> focus on </w:t>
      </w:r>
      <w:r w:rsidR="003C29BF">
        <w:rPr>
          <w:rFonts w:ascii="Open Sans" w:hAnsi="Open Sans" w:cs="Open Sans"/>
          <w:sz w:val="21"/>
          <w:szCs w:val="21"/>
          <w:lang w:val="en-GB"/>
        </w:rPr>
        <w:t xml:space="preserve">the </w:t>
      </w:r>
      <w:r w:rsidR="001B4032">
        <w:rPr>
          <w:rFonts w:ascii="Open Sans" w:hAnsi="Open Sans" w:cs="Open Sans"/>
          <w:sz w:val="21"/>
          <w:szCs w:val="21"/>
          <w:lang w:val="en-GB"/>
        </w:rPr>
        <w:t>deliver</w:t>
      </w:r>
      <w:r w:rsidR="00B41F47">
        <w:rPr>
          <w:rFonts w:ascii="Open Sans" w:hAnsi="Open Sans" w:cs="Open Sans"/>
          <w:sz w:val="21"/>
          <w:szCs w:val="21"/>
          <w:lang w:val="en-GB"/>
        </w:rPr>
        <w:t>y</w:t>
      </w:r>
      <w:r w:rsidR="001B4032">
        <w:rPr>
          <w:rFonts w:ascii="Open Sans" w:hAnsi="Open Sans" w:cs="Open Sans"/>
          <w:sz w:val="21"/>
          <w:szCs w:val="21"/>
          <w:lang w:val="en-GB"/>
        </w:rPr>
        <w:t xml:space="preserve"> </w:t>
      </w:r>
      <w:r w:rsidR="00B41F47">
        <w:rPr>
          <w:rFonts w:ascii="Open Sans" w:hAnsi="Open Sans" w:cs="Open Sans"/>
          <w:sz w:val="21"/>
          <w:szCs w:val="21"/>
          <w:lang w:val="en-GB"/>
        </w:rPr>
        <w:t xml:space="preserve">of the products for the treatment </w:t>
      </w:r>
      <w:r w:rsidR="005B1F6E">
        <w:rPr>
          <w:rFonts w:ascii="Open Sans" w:hAnsi="Open Sans" w:cs="Open Sans"/>
          <w:sz w:val="21"/>
          <w:szCs w:val="21"/>
          <w:lang w:val="en-GB"/>
        </w:rPr>
        <w:t>of</w:t>
      </w:r>
      <w:r w:rsidR="003C29BF">
        <w:rPr>
          <w:rFonts w:ascii="Open Sans" w:hAnsi="Open Sans" w:cs="Open Sans"/>
          <w:sz w:val="21"/>
          <w:szCs w:val="21"/>
          <w:lang w:val="en-GB"/>
        </w:rPr>
        <w:t xml:space="preserve"> </w:t>
      </w:r>
      <w:r w:rsidR="000E3AD8">
        <w:rPr>
          <w:rFonts w:ascii="Open Sans" w:hAnsi="Open Sans" w:cs="Open Sans"/>
          <w:sz w:val="21"/>
          <w:szCs w:val="21"/>
          <w:lang w:val="en-GB"/>
        </w:rPr>
        <w:t xml:space="preserve">moderate </w:t>
      </w:r>
      <w:r w:rsidR="003C29BF">
        <w:rPr>
          <w:rFonts w:ascii="Open Sans" w:hAnsi="Open Sans" w:cs="Open Sans"/>
          <w:sz w:val="21"/>
          <w:szCs w:val="21"/>
          <w:lang w:val="en-GB"/>
        </w:rPr>
        <w:t xml:space="preserve">malnutrition </w:t>
      </w:r>
      <w:r w:rsidR="00B41F47">
        <w:rPr>
          <w:rFonts w:ascii="Open Sans" w:hAnsi="Open Sans" w:cs="Open Sans"/>
          <w:sz w:val="21"/>
          <w:szCs w:val="21"/>
          <w:lang w:val="en-GB"/>
        </w:rPr>
        <w:t xml:space="preserve">or supplementation to follow the PRN </w:t>
      </w:r>
      <w:r w:rsidR="001B4032">
        <w:rPr>
          <w:rFonts w:ascii="Open Sans" w:hAnsi="Open Sans" w:cs="Open Sans"/>
          <w:sz w:val="21"/>
          <w:szCs w:val="21"/>
          <w:lang w:val="en-GB"/>
        </w:rPr>
        <w:t>to the health authorities</w:t>
      </w:r>
      <w:r w:rsidR="003F54D2">
        <w:rPr>
          <w:rFonts w:ascii="Open Sans" w:hAnsi="Open Sans" w:cs="Open Sans"/>
          <w:sz w:val="21"/>
          <w:szCs w:val="21"/>
          <w:lang w:val="en-GB"/>
        </w:rPr>
        <w:t>.</w:t>
      </w:r>
      <w:r w:rsidR="001B4032">
        <w:rPr>
          <w:rFonts w:ascii="Open Sans" w:hAnsi="Open Sans" w:cs="Open Sans"/>
          <w:sz w:val="21"/>
          <w:szCs w:val="21"/>
          <w:lang w:val="en-GB"/>
        </w:rPr>
        <w:t xml:space="preserve"> </w:t>
      </w:r>
    </w:p>
    <w:p w14:paraId="530A88CD" w14:textId="16FF3DB6" w:rsidR="006431CA" w:rsidRDefault="006431CA" w:rsidP="00307A85">
      <w:pPr>
        <w:pStyle w:val="Textoindependiente"/>
        <w:jc w:val="both"/>
        <w:rPr>
          <w:rFonts w:ascii="Open Sans" w:hAnsi="Open Sans" w:cs="Open Sans"/>
          <w:sz w:val="21"/>
          <w:szCs w:val="21"/>
          <w:lang w:val="en-GB"/>
        </w:rPr>
      </w:pPr>
      <w:r>
        <w:rPr>
          <w:rFonts w:ascii="Open Sans" w:hAnsi="Open Sans" w:cs="Open Sans"/>
          <w:sz w:val="21"/>
          <w:szCs w:val="21"/>
          <w:lang w:val="en-GB"/>
        </w:rPr>
        <w:t xml:space="preserve">The organizations mentioned that the treatment for infants under 6 months with malnutrition is challenging </w:t>
      </w:r>
      <w:r w:rsidR="003A5D8B">
        <w:rPr>
          <w:rFonts w:ascii="Open Sans" w:hAnsi="Open Sans" w:cs="Open Sans"/>
          <w:sz w:val="21"/>
          <w:szCs w:val="21"/>
          <w:lang w:val="en-GB"/>
        </w:rPr>
        <w:t>because the support needed is not always available</w:t>
      </w:r>
      <w:r w:rsidR="005B1F6E">
        <w:rPr>
          <w:rFonts w:ascii="Open Sans" w:hAnsi="Open Sans" w:cs="Open Sans"/>
          <w:sz w:val="21"/>
          <w:szCs w:val="21"/>
          <w:lang w:val="en-GB"/>
        </w:rPr>
        <w:t xml:space="preserve"> as it </w:t>
      </w:r>
      <w:r w:rsidR="00D633BF">
        <w:rPr>
          <w:rFonts w:ascii="Open Sans" w:hAnsi="Open Sans" w:cs="Open Sans"/>
          <w:sz w:val="21"/>
          <w:szCs w:val="21"/>
          <w:lang w:val="en-GB"/>
        </w:rPr>
        <w:t xml:space="preserve">should be inpatient care, then when </w:t>
      </w:r>
      <w:r w:rsidR="00E77541">
        <w:rPr>
          <w:rFonts w:ascii="Open Sans" w:hAnsi="Open Sans" w:cs="Open Sans"/>
          <w:sz w:val="21"/>
          <w:szCs w:val="21"/>
          <w:lang w:val="en-GB"/>
        </w:rPr>
        <w:t>the cases are discharged there is a lack of follow-up</w:t>
      </w:r>
      <w:r w:rsidR="00D633BF">
        <w:rPr>
          <w:rFonts w:ascii="Open Sans" w:hAnsi="Open Sans" w:cs="Open Sans"/>
          <w:sz w:val="21"/>
          <w:szCs w:val="21"/>
          <w:lang w:val="en-GB"/>
        </w:rPr>
        <w:t>. T</w:t>
      </w:r>
      <w:r w:rsidR="003A5D8B">
        <w:rPr>
          <w:rFonts w:ascii="Open Sans" w:hAnsi="Open Sans" w:cs="Open Sans"/>
          <w:sz w:val="21"/>
          <w:szCs w:val="21"/>
          <w:lang w:val="en-GB"/>
        </w:rPr>
        <w:t xml:space="preserve">hey </w:t>
      </w:r>
      <w:r w:rsidR="00D441B3">
        <w:rPr>
          <w:rFonts w:ascii="Open Sans" w:hAnsi="Open Sans" w:cs="Open Sans"/>
          <w:sz w:val="21"/>
          <w:szCs w:val="21"/>
          <w:lang w:val="en-GB"/>
        </w:rPr>
        <w:t>refer</w:t>
      </w:r>
      <w:r w:rsidR="003A5D8B">
        <w:rPr>
          <w:rFonts w:ascii="Open Sans" w:hAnsi="Open Sans" w:cs="Open Sans"/>
          <w:sz w:val="21"/>
          <w:szCs w:val="21"/>
          <w:lang w:val="en-GB"/>
        </w:rPr>
        <w:t xml:space="preserve"> that the mental health services are </w:t>
      </w:r>
      <w:r w:rsidR="005B1F6E">
        <w:rPr>
          <w:rFonts w:ascii="Open Sans" w:hAnsi="Open Sans" w:cs="Open Sans"/>
          <w:sz w:val="21"/>
          <w:szCs w:val="21"/>
          <w:lang w:val="en-GB"/>
        </w:rPr>
        <w:t>not</w:t>
      </w:r>
      <w:r w:rsidR="003A5D8B">
        <w:rPr>
          <w:rFonts w:ascii="Open Sans" w:hAnsi="Open Sans" w:cs="Open Sans"/>
          <w:sz w:val="21"/>
          <w:szCs w:val="21"/>
          <w:lang w:val="en-GB"/>
        </w:rPr>
        <w:t xml:space="preserve"> in place as they should be, and they work closely with the CHW (APEs and ACs)</w:t>
      </w:r>
      <w:r w:rsidR="00D441B3">
        <w:rPr>
          <w:rFonts w:ascii="Open Sans" w:hAnsi="Open Sans" w:cs="Open Sans"/>
          <w:sz w:val="21"/>
          <w:szCs w:val="21"/>
          <w:lang w:val="en-GB"/>
        </w:rPr>
        <w:t>.</w:t>
      </w:r>
    </w:p>
    <w:p w14:paraId="66373B05" w14:textId="77777777" w:rsidR="005B1F6E" w:rsidRDefault="005B1F6E" w:rsidP="00307A85">
      <w:pPr>
        <w:pStyle w:val="Textoindependiente"/>
        <w:jc w:val="both"/>
        <w:rPr>
          <w:rFonts w:ascii="Open Sans" w:hAnsi="Open Sans" w:cs="Open Sans"/>
          <w:sz w:val="21"/>
          <w:szCs w:val="21"/>
          <w:lang w:val="en-GB"/>
        </w:rPr>
      </w:pPr>
    </w:p>
    <w:p w14:paraId="2CC9BC94" w14:textId="378C5529" w:rsidR="004D1F64" w:rsidRDefault="004D1F64" w:rsidP="00307A85">
      <w:pPr>
        <w:pStyle w:val="Textoindependiente"/>
        <w:jc w:val="both"/>
        <w:rPr>
          <w:rFonts w:ascii="Open Sans" w:hAnsi="Open Sans" w:cs="Open Sans"/>
          <w:sz w:val="21"/>
          <w:szCs w:val="21"/>
          <w:lang w:val="en-GB"/>
        </w:rPr>
      </w:pPr>
      <w:r>
        <w:rPr>
          <w:rFonts w:ascii="Open Sans" w:hAnsi="Open Sans" w:cs="Open Sans"/>
          <w:sz w:val="21"/>
          <w:szCs w:val="21"/>
          <w:lang w:val="en-GB"/>
        </w:rPr>
        <w:t xml:space="preserve">They mentioned that there is a problem related </w:t>
      </w:r>
      <w:r w:rsidR="005B1F6E">
        <w:rPr>
          <w:rFonts w:ascii="Open Sans" w:hAnsi="Open Sans" w:cs="Open Sans"/>
          <w:sz w:val="21"/>
          <w:szCs w:val="21"/>
          <w:lang w:val="en-GB"/>
        </w:rPr>
        <w:t>to</w:t>
      </w:r>
      <w:r>
        <w:rPr>
          <w:rFonts w:ascii="Open Sans" w:hAnsi="Open Sans" w:cs="Open Sans"/>
          <w:sz w:val="21"/>
          <w:szCs w:val="21"/>
          <w:lang w:val="en-GB"/>
        </w:rPr>
        <w:t xml:space="preserve"> the management of infant formula </w:t>
      </w:r>
      <w:r w:rsidR="00485C4D">
        <w:rPr>
          <w:rFonts w:ascii="Open Sans" w:hAnsi="Open Sans" w:cs="Open Sans"/>
          <w:sz w:val="21"/>
          <w:szCs w:val="21"/>
          <w:lang w:val="en-GB"/>
        </w:rPr>
        <w:t xml:space="preserve">as </w:t>
      </w:r>
      <w:r w:rsidR="009D3DE7">
        <w:rPr>
          <w:rFonts w:ascii="Open Sans" w:hAnsi="Open Sans" w:cs="Open Sans"/>
          <w:sz w:val="21"/>
          <w:szCs w:val="21"/>
          <w:lang w:val="en-GB"/>
        </w:rPr>
        <w:t xml:space="preserve">there are challenges regarding </w:t>
      </w:r>
      <w:r w:rsidR="004E39AB">
        <w:rPr>
          <w:rFonts w:ascii="Open Sans" w:hAnsi="Open Sans" w:cs="Open Sans"/>
          <w:sz w:val="21"/>
          <w:szCs w:val="21"/>
          <w:lang w:val="en-GB"/>
        </w:rPr>
        <w:t>hygiene</w:t>
      </w:r>
      <w:r w:rsidR="00CE2F04">
        <w:rPr>
          <w:rFonts w:ascii="Open Sans" w:hAnsi="Open Sans" w:cs="Open Sans"/>
          <w:sz w:val="21"/>
          <w:szCs w:val="21"/>
          <w:lang w:val="en-GB"/>
        </w:rPr>
        <w:t xml:space="preserve"> and that a government organization is providing </w:t>
      </w:r>
      <w:r w:rsidR="006E2EB1">
        <w:rPr>
          <w:rFonts w:ascii="Open Sans" w:hAnsi="Open Sans" w:cs="Open Sans"/>
          <w:sz w:val="21"/>
          <w:szCs w:val="21"/>
          <w:lang w:val="en-GB"/>
        </w:rPr>
        <w:t>these products</w:t>
      </w:r>
      <w:r w:rsidR="00CE2F04">
        <w:rPr>
          <w:rFonts w:ascii="Open Sans" w:hAnsi="Open Sans" w:cs="Open Sans"/>
          <w:sz w:val="21"/>
          <w:szCs w:val="21"/>
          <w:lang w:val="en-GB"/>
        </w:rPr>
        <w:t xml:space="preserve">. </w:t>
      </w:r>
    </w:p>
    <w:p w14:paraId="00FDE39A" w14:textId="77777777" w:rsidR="005B1F6E" w:rsidRDefault="005B1F6E" w:rsidP="00307A85">
      <w:pPr>
        <w:pStyle w:val="Textoindependiente"/>
        <w:jc w:val="both"/>
        <w:rPr>
          <w:rFonts w:ascii="Open Sans" w:hAnsi="Open Sans" w:cs="Open Sans"/>
          <w:sz w:val="21"/>
          <w:szCs w:val="21"/>
          <w:lang w:val="en-GB"/>
        </w:rPr>
      </w:pPr>
    </w:p>
    <w:p w14:paraId="43F4464D" w14:textId="547AA754" w:rsidR="0082443F" w:rsidRDefault="00365A51" w:rsidP="00307A85">
      <w:pPr>
        <w:pStyle w:val="Textoindependiente"/>
        <w:jc w:val="both"/>
        <w:rPr>
          <w:rFonts w:ascii="Open Sans" w:hAnsi="Open Sans" w:cs="Open Sans"/>
          <w:sz w:val="21"/>
          <w:szCs w:val="21"/>
          <w:lang w:val="en-GB"/>
        </w:rPr>
      </w:pPr>
      <w:r>
        <w:rPr>
          <w:rFonts w:ascii="Open Sans" w:hAnsi="Open Sans" w:cs="Open Sans"/>
          <w:sz w:val="21"/>
          <w:szCs w:val="21"/>
          <w:lang w:val="en-GB"/>
        </w:rPr>
        <w:t xml:space="preserve">They consider that are </w:t>
      </w:r>
      <w:r w:rsidR="00D64AE2">
        <w:rPr>
          <w:rFonts w:ascii="Open Sans" w:hAnsi="Open Sans" w:cs="Open Sans"/>
          <w:sz w:val="21"/>
          <w:szCs w:val="21"/>
          <w:lang w:val="en-GB"/>
        </w:rPr>
        <w:t xml:space="preserve">gaps </w:t>
      </w:r>
      <w:r>
        <w:rPr>
          <w:rFonts w:ascii="Open Sans" w:hAnsi="Open Sans" w:cs="Open Sans"/>
          <w:sz w:val="21"/>
          <w:szCs w:val="21"/>
          <w:lang w:val="en-GB"/>
        </w:rPr>
        <w:t xml:space="preserve">regarding the </w:t>
      </w:r>
      <w:r w:rsidR="00C81B0D">
        <w:rPr>
          <w:rFonts w:ascii="Open Sans" w:hAnsi="Open Sans" w:cs="Open Sans"/>
          <w:sz w:val="21"/>
          <w:szCs w:val="21"/>
          <w:lang w:val="en-GB"/>
        </w:rPr>
        <w:t xml:space="preserve">support of infants under 6 months, </w:t>
      </w:r>
      <w:r w:rsidR="00D64AE2">
        <w:rPr>
          <w:rFonts w:ascii="Open Sans" w:hAnsi="Open Sans" w:cs="Open Sans"/>
          <w:sz w:val="21"/>
          <w:szCs w:val="21"/>
          <w:lang w:val="en-GB"/>
        </w:rPr>
        <w:t>they mention</w:t>
      </w:r>
      <w:r w:rsidR="00E77541">
        <w:rPr>
          <w:rFonts w:ascii="Open Sans" w:hAnsi="Open Sans" w:cs="Open Sans"/>
          <w:sz w:val="21"/>
          <w:szCs w:val="21"/>
          <w:lang w:val="en-GB"/>
        </w:rPr>
        <w:t>ed</w:t>
      </w:r>
      <w:r w:rsidR="00D64AE2">
        <w:rPr>
          <w:rFonts w:ascii="Open Sans" w:hAnsi="Open Sans" w:cs="Open Sans"/>
          <w:sz w:val="21"/>
          <w:szCs w:val="21"/>
          <w:lang w:val="en-GB"/>
        </w:rPr>
        <w:t xml:space="preserve"> the family context </w:t>
      </w:r>
      <w:r w:rsidR="00005333">
        <w:rPr>
          <w:rFonts w:ascii="Open Sans" w:hAnsi="Open Sans" w:cs="Open Sans"/>
          <w:sz w:val="21"/>
          <w:szCs w:val="21"/>
          <w:lang w:val="en-GB"/>
        </w:rPr>
        <w:t xml:space="preserve">as </w:t>
      </w:r>
      <w:r w:rsidR="00E77541">
        <w:rPr>
          <w:rFonts w:ascii="Open Sans" w:hAnsi="Open Sans" w:cs="Open Sans"/>
          <w:sz w:val="21"/>
          <w:szCs w:val="21"/>
          <w:lang w:val="en-GB"/>
        </w:rPr>
        <w:t>families</w:t>
      </w:r>
      <w:r w:rsidR="00005333">
        <w:rPr>
          <w:rFonts w:ascii="Open Sans" w:hAnsi="Open Sans" w:cs="Open Sans"/>
          <w:sz w:val="21"/>
          <w:szCs w:val="21"/>
          <w:lang w:val="en-GB"/>
        </w:rPr>
        <w:t xml:space="preserve"> may not take children to </w:t>
      </w:r>
      <w:r w:rsidR="00A539BC">
        <w:rPr>
          <w:rFonts w:ascii="Open Sans" w:hAnsi="Open Sans" w:cs="Open Sans"/>
          <w:sz w:val="21"/>
          <w:szCs w:val="21"/>
          <w:lang w:val="en-GB"/>
        </w:rPr>
        <w:t xml:space="preserve">the consultation for the </w:t>
      </w:r>
      <w:r w:rsidR="00545B76">
        <w:rPr>
          <w:rFonts w:ascii="Open Sans" w:hAnsi="Open Sans" w:cs="Open Sans"/>
          <w:sz w:val="21"/>
          <w:szCs w:val="21"/>
          <w:lang w:val="en-GB"/>
        </w:rPr>
        <w:t>healthy child</w:t>
      </w:r>
      <w:r w:rsidR="00E77541">
        <w:rPr>
          <w:rFonts w:ascii="Open Sans" w:hAnsi="Open Sans" w:cs="Open Sans"/>
          <w:sz w:val="21"/>
          <w:szCs w:val="21"/>
          <w:lang w:val="en-GB"/>
        </w:rPr>
        <w:t xml:space="preserve"> (CCS)</w:t>
      </w:r>
      <w:r w:rsidR="00545B76">
        <w:rPr>
          <w:rFonts w:ascii="Open Sans" w:hAnsi="Open Sans" w:cs="Open Sans"/>
          <w:sz w:val="21"/>
          <w:szCs w:val="21"/>
          <w:lang w:val="en-GB"/>
        </w:rPr>
        <w:t xml:space="preserve">, </w:t>
      </w:r>
      <w:r w:rsidR="00E77541">
        <w:rPr>
          <w:rFonts w:ascii="Open Sans" w:hAnsi="Open Sans" w:cs="Open Sans"/>
          <w:sz w:val="21"/>
          <w:szCs w:val="21"/>
          <w:lang w:val="en-GB"/>
        </w:rPr>
        <w:t xml:space="preserve">the </w:t>
      </w:r>
      <w:r w:rsidR="00DF0E71">
        <w:rPr>
          <w:rFonts w:ascii="Open Sans" w:hAnsi="Open Sans" w:cs="Open Sans"/>
          <w:sz w:val="21"/>
          <w:szCs w:val="21"/>
          <w:lang w:val="en-GB"/>
        </w:rPr>
        <w:t xml:space="preserve">introduction of other foods before the 6 months of age, </w:t>
      </w:r>
      <w:r w:rsidR="007149E3">
        <w:rPr>
          <w:rFonts w:ascii="Open Sans" w:hAnsi="Open Sans" w:cs="Open Sans"/>
          <w:sz w:val="21"/>
          <w:szCs w:val="21"/>
          <w:lang w:val="en-GB"/>
        </w:rPr>
        <w:t xml:space="preserve">lack adequate hygiene conditions </w:t>
      </w:r>
      <w:r w:rsidR="00237AE7">
        <w:rPr>
          <w:rFonts w:ascii="Open Sans" w:hAnsi="Open Sans" w:cs="Open Sans"/>
          <w:sz w:val="21"/>
          <w:szCs w:val="21"/>
          <w:lang w:val="en-GB"/>
        </w:rPr>
        <w:t xml:space="preserve">and not </w:t>
      </w:r>
      <w:r w:rsidR="00431F02">
        <w:rPr>
          <w:rFonts w:ascii="Open Sans" w:hAnsi="Open Sans" w:cs="Open Sans"/>
          <w:sz w:val="21"/>
          <w:szCs w:val="21"/>
          <w:lang w:val="en-GB"/>
        </w:rPr>
        <w:t>offering</w:t>
      </w:r>
      <w:r w:rsidR="00237AE7">
        <w:rPr>
          <w:rFonts w:ascii="Open Sans" w:hAnsi="Open Sans" w:cs="Open Sans"/>
          <w:sz w:val="21"/>
          <w:szCs w:val="21"/>
          <w:lang w:val="en-GB"/>
        </w:rPr>
        <w:t xml:space="preserve"> breast</w:t>
      </w:r>
      <w:r w:rsidR="00431F02">
        <w:rPr>
          <w:rFonts w:ascii="Open Sans" w:hAnsi="Open Sans" w:cs="Open Sans"/>
          <w:sz w:val="21"/>
          <w:szCs w:val="21"/>
          <w:lang w:val="en-GB"/>
        </w:rPr>
        <w:t>milk</w:t>
      </w:r>
      <w:r w:rsidR="00B06A18">
        <w:rPr>
          <w:rFonts w:ascii="Open Sans" w:hAnsi="Open Sans" w:cs="Open Sans"/>
          <w:sz w:val="21"/>
          <w:szCs w:val="21"/>
          <w:lang w:val="en-GB"/>
        </w:rPr>
        <w:t xml:space="preserve"> on demand.</w:t>
      </w:r>
      <w:r w:rsidR="00724821">
        <w:rPr>
          <w:rFonts w:ascii="Open Sans" w:hAnsi="Open Sans" w:cs="Open Sans"/>
          <w:sz w:val="21"/>
          <w:szCs w:val="21"/>
          <w:lang w:val="en-GB"/>
        </w:rPr>
        <w:t xml:space="preserve"> They also mention gaps within the health system, as </w:t>
      </w:r>
      <w:r w:rsidR="005B1F6E">
        <w:rPr>
          <w:rFonts w:ascii="Open Sans" w:hAnsi="Open Sans" w:cs="Open Sans"/>
          <w:sz w:val="21"/>
          <w:szCs w:val="21"/>
          <w:lang w:val="en-GB"/>
        </w:rPr>
        <w:t xml:space="preserve">such </w:t>
      </w:r>
      <w:r w:rsidR="00724821">
        <w:rPr>
          <w:rFonts w:ascii="Open Sans" w:hAnsi="Open Sans" w:cs="Open Sans"/>
          <w:sz w:val="21"/>
          <w:szCs w:val="21"/>
          <w:lang w:val="en-GB"/>
        </w:rPr>
        <w:t xml:space="preserve">the </w:t>
      </w:r>
      <w:r w:rsidR="00502B86">
        <w:rPr>
          <w:rFonts w:ascii="Open Sans" w:hAnsi="Open Sans" w:cs="Open Sans"/>
          <w:sz w:val="21"/>
          <w:szCs w:val="21"/>
          <w:lang w:val="en-GB"/>
        </w:rPr>
        <w:t xml:space="preserve">lack of the nutritional status classification in the </w:t>
      </w:r>
      <w:r w:rsidR="00510B4F">
        <w:rPr>
          <w:rFonts w:ascii="Open Sans" w:hAnsi="Open Sans" w:cs="Open Sans"/>
          <w:sz w:val="21"/>
          <w:szCs w:val="21"/>
          <w:lang w:val="en-GB"/>
        </w:rPr>
        <w:t>children’s</w:t>
      </w:r>
      <w:r w:rsidR="00893573">
        <w:rPr>
          <w:rFonts w:ascii="Open Sans" w:hAnsi="Open Sans" w:cs="Open Sans"/>
          <w:sz w:val="21"/>
          <w:szCs w:val="21"/>
          <w:lang w:val="en-GB"/>
        </w:rPr>
        <w:t xml:space="preserve"> consultations</w:t>
      </w:r>
      <w:r w:rsidR="00092371">
        <w:rPr>
          <w:rFonts w:ascii="Open Sans" w:hAnsi="Open Sans" w:cs="Open Sans"/>
          <w:sz w:val="21"/>
          <w:szCs w:val="21"/>
          <w:lang w:val="en-GB"/>
        </w:rPr>
        <w:t>, the constant rotation of the health and nutrition staff,</w:t>
      </w:r>
      <w:r w:rsidR="00D628A7">
        <w:rPr>
          <w:rFonts w:ascii="Open Sans" w:hAnsi="Open Sans" w:cs="Open Sans"/>
          <w:sz w:val="21"/>
          <w:szCs w:val="21"/>
          <w:lang w:val="en-GB"/>
        </w:rPr>
        <w:t xml:space="preserve"> </w:t>
      </w:r>
      <w:r w:rsidR="00B91403" w:rsidRPr="00B91403">
        <w:rPr>
          <w:rFonts w:ascii="Open Sans" w:hAnsi="Open Sans" w:cs="Open Sans"/>
          <w:sz w:val="21"/>
          <w:szCs w:val="21"/>
          <w:lang w:val="en-GB"/>
        </w:rPr>
        <w:t xml:space="preserve">the lack of active search for cases with malnutrition that have not returned for </w:t>
      </w:r>
      <w:r w:rsidR="00B91403">
        <w:rPr>
          <w:rFonts w:ascii="Open Sans" w:hAnsi="Open Sans" w:cs="Open Sans"/>
          <w:sz w:val="21"/>
          <w:szCs w:val="21"/>
          <w:lang w:val="en-GB"/>
        </w:rPr>
        <w:t xml:space="preserve">follow up and </w:t>
      </w:r>
      <w:r w:rsidR="000B0DBD">
        <w:rPr>
          <w:rFonts w:ascii="Open Sans" w:hAnsi="Open Sans" w:cs="Open Sans"/>
          <w:sz w:val="21"/>
          <w:szCs w:val="21"/>
          <w:lang w:val="en-GB"/>
        </w:rPr>
        <w:t xml:space="preserve">lack of training on the management of malnutrition </w:t>
      </w:r>
      <w:r w:rsidR="009F2A2E">
        <w:rPr>
          <w:rFonts w:ascii="Open Sans" w:hAnsi="Open Sans" w:cs="Open Sans"/>
          <w:sz w:val="21"/>
          <w:szCs w:val="21"/>
          <w:lang w:val="en-GB"/>
        </w:rPr>
        <w:t>of infants under 6 months.</w:t>
      </w:r>
    </w:p>
    <w:p w14:paraId="6FF73DB4" w14:textId="77777777" w:rsidR="00D441B3" w:rsidRPr="00333C6A" w:rsidRDefault="00D441B3" w:rsidP="00307A85">
      <w:pPr>
        <w:pStyle w:val="Textoindependiente"/>
        <w:jc w:val="both"/>
        <w:rPr>
          <w:rFonts w:ascii="Open Sans" w:hAnsi="Open Sans" w:cs="Open Sans"/>
          <w:sz w:val="21"/>
          <w:szCs w:val="21"/>
          <w:lang w:val="en-GB"/>
        </w:rPr>
      </w:pPr>
    </w:p>
    <w:p w14:paraId="465DFD8F" w14:textId="77777777" w:rsidR="00772951" w:rsidRPr="00EA4EC4" w:rsidRDefault="00772951" w:rsidP="00500F2E">
      <w:pPr>
        <w:pStyle w:val="Textoindependiente"/>
        <w:rPr>
          <w:rFonts w:ascii="Open Sans" w:hAnsi="Open Sans" w:cs="Open Sans"/>
          <w:sz w:val="21"/>
          <w:szCs w:val="21"/>
          <w:lang w:val="en-GB"/>
        </w:rPr>
      </w:pPr>
    </w:p>
    <w:p w14:paraId="0213A11C" w14:textId="77777777" w:rsidR="00FD6716" w:rsidRDefault="00FD6716" w:rsidP="00FD6716">
      <w:pPr>
        <w:pStyle w:val="Ttulo2"/>
      </w:pPr>
      <w:bookmarkStart w:id="12" w:name="_Toc135931133"/>
      <w:r>
        <w:t>Nutritional Risk in Infants under 6 months – Local Health Authorities</w:t>
      </w:r>
      <w:bookmarkEnd w:id="12"/>
    </w:p>
    <w:p w14:paraId="7316CE8E" w14:textId="4765354D" w:rsidR="00772951" w:rsidRPr="00500F2E" w:rsidRDefault="00772951" w:rsidP="00FD6716">
      <w:pPr>
        <w:pStyle w:val="Ttulo2"/>
        <w:rPr>
          <w:sz w:val="21"/>
          <w:szCs w:val="21"/>
        </w:rPr>
      </w:pPr>
    </w:p>
    <w:p w14:paraId="301C65E7" w14:textId="2D5993B3" w:rsidR="00F41F45" w:rsidRPr="00B22B5D" w:rsidRDefault="00B22B5D" w:rsidP="00D348FC">
      <w:pPr>
        <w:pStyle w:val="Textoindependiente"/>
        <w:jc w:val="both"/>
        <w:rPr>
          <w:rFonts w:ascii="Open Sans" w:hAnsi="Open Sans" w:cs="Open Sans"/>
          <w:sz w:val="21"/>
          <w:szCs w:val="21"/>
          <w:lang w:val="en-GB"/>
        </w:rPr>
      </w:pPr>
      <w:r w:rsidRPr="00B22B5D">
        <w:rPr>
          <w:rFonts w:ascii="Open Sans" w:hAnsi="Open Sans" w:cs="Open Sans"/>
          <w:sz w:val="21"/>
          <w:szCs w:val="21"/>
          <w:lang w:val="en-GB"/>
        </w:rPr>
        <w:t>The consultant was able to interview the local health authorities</w:t>
      </w:r>
      <w:r w:rsidR="009D72DC">
        <w:rPr>
          <w:rFonts w:ascii="Open Sans" w:hAnsi="Open Sans" w:cs="Open Sans"/>
          <w:sz w:val="21"/>
          <w:szCs w:val="21"/>
          <w:lang w:val="en-GB"/>
        </w:rPr>
        <w:t xml:space="preserve"> in Pemba, Cabo Delgado</w:t>
      </w:r>
      <w:r w:rsidRPr="00B22B5D">
        <w:rPr>
          <w:rFonts w:ascii="Open Sans" w:hAnsi="Open Sans" w:cs="Open Sans"/>
          <w:sz w:val="21"/>
          <w:szCs w:val="21"/>
          <w:lang w:val="en-GB"/>
        </w:rPr>
        <w:t xml:space="preserve">, the Provincial Health Directorate (DPS) represented by one person and the Provincial Health Services (SPS), represented by another person. Both representatives agreed that malnutrition in children under 6 months of age can be prevented through a closer accompaniment, however, they recognize that there are no financial resources to train all health </w:t>
      </w:r>
      <w:r>
        <w:rPr>
          <w:rFonts w:ascii="Open Sans" w:hAnsi="Open Sans" w:cs="Open Sans"/>
          <w:sz w:val="21"/>
          <w:szCs w:val="21"/>
          <w:lang w:val="en-GB"/>
        </w:rPr>
        <w:t>staff</w:t>
      </w:r>
      <w:r w:rsidRPr="00B22B5D">
        <w:rPr>
          <w:rFonts w:ascii="Open Sans" w:hAnsi="Open Sans" w:cs="Open Sans"/>
          <w:sz w:val="21"/>
          <w:szCs w:val="21"/>
          <w:lang w:val="en-GB"/>
        </w:rPr>
        <w:t xml:space="preserve">, trainings must be done in cascade, and it does not help that there is a high staff turnover. They also mentioned that the data they have from the </w:t>
      </w:r>
      <w:r w:rsidR="00D348FC">
        <w:rPr>
          <w:rFonts w:ascii="Open Sans" w:hAnsi="Open Sans" w:cs="Open Sans"/>
          <w:sz w:val="21"/>
          <w:szCs w:val="21"/>
          <w:lang w:val="en-GB"/>
        </w:rPr>
        <w:t>inpatient malnutrition care</w:t>
      </w:r>
      <w:r w:rsidRPr="00B22B5D">
        <w:rPr>
          <w:rFonts w:ascii="Open Sans" w:hAnsi="Open Sans" w:cs="Open Sans"/>
          <w:sz w:val="21"/>
          <w:szCs w:val="21"/>
          <w:lang w:val="en-GB"/>
        </w:rPr>
        <w:t xml:space="preserve"> of children under 6 months relate the lack of breastfeeding with mothers reporting low milk production.</w:t>
      </w:r>
    </w:p>
    <w:p w14:paraId="763CD9DC" w14:textId="77777777" w:rsidR="00086C2E" w:rsidRPr="00054054" w:rsidRDefault="00086C2E" w:rsidP="00825BA2">
      <w:pPr>
        <w:pStyle w:val="Textoindependiente"/>
        <w:rPr>
          <w:rFonts w:ascii="Open Sans" w:hAnsi="Open Sans" w:cs="Open Sans"/>
          <w:sz w:val="21"/>
          <w:szCs w:val="21"/>
          <w:lang w:val="en-GB"/>
        </w:rPr>
      </w:pPr>
    </w:p>
    <w:p w14:paraId="64D87FA5" w14:textId="4AABE888" w:rsidR="00FD6716" w:rsidRPr="00054054" w:rsidRDefault="00FD6716" w:rsidP="00FD6716">
      <w:pPr>
        <w:pStyle w:val="Ttulo2"/>
      </w:pPr>
      <w:bookmarkStart w:id="13" w:name="_Toc135931134"/>
      <w:r w:rsidRPr="00054054">
        <w:t>Validation workshop</w:t>
      </w:r>
      <w:bookmarkEnd w:id="13"/>
    </w:p>
    <w:p w14:paraId="0609B222" w14:textId="77777777" w:rsidR="00FD6716" w:rsidRPr="000079B4" w:rsidRDefault="00FD6716" w:rsidP="000079B4">
      <w:pPr>
        <w:pStyle w:val="Textoindependiente"/>
        <w:rPr>
          <w:rFonts w:ascii="Open Sans" w:hAnsi="Open Sans" w:cs="Open Sans"/>
          <w:sz w:val="21"/>
          <w:szCs w:val="21"/>
        </w:rPr>
      </w:pPr>
    </w:p>
    <w:p w14:paraId="58EFAEED" w14:textId="43D2BD0F" w:rsidR="00EA7D0A" w:rsidRPr="00EA7D0A" w:rsidRDefault="00EA7D0A" w:rsidP="00EA7D0A">
      <w:pPr>
        <w:pStyle w:val="Textoindependiente"/>
        <w:jc w:val="both"/>
        <w:rPr>
          <w:rFonts w:ascii="Open Sans" w:hAnsi="Open Sans" w:cs="Open Sans"/>
          <w:sz w:val="21"/>
          <w:szCs w:val="21"/>
        </w:rPr>
      </w:pPr>
      <w:r w:rsidRPr="00EA7D0A">
        <w:rPr>
          <w:rFonts w:ascii="Open Sans" w:hAnsi="Open Sans" w:cs="Open Sans"/>
          <w:sz w:val="21"/>
          <w:szCs w:val="21"/>
        </w:rPr>
        <w:t xml:space="preserve">On May 5, a validation workshop was held with the nutrition cluster partners. During the first part of the workshop, an orientation on the MAMI care pathway was carried out, the presentation of the findings found by the consultant regarding the feasibility of implementing the MAMI care pathway in Cabo Delgado, Mozambique to subsequently request the validation of this information through the completion by teams of matrices of strengths, opportunities, weaknesses and threats. We also worked on the adaptation of the MAMI care pathway with the participants at the end of the validation of the mapping of services and capacity. Agenda </w:t>
      </w:r>
      <w:r>
        <w:rPr>
          <w:rFonts w:ascii="Open Sans" w:hAnsi="Open Sans" w:cs="Open Sans"/>
          <w:sz w:val="21"/>
          <w:szCs w:val="21"/>
        </w:rPr>
        <w:t xml:space="preserve">is </w:t>
      </w:r>
      <w:r w:rsidRPr="00EA7D0A">
        <w:rPr>
          <w:rFonts w:ascii="Open Sans" w:hAnsi="Open Sans" w:cs="Open Sans"/>
          <w:sz w:val="21"/>
          <w:szCs w:val="21"/>
        </w:rPr>
        <w:t>available in Annex 3.</w:t>
      </w:r>
    </w:p>
    <w:p w14:paraId="7E16B101" w14:textId="77777777" w:rsidR="00EA7D0A" w:rsidRPr="00EA7D0A" w:rsidRDefault="00EA7D0A" w:rsidP="00EA7D0A">
      <w:pPr>
        <w:pStyle w:val="Textoindependiente"/>
        <w:jc w:val="both"/>
        <w:rPr>
          <w:rFonts w:ascii="Open Sans" w:hAnsi="Open Sans" w:cs="Open Sans"/>
          <w:sz w:val="21"/>
          <w:szCs w:val="21"/>
        </w:rPr>
      </w:pPr>
    </w:p>
    <w:p w14:paraId="0DB32DE5" w14:textId="47917DAE" w:rsidR="00856657" w:rsidRDefault="00EA7D0A" w:rsidP="00EA7D0A">
      <w:pPr>
        <w:pStyle w:val="Textoindependiente"/>
        <w:jc w:val="both"/>
        <w:rPr>
          <w:rFonts w:ascii="Open Sans" w:hAnsi="Open Sans" w:cs="Open Sans"/>
          <w:sz w:val="21"/>
          <w:szCs w:val="21"/>
        </w:rPr>
      </w:pPr>
      <w:r w:rsidRPr="00EA7D0A">
        <w:rPr>
          <w:rFonts w:ascii="Open Sans" w:hAnsi="Open Sans" w:cs="Open Sans"/>
          <w:sz w:val="21"/>
          <w:szCs w:val="21"/>
        </w:rPr>
        <w:t>The following organizations participated in this workshop:</w:t>
      </w:r>
    </w:p>
    <w:tbl>
      <w:tblPr>
        <w:tblW w:w="4860" w:type="dxa"/>
        <w:tblLook w:val="04A0" w:firstRow="1" w:lastRow="0" w:firstColumn="1" w:lastColumn="0" w:noHBand="0" w:noVBand="1"/>
      </w:tblPr>
      <w:tblGrid>
        <w:gridCol w:w="4860"/>
      </w:tblGrid>
      <w:tr w:rsidR="00856657" w:rsidRPr="0055506C" w14:paraId="3F1804BD" w14:textId="77777777" w:rsidTr="006B3CA9">
        <w:trPr>
          <w:trHeight w:val="290"/>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C9D7"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 xml:space="preserve">UNICEF </w:t>
            </w:r>
          </w:p>
        </w:tc>
      </w:tr>
      <w:tr w:rsidR="00856657" w:rsidRPr="0055506C" w14:paraId="5466B773"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177A9304"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 xml:space="preserve">HELPO/ </w:t>
            </w:r>
            <w:proofErr w:type="spellStart"/>
            <w:r w:rsidRPr="0055506C">
              <w:rPr>
                <w:rFonts w:ascii="Calibri" w:hAnsi="Calibri" w:cs="Calibri"/>
                <w:sz w:val="22"/>
                <w:szCs w:val="22"/>
                <w:lang w:val="en-GB" w:eastAsia="en-GB"/>
              </w:rPr>
              <w:t>Nutricão</w:t>
            </w:r>
            <w:proofErr w:type="spellEnd"/>
            <w:r w:rsidRPr="0055506C">
              <w:rPr>
                <w:rFonts w:ascii="Calibri" w:hAnsi="Calibri" w:cs="Calibri"/>
                <w:sz w:val="22"/>
                <w:szCs w:val="22"/>
                <w:lang w:val="en-GB" w:eastAsia="en-GB"/>
              </w:rPr>
              <w:t xml:space="preserve"> </w:t>
            </w:r>
          </w:p>
        </w:tc>
      </w:tr>
      <w:tr w:rsidR="00856657" w:rsidRPr="0055506C" w14:paraId="10CDF99B"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3989D0F"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 xml:space="preserve">Save the Children </w:t>
            </w:r>
          </w:p>
        </w:tc>
      </w:tr>
      <w:tr w:rsidR="00856657" w:rsidRPr="0055506C" w14:paraId="56D98058"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48ED68C7"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 xml:space="preserve">The </w:t>
            </w:r>
            <w:proofErr w:type="spellStart"/>
            <w:r w:rsidRPr="0055506C">
              <w:rPr>
                <w:rFonts w:ascii="Calibri" w:hAnsi="Calibri" w:cs="Calibri"/>
                <w:sz w:val="22"/>
                <w:szCs w:val="22"/>
                <w:lang w:val="en-GB" w:eastAsia="en-GB"/>
              </w:rPr>
              <w:t>Johanniter</w:t>
            </w:r>
            <w:proofErr w:type="spellEnd"/>
            <w:r w:rsidRPr="0055506C">
              <w:rPr>
                <w:rFonts w:ascii="Calibri" w:hAnsi="Calibri" w:cs="Calibri"/>
                <w:sz w:val="22"/>
                <w:szCs w:val="22"/>
                <w:lang w:val="en-GB" w:eastAsia="en-GB"/>
              </w:rPr>
              <w:t xml:space="preserve"> International Assistance </w:t>
            </w:r>
          </w:p>
        </w:tc>
      </w:tr>
      <w:tr w:rsidR="00856657" w:rsidRPr="0055506C" w14:paraId="178141C0"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711D98F1"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AVSI</w:t>
            </w:r>
          </w:p>
        </w:tc>
      </w:tr>
      <w:tr w:rsidR="00856657" w:rsidRPr="0055506C" w14:paraId="033EED9B"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54C42150"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 xml:space="preserve">Caritas </w:t>
            </w:r>
            <w:proofErr w:type="spellStart"/>
            <w:r w:rsidRPr="0055506C">
              <w:rPr>
                <w:rFonts w:ascii="Calibri" w:hAnsi="Calibri" w:cs="Calibri"/>
                <w:sz w:val="22"/>
                <w:szCs w:val="22"/>
                <w:lang w:val="en-GB" w:eastAsia="en-GB"/>
              </w:rPr>
              <w:t>Diocesana</w:t>
            </w:r>
            <w:proofErr w:type="spellEnd"/>
            <w:r w:rsidRPr="0055506C">
              <w:rPr>
                <w:rFonts w:ascii="Calibri" w:hAnsi="Calibri" w:cs="Calibri"/>
                <w:sz w:val="22"/>
                <w:szCs w:val="22"/>
                <w:lang w:val="en-GB" w:eastAsia="en-GB"/>
              </w:rPr>
              <w:t xml:space="preserve"> de Pemba</w:t>
            </w:r>
          </w:p>
        </w:tc>
      </w:tr>
      <w:tr w:rsidR="00856657" w:rsidRPr="0055506C" w14:paraId="214B58BF"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202E0A3C"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ACF</w:t>
            </w:r>
          </w:p>
        </w:tc>
      </w:tr>
      <w:tr w:rsidR="00856657" w:rsidRPr="0055506C" w14:paraId="0B344727"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629863A9" w14:textId="1666D68B" w:rsidR="00856657" w:rsidRPr="0055506C" w:rsidRDefault="00856657" w:rsidP="006B3CA9">
            <w:pPr>
              <w:pStyle w:val="Textoindependiente"/>
              <w:rPr>
                <w:rFonts w:ascii="Calibri" w:hAnsi="Calibri" w:cs="Calibri"/>
                <w:sz w:val="22"/>
                <w:szCs w:val="22"/>
                <w:lang w:val="pt-PT" w:eastAsia="en-GB"/>
              </w:rPr>
            </w:pPr>
            <w:r w:rsidRPr="0055506C">
              <w:rPr>
                <w:rFonts w:ascii="Calibri" w:hAnsi="Calibri" w:cs="Calibri"/>
                <w:sz w:val="22"/>
                <w:szCs w:val="22"/>
                <w:lang w:val="pt-PT" w:eastAsia="en-GB"/>
              </w:rPr>
              <w:t xml:space="preserve">Medicos com África CUAMM </w:t>
            </w:r>
          </w:p>
        </w:tc>
      </w:tr>
      <w:tr w:rsidR="00856657" w:rsidRPr="0055506C" w14:paraId="11760D09"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6F9A6733"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ASAC</w:t>
            </w:r>
          </w:p>
        </w:tc>
      </w:tr>
      <w:tr w:rsidR="00856657" w:rsidRPr="0055506C" w14:paraId="16C4F182"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78DECF55"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 xml:space="preserve">SPS- </w:t>
            </w:r>
            <w:proofErr w:type="spellStart"/>
            <w:r w:rsidRPr="0055506C">
              <w:rPr>
                <w:rFonts w:ascii="Calibri" w:hAnsi="Calibri" w:cs="Calibri"/>
                <w:sz w:val="22"/>
                <w:szCs w:val="22"/>
                <w:lang w:val="en-GB" w:eastAsia="en-GB"/>
              </w:rPr>
              <w:t>Nutrição</w:t>
            </w:r>
            <w:proofErr w:type="spellEnd"/>
            <w:r w:rsidRPr="0055506C">
              <w:rPr>
                <w:rFonts w:ascii="Calibri" w:hAnsi="Calibri" w:cs="Calibri"/>
                <w:sz w:val="22"/>
                <w:szCs w:val="22"/>
                <w:lang w:val="en-GB" w:eastAsia="en-GB"/>
              </w:rPr>
              <w:t xml:space="preserve"> </w:t>
            </w:r>
          </w:p>
        </w:tc>
      </w:tr>
      <w:tr w:rsidR="00856657" w:rsidRPr="0055506C" w14:paraId="539F2A06"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1C71C4FF"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WFP</w:t>
            </w:r>
          </w:p>
        </w:tc>
      </w:tr>
      <w:tr w:rsidR="00856657" w:rsidRPr="0055506C" w14:paraId="7D5D5F41"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1C1C1BA6"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lastRenderedPageBreak/>
              <w:t>DPS C. Delgado</w:t>
            </w:r>
          </w:p>
        </w:tc>
      </w:tr>
      <w:tr w:rsidR="00856657" w:rsidRPr="0055506C" w14:paraId="125F531F"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021C4A69" w14:textId="77777777" w:rsidR="00856657" w:rsidRPr="0055506C" w:rsidRDefault="00856657" w:rsidP="006B3CA9">
            <w:pPr>
              <w:pStyle w:val="Textoindependiente"/>
              <w:rPr>
                <w:rFonts w:ascii="Calibri" w:hAnsi="Calibri" w:cs="Calibri"/>
                <w:sz w:val="22"/>
                <w:szCs w:val="22"/>
                <w:lang w:val="pt-PT" w:eastAsia="en-GB"/>
              </w:rPr>
            </w:pPr>
            <w:r w:rsidRPr="0055506C">
              <w:rPr>
                <w:rFonts w:ascii="Calibri" w:hAnsi="Calibri" w:cs="Calibri"/>
                <w:sz w:val="22"/>
                <w:szCs w:val="22"/>
                <w:lang w:val="pt-PT" w:eastAsia="en-GB"/>
              </w:rPr>
              <w:t>DPS-DSP SESP ENVOL. COMUNITARIO</w:t>
            </w:r>
          </w:p>
        </w:tc>
      </w:tr>
      <w:tr w:rsidR="00856657" w:rsidRPr="0055506C" w14:paraId="400F6288" w14:textId="77777777" w:rsidTr="006B3CA9">
        <w:trPr>
          <w:trHeight w:val="290"/>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14:paraId="6E048FD9" w14:textId="77777777" w:rsidR="00856657" w:rsidRPr="0055506C" w:rsidRDefault="00856657" w:rsidP="006B3CA9">
            <w:pPr>
              <w:pStyle w:val="Textoindependiente"/>
              <w:rPr>
                <w:rFonts w:ascii="Calibri" w:hAnsi="Calibri" w:cs="Calibri"/>
                <w:sz w:val="22"/>
                <w:szCs w:val="22"/>
                <w:lang w:val="en-GB" w:eastAsia="en-GB"/>
              </w:rPr>
            </w:pPr>
            <w:r w:rsidRPr="0055506C">
              <w:rPr>
                <w:rFonts w:ascii="Calibri" w:hAnsi="Calibri" w:cs="Calibri"/>
                <w:sz w:val="22"/>
                <w:szCs w:val="22"/>
                <w:lang w:val="en-GB" w:eastAsia="en-GB"/>
              </w:rPr>
              <w:t>ADEL CD</w:t>
            </w:r>
          </w:p>
        </w:tc>
      </w:tr>
    </w:tbl>
    <w:p w14:paraId="091C92EA" w14:textId="77777777" w:rsidR="00856657" w:rsidRDefault="00856657" w:rsidP="000079B4">
      <w:pPr>
        <w:pStyle w:val="Textoindependiente"/>
        <w:jc w:val="both"/>
        <w:rPr>
          <w:rFonts w:ascii="Open Sans" w:hAnsi="Open Sans" w:cs="Open Sans"/>
          <w:sz w:val="21"/>
          <w:szCs w:val="21"/>
        </w:rPr>
      </w:pPr>
    </w:p>
    <w:p w14:paraId="7FA3B75E" w14:textId="736B494B" w:rsidR="003614E5" w:rsidRDefault="0047209E" w:rsidP="000079B4">
      <w:pPr>
        <w:pStyle w:val="Textoindependiente"/>
        <w:jc w:val="both"/>
        <w:rPr>
          <w:rFonts w:ascii="Open Sans" w:hAnsi="Open Sans" w:cs="Open Sans"/>
          <w:sz w:val="21"/>
          <w:szCs w:val="21"/>
        </w:rPr>
      </w:pPr>
      <w:r w:rsidRPr="0047209E">
        <w:rPr>
          <w:rFonts w:ascii="Open Sans" w:hAnsi="Open Sans" w:cs="Open Sans"/>
          <w:sz w:val="21"/>
          <w:szCs w:val="21"/>
        </w:rPr>
        <w:t>With a participation of 13 women and 5 men, both from national and international organizations.</w:t>
      </w:r>
    </w:p>
    <w:p w14:paraId="191A0D2A" w14:textId="3CFA318A" w:rsidR="003614E5" w:rsidRDefault="003614E5" w:rsidP="000079B4">
      <w:pPr>
        <w:pStyle w:val="Textoindependiente"/>
        <w:jc w:val="both"/>
        <w:rPr>
          <w:rFonts w:ascii="Open Sans" w:hAnsi="Open Sans" w:cs="Open Sans"/>
          <w:sz w:val="21"/>
          <w:szCs w:val="21"/>
        </w:rPr>
      </w:pPr>
      <w:r>
        <w:rPr>
          <w:noProof/>
        </w:rPr>
        <w:drawing>
          <wp:inline distT="0" distB="0" distL="0" distR="0" wp14:anchorId="654B4EAD" wp14:editId="0D29E623">
            <wp:extent cx="6256020" cy="2121535"/>
            <wp:effectExtent l="0" t="0" r="11430" b="12065"/>
            <wp:docPr id="925716153" name="Gráfico 925716153">
              <a:extLst xmlns:a="http://schemas.openxmlformats.org/drawingml/2006/main">
                <a:ext uri="{FF2B5EF4-FFF2-40B4-BE49-F238E27FC236}">
                  <a16:creationId xmlns:a16="http://schemas.microsoft.com/office/drawing/2014/main" id="{01FCB7F2-137A-D41C-3EC0-393F03075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45FCA5" w14:textId="77777777" w:rsidR="003614E5" w:rsidRDefault="003614E5" w:rsidP="000079B4">
      <w:pPr>
        <w:pStyle w:val="Textoindependiente"/>
        <w:jc w:val="both"/>
        <w:rPr>
          <w:rFonts w:ascii="Open Sans" w:hAnsi="Open Sans" w:cs="Open Sans"/>
          <w:sz w:val="21"/>
          <w:szCs w:val="21"/>
        </w:rPr>
      </w:pPr>
    </w:p>
    <w:p w14:paraId="02F9EE07" w14:textId="5399B6AF" w:rsidR="00FD6716" w:rsidRDefault="002309DD" w:rsidP="000079B4">
      <w:pPr>
        <w:pStyle w:val="Textoindependiente"/>
        <w:jc w:val="both"/>
        <w:rPr>
          <w:rFonts w:ascii="Open Sans" w:hAnsi="Open Sans" w:cs="Open Sans"/>
          <w:sz w:val="21"/>
          <w:szCs w:val="21"/>
        </w:rPr>
      </w:pPr>
      <w:r w:rsidRPr="002309DD">
        <w:rPr>
          <w:rFonts w:ascii="Open Sans" w:hAnsi="Open Sans" w:cs="Open Sans"/>
          <w:sz w:val="21"/>
          <w:szCs w:val="21"/>
        </w:rPr>
        <w:t>In the results validation activity, participants highlighted the importance of coordinating with different actors on the issue of artificial feeding, improving the registration and follow-up of beneficiaries, strengthening referral systems, technical capacity in the field teams and communication between the different health programs. One of the most mentioned strengths was the presence of cooperation, however, it was related to the threat to the sustainability of activities. In general, it was concluded that actions are needed to connect and strengthen what already exists and that cooperation is supporting.</w:t>
      </w:r>
    </w:p>
    <w:p w14:paraId="2D614937" w14:textId="77777777" w:rsidR="002309DD" w:rsidRDefault="002309DD" w:rsidP="000079B4">
      <w:pPr>
        <w:pStyle w:val="Textoindependiente"/>
        <w:jc w:val="both"/>
        <w:rPr>
          <w:rFonts w:ascii="Open Sans" w:hAnsi="Open Sans" w:cs="Open Sans"/>
          <w:sz w:val="21"/>
          <w:szCs w:val="21"/>
        </w:rPr>
      </w:pPr>
    </w:p>
    <w:p w14:paraId="31972691" w14:textId="77777777" w:rsidR="00054054" w:rsidRDefault="00054054" w:rsidP="00054054">
      <w:pPr>
        <w:pStyle w:val="Ttulo2"/>
      </w:pPr>
      <w:bookmarkStart w:id="14" w:name="_Toc135931135"/>
      <w:r>
        <w:t>Discussion</w:t>
      </w:r>
      <w:bookmarkEnd w:id="14"/>
    </w:p>
    <w:p w14:paraId="0EAF55A1" w14:textId="77777777" w:rsidR="00054054" w:rsidRDefault="00054054" w:rsidP="00054054">
      <w:pPr>
        <w:pStyle w:val="Textoindependiente"/>
        <w:jc w:val="both"/>
        <w:rPr>
          <w:rFonts w:ascii="Open Sans" w:hAnsi="Open Sans" w:cs="Open Sans"/>
          <w:sz w:val="21"/>
          <w:szCs w:val="21"/>
        </w:rPr>
      </w:pPr>
    </w:p>
    <w:p w14:paraId="7774C9DE" w14:textId="21539B0F" w:rsidR="00054054" w:rsidRDefault="00054054" w:rsidP="00054054">
      <w:pPr>
        <w:pStyle w:val="Textoindependiente"/>
        <w:jc w:val="both"/>
        <w:rPr>
          <w:rFonts w:ascii="Open Sans" w:hAnsi="Open Sans" w:cs="Open Sans"/>
          <w:sz w:val="21"/>
          <w:szCs w:val="21"/>
        </w:rPr>
      </w:pPr>
      <w:r w:rsidRPr="5B4820E0">
        <w:rPr>
          <w:rFonts w:ascii="Open Sans" w:hAnsi="Open Sans" w:cs="Open Sans"/>
          <w:sz w:val="21"/>
          <w:szCs w:val="21"/>
        </w:rPr>
        <w:t xml:space="preserve">The consultant found that Mozambique's health system has a range of health care and disease prevention services that provide the ideal platform for the MAMI care pathway, considering that MAMI is an approach that seeks to connect </w:t>
      </w:r>
      <w:r w:rsidR="5B0D1A4D" w:rsidRPr="5B4820E0">
        <w:rPr>
          <w:rFonts w:ascii="Open Sans" w:hAnsi="Open Sans" w:cs="Open Sans"/>
          <w:sz w:val="21"/>
          <w:szCs w:val="21"/>
        </w:rPr>
        <w:t xml:space="preserve">existing </w:t>
      </w:r>
      <w:r w:rsidRPr="5B4820E0">
        <w:rPr>
          <w:rFonts w:ascii="Open Sans" w:hAnsi="Open Sans" w:cs="Open Sans"/>
          <w:sz w:val="21"/>
          <w:szCs w:val="21"/>
        </w:rPr>
        <w:t xml:space="preserve">services </w:t>
      </w:r>
      <w:r w:rsidR="68CE4B5D" w:rsidRPr="5B4820E0">
        <w:rPr>
          <w:rFonts w:ascii="Open Sans" w:hAnsi="Open Sans" w:cs="Open Sans"/>
          <w:sz w:val="21"/>
          <w:szCs w:val="21"/>
        </w:rPr>
        <w:t xml:space="preserve">for mothers and infants less than </w:t>
      </w:r>
      <w:r w:rsidR="00230379">
        <w:rPr>
          <w:rFonts w:ascii="Open Sans" w:hAnsi="Open Sans" w:cs="Open Sans"/>
          <w:sz w:val="21"/>
          <w:szCs w:val="21"/>
        </w:rPr>
        <w:t>6 months</w:t>
      </w:r>
      <w:r w:rsidRPr="5B4820E0">
        <w:rPr>
          <w:rFonts w:ascii="Open Sans" w:hAnsi="Open Sans" w:cs="Open Sans"/>
          <w:sz w:val="21"/>
          <w:szCs w:val="21"/>
        </w:rPr>
        <w:t xml:space="preserve">. The existence of a </w:t>
      </w:r>
      <w:r w:rsidR="00DE3998">
        <w:rPr>
          <w:rFonts w:ascii="Open Sans" w:hAnsi="Open Sans" w:cs="Open Sans"/>
          <w:sz w:val="21"/>
          <w:szCs w:val="21"/>
        </w:rPr>
        <w:t xml:space="preserve">child </w:t>
      </w:r>
      <w:r w:rsidRPr="5B4820E0">
        <w:rPr>
          <w:rFonts w:ascii="Open Sans" w:hAnsi="Open Sans" w:cs="Open Sans"/>
          <w:sz w:val="21"/>
          <w:szCs w:val="21"/>
        </w:rPr>
        <w:t xml:space="preserve">risk management consultation is an achievement of the system as it recognizes a gap between illness and health and that after an illness there is a risk of relapse and </w:t>
      </w:r>
      <w:r w:rsidR="002957EF">
        <w:rPr>
          <w:rFonts w:ascii="Open Sans" w:hAnsi="Open Sans" w:cs="Open Sans"/>
          <w:sz w:val="21"/>
          <w:szCs w:val="21"/>
        </w:rPr>
        <w:t xml:space="preserve">a </w:t>
      </w:r>
      <w:r w:rsidR="382DE6B9" w:rsidRPr="5B4820E0">
        <w:rPr>
          <w:rFonts w:ascii="Open Sans" w:hAnsi="Open Sans" w:cs="Open Sans"/>
          <w:sz w:val="21"/>
          <w:szCs w:val="21"/>
        </w:rPr>
        <w:t xml:space="preserve">continuum of care is important to </w:t>
      </w:r>
      <w:r w:rsidRPr="5B4820E0">
        <w:rPr>
          <w:rFonts w:ascii="Open Sans" w:hAnsi="Open Sans" w:cs="Open Sans"/>
          <w:sz w:val="21"/>
          <w:szCs w:val="21"/>
        </w:rPr>
        <w:t xml:space="preserve">maintain the state of recovery. </w:t>
      </w:r>
    </w:p>
    <w:p w14:paraId="56713552" w14:textId="77777777" w:rsidR="00054054" w:rsidRDefault="00054054" w:rsidP="00054054">
      <w:pPr>
        <w:pStyle w:val="Textoindependiente"/>
        <w:jc w:val="both"/>
        <w:rPr>
          <w:rFonts w:ascii="Open Sans" w:hAnsi="Open Sans" w:cs="Open Sans"/>
          <w:sz w:val="21"/>
          <w:szCs w:val="21"/>
        </w:rPr>
      </w:pPr>
    </w:p>
    <w:p w14:paraId="50176560" w14:textId="358BDF57" w:rsidR="00054054" w:rsidRDefault="00054054" w:rsidP="00054054">
      <w:pPr>
        <w:pStyle w:val="Textoindependiente"/>
        <w:jc w:val="both"/>
        <w:rPr>
          <w:rFonts w:ascii="Open Sans" w:hAnsi="Open Sans" w:cs="Open Sans"/>
          <w:sz w:val="21"/>
          <w:szCs w:val="21"/>
        </w:rPr>
      </w:pPr>
      <w:r w:rsidRPr="5B4820E0">
        <w:rPr>
          <w:rFonts w:ascii="Open Sans" w:hAnsi="Open Sans" w:cs="Open Sans"/>
          <w:sz w:val="21"/>
          <w:szCs w:val="21"/>
        </w:rPr>
        <w:t xml:space="preserve">Another strength </w:t>
      </w:r>
      <w:r w:rsidR="19B98D2B" w:rsidRPr="5B4820E0">
        <w:rPr>
          <w:rFonts w:ascii="Open Sans" w:hAnsi="Open Sans" w:cs="Open Sans"/>
          <w:sz w:val="21"/>
          <w:szCs w:val="21"/>
        </w:rPr>
        <w:t xml:space="preserve">of the Mozambique health system </w:t>
      </w:r>
      <w:r w:rsidRPr="5B4820E0">
        <w:rPr>
          <w:rFonts w:ascii="Open Sans" w:hAnsi="Open Sans" w:cs="Open Sans"/>
          <w:sz w:val="21"/>
          <w:szCs w:val="21"/>
        </w:rPr>
        <w:t>is the existence of a specific section for the treatment of malnutrition in children under 6 months of age in the national protocol, which is also subdivided into guidelines for breastfed and non-breastfed children.</w:t>
      </w:r>
      <w:r w:rsidR="00174C3F">
        <w:rPr>
          <w:rFonts w:ascii="Open Sans" w:hAnsi="Open Sans" w:cs="Open Sans"/>
          <w:sz w:val="21"/>
          <w:szCs w:val="21"/>
        </w:rPr>
        <w:t xml:space="preserve"> The country has</w:t>
      </w:r>
      <w:r w:rsidRPr="5B4820E0">
        <w:rPr>
          <w:rFonts w:ascii="Open Sans" w:hAnsi="Open Sans" w:cs="Open Sans"/>
          <w:sz w:val="21"/>
          <w:szCs w:val="21"/>
        </w:rPr>
        <w:t xml:space="preserve"> a consultation for healthy children</w:t>
      </w:r>
      <w:r w:rsidR="00174C3F">
        <w:rPr>
          <w:rFonts w:ascii="Open Sans" w:hAnsi="Open Sans" w:cs="Open Sans"/>
          <w:sz w:val="21"/>
          <w:szCs w:val="21"/>
        </w:rPr>
        <w:t xml:space="preserve"> which</w:t>
      </w:r>
      <w:r w:rsidRPr="5B4820E0">
        <w:rPr>
          <w:rFonts w:ascii="Open Sans" w:hAnsi="Open Sans" w:cs="Open Sans"/>
          <w:sz w:val="21"/>
          <w:szCs w:val="21"/>
        </w:rPr>
        <w:t xml:space="preserve"> is also an advantage, since it offers different services</w:t>
      </w:r>
      <w:r w:rsidR="00174C3F">
        <w:rPr>
          <w:rFonts w:ascii="Open Sans" w:hAnsi="Open Sans" w:cs="Open Sans"/>
          <w:sz w:val="21"/>
          <w:szCs w:val="21"/>
        </w:rPr>
        <w:t xml:space="preserve"> (vaccination, </w:t>
      </w:r>
      <w:r w:rsidR="002957EF">
        <w:rPr>
          <w:rFonts w:ascii="Open Sans" w:hAnsi="Open Sans" w:cs="Open Sans"/>
          <w:sz w:val="21"/>
          <w:szCs w:val="21"/>
        </w:rPr>
        <w:t>supplementation, IYCF counseling, supplementation, growth and development follow-up</w:t>
      </w:r>
      <w:r w:rsidR="00174C3F">
        <w:rPr>
          <w:rFonts w:ascii="Open Sans" w:hAnsi="Open Sans" w:cs="Open Sans"/>
          <w:sz w:val="21"/>
          <w:szCs w:val="21"/>
        </w:rPr>
        <w:t>)</w:t>
      </w:r>
      <w:r w:rsidRPr="5B4820E0">
        <w:rPr>
          <w:rFonts w:ascii="Open Sans" w:hAnsi="Open Sans" w:cs="Open Sans"/>
          <w:sz w:val="21"/>
          <w:szCs w:val="21"/>
        </w:rPr>
        <w:t xml:space="preserve"> in</w:t>
      </w:r>
      <w:r w:rsidR="7489F973" w:rsidRPr="5B4820E0">
        <w:rPr>
          <w:rFonts w:ascii="Open Sans" w:hAnsi="Open Sans" w:cs="Open Sans"/>
          <w:sz w:val="21"/>
          <w:szCs w:val="21"/>
        </w:rPr>
        <w:t xml:space="preserve"> </w:t>
      </w:r>
      <w:r w:rsidRPr="5B4820E0">
        <w:rPr>
          <w:rFonts w:ascii="Open Sans" w:hAnsi="Open Sans" w:cs="Open Sans"/>
          <w:sz w:val="21"/>
          <w:szCs w:val="21"/>
        </w:rPr>
        <w:t xml:space="preserve">a single visit, facilitating access to them. The health system also has a community component represented by the Elementary Multipurpose Agents (APEs) and Activists (ACs), which becomes </w:t>
      </w:r>
      <w:r w:rsidR="00B25497">
        <w:rPr>
          <w:rFonts w:ascii="Open Sans" w:hAnsi="Open Sans" w:cs="Open Sans"/>
          <w:sz w:val="21"/>
          <w:szCs w:val="21"/>
        </w:rPr>
        <w:t xml:space="preserve">an </w:t>
      </w:r>
      <w:r w:rsidRPr="5B4820E0">
        <w:rPr>
          <w:rFonts w:ascii="Open Sans" w:hAnsi="Open Sans" w:cs="Open Sans"/>
          <w:sz w:val="21"/>
          <w:szCs w:val="21"/>
        </w:rPr>
        <w:t>essential and positive component within the offer of services for the care of dispersed communities.</w:t>
      </w:r>
    </w:p>
    <w:p w14:paraId="2C9904DE" w14:textId="77777777" w:rsidR="00054054" w:rsidRDefault="00054054" w:rsidP="00054054">
      <w:pPr>
        <w:pStyle w:val="Textoindependiente"/>
        <w:jc w:val="both"/>
        <w:rPr>
          <w:rFonts w:ascii="Open Sans" w:hAnsi="Open Sans" w:cs="Open Sans"/>
          <w:sz w:val="21"/>
          <w:szCs w:val="21"/>
        </w:rPr>
      </w:pPr>
    </w:p>
    <w:p w14:paraId="055C8F32" w14:textId="6ACC2468" w:rsidR="00054054" w:rsidRDefault="00054054" w:rsidP="00054054">
      <w:pPr>
        <w:pStyle w:val="Textoindependiente"/>
        <w:jc w:val="both"/>
        <w:rPr>
          <w:rFonts w:ascii="Open Sans" w:hAnsi="Open Sans" w:cs="Open Sans"/>
          <w:sz w:val="21"/>
          <w:szCs w:val="21"/>
        </w:rPr>
      </w:pPr>
      <w:r w:rsidRPr="5B4820E0">
        <w:rPr>
          <w:rFonts w:ascii="Open Sans" w:hAnsi="Open Sans" w:cs="Open Sans"/>
          <w:sz w:val="21"/>
          <w:szCs w:val="21"/>
        </w:rPr>
        <w:t xml:space="preserve">Factors were also found that do not facilitate the active search for children under 6 months of age at </w:t>
      </w:r>
      <w:r w:rsidRPr="5B4820E0">
        <w:rPr>
          <w:rFonts w:ascii="Open Sans" w:hAnsi="Open Sans" w:cs="Open Sans"/>
          <w:sz w:val="21"/>
          <w:szCs w:val="21"/>
        </w:rPr>
        <w:lastRenderedPageBreak/>
        <w:t xml:space="preserve">nutritional risk and the follow-up of </w:t>
      </w:r>
      <w:r w:rsidR="2845889B" w:rsidRPr="5B4820E0">
        <w:rPr>
          <w:rFonts w:ascii="Open Sans" w:hAnsi="Open Sans" w:cs="Open Sans"/>
          <w:sz w:val="21"/>
          <w:szCs w:val="21"/>
        </w:rPr>
        <w:t>infants</w:t>
      </w:r>
      <w:r w:rsidRPr="5B4820E0">
        <w:rPr>
          <w:rFonts w:ascii="Open Sans" w:hAnsi="Open Sans" w:cs="Open Sans"/>
          <w:sz w:val="21"/>
          <w:szCs w:val="21"/>
        </w:rPr>
        <w:t xml:space="preserve"> after hospital discharge. In relation to the detection of cases at</w:t>
      </w:r>
      <w:r w:rsidR="4671882D" w:rsidRPr="5B4820E0">
        <w:rPr>
          <w:rFonts w:ascii="Open Sans" w:hAnsi="Open Sans" w:cs="Open Sans"/>
          <w:sz w:val="21"/>
          <w:szCs w:val="21"/>
        </w:rPr>
        <w:t>-</w:t>
      </w:r>
      <w:r w:rsidRPr="5B4820E0">
        <w:rPr>
          <w:rFonts w:ascii="Open Sans" w:hAnsi="Open Sans" w:cs="Open Sans"/>
          <w:sz w:val="21"/>
          <w:szCs w:val="21"/>
        </w:rPr>
        <w:t xml:space="preserve">risk at the community level, </w:t>
      </w:r>
      <w:r w:rsidR="0BCBF453" w:rsidRPr="5B4820E0">
        <w:rPr>
          <w:rFonts w:ascii="Open Sans" w:hAnsi="Open Sans" w:cs="Open Sans"/>
          <w:sz w:val="21"/>
          <w:szCs w:val="21"/>
        </w:rPr>
        <w:t xml:space="preserve">there is </w:t>
      </w:r>
      <w:r w:rsidRPr="5B4820E0">
        <w:rPr>
          <w:rFonts w:ascii="Open Sans" w:hAnsi="Open Sans" w:cs="Open Sans"/>
          <w:sz w:val="21"/>
          <w:szCs w:val="21"/>
        </w:rPr>
        <w:t>a missed opportunity since despite having CHWs that perform case tracking, children under 6 months of age are excluded since only the MUAC of children between 6 and 59 months of age is measured</w:t>
      </w:r>
      <w:r w:rsidR="290933C0" w:rsidRPr="5B4820E0">
        <w:rPr>
          <w:rFonts w:ascii="Open Sans" w:hAnsi="Open Sans" w:cs="Open Sans"/>
          <w:sz w:val="21"/>
          <w:szCs w:val="21"/>
        </w:rPr>
        <w:t xml:space="preserve"> currently. </w:t>
      </w:r>
    </w:p>
    <w:p w14:paraId="4AEE1CC6" w14:textId="77777777" w:rsidR="00054054" w:rsidRDefault="00054054" w:rsidP="00054054">
      <w:pPr>
        <w:pStyle w:val="Textoindependiente"/>
        <w:jc w:val="both"/>
        <w:rPr>
          <w:rFonts w:ascii="Open Sans" w:hAnsi="Open Sans" w:cs="Open Sans"/>
          <w:sz w:val="21"/>
          <w:szCs w:val="21"/>
        </w:rPr>
      </w:pPr>
    </w:p>
    <w:p w14:paraId="2BD2A6D5" w14:textId="3E681DF3" w:rsidR="00054054" w:rsidRDefault="00054054" w:rsidP="00054054">
      <w:pPr>
        <w:pStyle w:val="Textoindependiente"/>
        <w:jc w:val="both"/>
        <w:rPr>
          <w:rFonts w:ascii="Open Sans" w:hAnsi="Open Sans" w:cs="Open Sans"/>
          <w:sz w:val="21"/>
          <w:szCs w:val="21"/>
        </w:rPr>
      </w:pPr>
      <w:r w:rsidRPr="00C34B36">
        <w:rPr>
          <w:rFonts w:ascii="Open Sans" w:hAnsi="Open Sans" w:cs="Open Sans"/>
          <w:sz w:val="21"/>
          <w:szCs w:val="21"/>
        </w:rPr>
        <w:t xml:space="preserve">In relation to the use of anthropometric indicators, according to the PRN the diagnosis of malnutrition in children under 6 months of age is made with the weight-for-length indicator, with deviations &lt; -3 SD or ≥ -3 SD and &lt; -2 SD indicating </w:t>
      </w:r>
      <w:r>
        <w:rPr>
          <w:rFonts w:ascii="Open Sans" w:hAnsi="Open Sans" w:cs="Open Sans"/>
          <w:sz w:val="21"/>
          <w:szCs w:val="21"/>
        </w:rPr>
        <w:t>inpatient</w:t>
      </w:r>
      <w:r w:rsidRPr="00C34B36">
        <w:rPr>
          <w:rFonts w:ascii="Open Sans" w:hAnsi="Open Sans" w:cs="Open Sans"/>
          <w:sz w:val="21"/>
          <w:szCs w:val="21"/>
        </w:rPr>
        <w:t xml:space="preserve"> treatment. The discharge criterion mentioned &gt; -1 SD in weight for length in two successive weighings, which can generate confusion against the normality parameter offered in the CCS consultation where </w:t>
      </w:r>
      <w:r w:rsidR="00230379">
        <w:rPr>
          <w:rFonts w:ascii="Open Sans" w:hAnsi="Open Sans" w:cs="Open Sans"/>
          <w:sz w:val="21"/>
          <w:szCs w:val="21"/>
        </w:rPr>
        <w:t xml:space="preserve">the </w:t>
      </w:r>
      <w:r w:rsidRPr="00C34B36">
        <w:rPr>
          <w:rFonts w:ascii="Open Sans" w:hAnsi="Open Sans" w:cs="Open Sans"/>
          <w:sz w:val="21"/>
          <w:szCs w:val="21"/>
        </w:rPr>
        <w:t>weight for length is indicated to be in normal parameters when found with ≥ -2 and ≤ 2 SD.</w:t>
      </w:r>
    </w:p>
    <w:p w14:paraId="4B56F71F" w14:textId="77777777" w:rsidR="00054054" w:rsidRDefault="00054054" w:rsidP="00054054">
      <w:pPr>
        <w:pStyle w:val="Textoindependiente"/>
        <w:jc w:val="both"/>
        <w:rPr>
          <w:rFonts w:ascii="Open Sans" w:hAnsi="Open Sans" w:cs="Open Sans"/>
          <w:sz w:val="21"/>
          <w:szCs w:val="21"/>
        </w:rPr>
      </w:pPr>
    </w:p>
    <w:p w14:paraId="785E5963" w14:textId="77777777" w:rsidR="00151205" w:rsidRDefault="00054054" w:rsidP="00054054">
      <w:pPr>
        <w:pStyle w:val="Textoindependiente"/>
        <w:jc w:val="both"/>
        <w:rPr>
          <w:rFonts w:ascii="Open Sans" w:hAnsi="Open Sans" w:cs="Open Sans"/>
          <w:sz w:val="21"/>
          <w:szCs w:val="21"/>
        </w:rPr>
      </w:pPr>
      <w:r w:rsidRPr="5B4820E0">
        <w:rPr>
          <w:rFonts w:ascii="Open Sans" w:hAnsi="Open Sans" w:cs="Open Sans"/>
          <w:sz w:val="21"/>
          <w:szCs w:val="21"/>
        </w:rPr>
        <w:t xml:space="preserve">On the other hand, the PRN mentions that it is not necessary to reach </w:t>
      </w:r>
      <w:r w:rsidR="00FF3302">
        <w:rPr>
          <w:rFonts w:ascii="Open Sans" w:hAnsi="Open Sans" w:cs="Open Sans"/>
          <w:sz w:val="21"/>
          <w:szCs w:val="21"/>
        </w:rPr>
        <w:t xml:space="preserve">a </w:t>
      </w:r>
      <w:r w:rsidR="00FF3302" w:rsidRPr="00FF3302">
        <w:rPr>
          <w:rFonts w:ascii="Open Sans" w:hAnsi="Open Sans" w:cs="Open Sans"/>
          <w:sz w:val="21"/>
          <w:szCs w:val="21"/>
        </w:rPr>
        <w:t>standard deviation</w:t>
      </w:r>
      <w:r w:rsidR="00FF3302">
        <w:rPr>
          <w:rFonts w:ascii="Open Sans" w:hAnsi="Open Sans" w:cs="Open Sans"/>
          <w:sz w:val="21"/>
          <w:szCs w:val="21"/>
        </w:rPr>
        <w:t xml:space="preserve"> </w:t>
      </w:r>
      <w:r w:rsidRPr="5B4820E0">
        <w:rPr>
          <w:rFonts w:ascii="Open Sans" w:hAnsi="Open Sans" w:cs="Open Sans"/>
          <w:sz w:val="21"/>
          <w:szCs w:val="21"/>
        </w:rPr>
        <w:t xml:space="preserve">&gt; -1 </w:t>
      </w:r>
      <w:r w:rsidR="00FF3302">
        <w:rPr>
          <w:rFonts w:ascii="Open Sans" w:hAnsi="Open Sans" w:cs="Open Sans"/>
          <w:sz w:val="21"/>
          <w:szCs w:val="21"/>
        </w:rPr>
        <w:t xml:space="preserve">for discharge </w:t>
      </w:r>
      <w:r w:rsidRPr="5B4820E0">
        <w:rPr>
          <w:rFonts w:ascii="Open Sans" w:hAnsi="Open Sans" w:cs="Open Sans"/>
          <w:sz w:val="21"/>
          <w:szCs w:val="21"/>
        </w:rPr>
        <w:t xml:space="preserve">in case weight gain is evidenced, which opens the door for children to be discharged with </w:t>
      </w:r>
      <w:r w:rsidR="00FF3302">
        <w:rPr>
          <w:rFonts w:ascii="Open Sans" w:hAnsi="Open Sans" w:cs="Open Sans"/>
          <w:sz w:val="21"/>
          <w:szCs w:val="21"/>
        </w:rPr>
        <w:t xml:space="preserve">standard </w:t>
      </w:r>
      <w:r w:rsidRPr="5B4820E0">
        <w:rPr>
          <w:rFonts w:ascii="Open Sans" w:hAnsi="Open Sans" w:cs="Open Sans"/>
          <w:sz w:val="21"/>
          <w:szCs w:val="21"/>
        </w:rPr>
        <w:t>deviations of &lt; -3 SD or ≥ -3 SD and &lt; -2 SD for weight for length.</w:t>
      </w:r>
      <w:r w:rsidR="6485BAD5" w:rsidRPr="5B4820E0">
        <w:rPr>
          <w:rFonts w:ascii="Open Sans" w:hAnsi="Open Sans" w:cs="Open Sans"/>
          <w:sz w:val="21"/>
          <w:szCs w:val="21"/>
        </w:rPr>
        <w:t xml:space="preserve"> </w:t>
      </w:r>
    </w:p>
    <w:p w14:paraId="24727CC1" w14:textId="77777777" w:rsidR="00151205" w:rsidRDefault="00151205" w:rsidP="00054054">
      <w:pPr>
        <w:pStyle w:val="Textoindependiente"/>
        <w:jc w:val="both"/>
        <w:rPr>
          <w:rFonts w:ascii="Open Sans" w:hAnsi="Open Sans" w:cs="Open Sans"/>
          <w:sz w:val="21"/>
          <w:szCs w:val="21"/>
        </w:rPr>
      </w:pPr>
    </w:p>
    <w:p w14:paraId="2C05DED8" w14:textId="3B51C733" w:rsidR="00054054" w:rsidRDefault="00054054" w:rsidP="00054054">
      <w:pPr>
        <w:pStyle w:val="Textoindependiente"/>
        <w:jc w:val="both"/>
        <w:rPr>
          <w:rFonts w:ascii="Open Sans" w:hAnsi="Open Sans" w:cs="Open Sans"/>
          <w:sz w:val="21"/>
          <w:szCs w:val="21"/>
        </w:rPr>
      </w:pPr>
      <w:r w:rsidRPr="5B4820E0">
        <w:rPr>
          <w:rFonts w:ascii="Open Sans" w:hAnsi="Open Sans" w:cs="Open Sans"/>
          <w:sz w:val="21"/>
          <w:szCs w:val="21"/>
        </w:rPr>
        <w:t>It was detected as a missed opportunity that in the health card that is filled out at the CCS, weight-for-age follow-up is done, however, the PRN does not offer guidelines regarding the use of this indicator. Although the PRN states that discharged children should go to the CCR, it does not offer clear criteria for follow-up during this consultation or parameters for monitoring progress under anthropometric indicators.  Nor does it provide guidelines for support for the practice of breastfeeding, assessment</w:t>
      </w:r>
      <w:r w:rsidR="00230379">
        <w:rPr>
          <w:rFonts w:ascii="Open Sans" w:hAnsi="Open Sans" w:cs="Open Sans"/>
          <w:sz w:val="21"/>
          <w:szCs w:val="21"/>
        </w:rPr>
        <w:t>,</w:t>
      </w:r>
      <w:r w:rsidRPr="5B4820E0">
        <w:rPr>
          <w:rFonts w:ascii="Open Sans" w:hAnsi="Open Sans" w:cs="Open Sans"/>
          <w:sz w:val="21"/>
          <w:szCs w:val="21"/>
        </w:rPr>
        <w:t xml:space="preserve"> and monitoring of feeding practices. Although it refers that maternal mental health is important, there are no clear guidelines for referral to this service.</w:t>
      </w:r>
    </w:p>
    <w:p w14:paraId="2C5B6E53" w14:textId="77777777" w:rsidR="00054054" w:rsidRPr="000079B4" w:rsidRDefault="00054054" w:rsidP="000079B4">
      <w:pPr>
        <w:pStyle w:val="Textoindependiente"/>
        <w:jc w:val="both"/>
        <w:rPr>
          <w:rFonts w:ascii="Open Sans" w:hAnsi="Open Sans" w:cs="Open Sans"/>
          <w:sz w:val="21"/>
          <w:szCs w:val="21"/>
        </w:rPr>
      </w:pPr>
    </w:p>
    <w:p w14:paraId="12691836" w14:textId="0FD78532" w:rsidR="005A4539" w:rsidRDefault="00FD6716" w:rsidP="00FD6716">
      <w:pPr>
        <w:pStyle w:val="Ttulo2"/>
      </w:pPr>
      <w:bookmarkStart w:id="15" w:name="_Toc135931136"/>
      <w:r>
        <w:t>Conclusion</w:t>
      </w:r>
      <w:bookmarkEnd w:id="15"/>
      <w:r>
        <w:t xml:space="preserve"> </w:t>
      </w:r>
    </w:p>
    <w:p w14:paraId="375DCAF2" w14:textId="77777777" w:rsidR="00FD6716" w:rsidRPr="002309DD" w:rsidRDefault="00FD6716" w:rsidP="002309DD">
      <w:pPr>
        <w:pStyle w:val="Textoindependiente"/>
        <w:rPr>
          <w:rFonts w:ascii="Open Sans" w:hAnsi="Open Sans" w:cs="Open Sans"/>
          <w:sz w:val="21"/>
          <w:szCs w:val="21"/>
        </w:rPr>
      </w:pPr>
    </w:p>
    <w:p w14:paraId="0673092D" w14:textId="09A75E9F" w:rsidR="00907C84" w:rsidRDefault="00907C84" w:rsidP="00907C84">
      <w:pPr>
        <w:pStyle w:val="Textoindependiente"/>
        <w:jc w:val="both"/>
        <w:rPr>
          <w:rFonts w:ascii="Open Sans" w:hAnsi="Open Sans" w:cs="Open Sans"/>
          <w:sz w:val="21"/>
          <w:szCs w:val="21"/>
        </w:rPr>
      </w:pPr>
      <w:r w:rsidRPr="5B4820E0">
        <w:rPr>
          <w:rFonts w:ascii="Open Sans" w:hAnsi="Open Sans" w:cs="Open Sans"/>
          <w:sz w:val="21"/>
          <w:szCs w:val="21"/>
        </w:rPr>
        <w:t xml:space="preserve">The consultant considers that implementing the MAMI care pathway in Cabo Delgado, Mozambique in an organized manner is possible </w:t>
      </w:r>
      <w:r w:rsidR="5DA66061" w:rsidRPr="5B4820E0">
        <w:rPr>
          <w:rFonts w:ascii="Open Sans" w:hAnsi="Open Sans" w:cs="Open Sans"/>
          <w:sz w:val="21"/>
          <w:szCs w:val="21"/>
        </w:rPr>
        <w:t xml:space="preserve">and beneficial </w:t>
      </w:r>
      <w:r w:rsidRPr="5B4820E0">
        <w:rPr>
          <w:rFonts w:ascii="Open Sans" w:hAnsi="Open Sans" w:cs="Open Sans"/>
          <w:sz w:val="21"/>
          <w:szCs w:val="21"/>
        </w:rPr>
        <w:t xml:space="preserve">under the current service scheme and proposes some additional measures for the successful follow-up of young children under 6 months of age </w:t>
      </w:r>
      <w:r w:rsidR="7C701477" w:rsidRPr="5B4820E0">
        <w:rPr>
          <w:rFonts w:ascii="Open Sans" w:hAnsi="Open Sans" w:cs="Open Sans"/>
          <w:sz w:val="21"/>
          <w:szCs w:val="21"/>
        </w:rPr>
        <w:t>who are</w:t>
      </w:r>
      <w:r w:rsidRPr="5B4820E0">
        <w:rPr>
          <w:rFonts w:ascii="Open Sans" w:hAnsi="Open Sans" w:cs="Open Sans"/>
          <w:sz w:val="21"/>
          <w:szCs w:val="21"/>
        </w:rPr>
        <w:t xml:space="preserve"> at nutritional risk a</w:t>
      </w:r>
      <w:r w:rsidR="50C6CD88" w:rsidRPr="5B4820E0">
        <w:rPr>
          <w:rFonts w:ascii="Open Sans" w:hAnsi="Open Sans" w:cs="Open Sans"/>
          <w:sz w:val="21"/>
          <w:szCs w:val="21"/>
        </w:rPr>
        <w:t>longside their</w:t>
      </w:r>
      <w:r w:rsidRPr="5B4820E0">
        <w:rPr>
          <w:rFonts w:ascii="Open Sans" w:hAnsi="Open Sans" w:cs="Open Sans"/>
          <w:sz w:val="21"/>
          <w:szCs w:val="21"/>
        </w:rPr>
        <w:t xml:space="preserve"> mothers, including community screening of children under 6 months of age with the support of CHWs, reinforcement of referral to the CCR, strengthening the technical capacity of CCR staff, strengthen</w:t>
      </w:r>
      <w:r w:rsidR="79A9661C" w:rsidRPr="5B4820E0">
        <w:rPr>
          <w:rFonts w:ascii="Open Sans" w:hAnsi="Open Sans" w:cs="Open Sans"/>
          <w:sz w:val="21"/>
          <w:szCs w:val="21"/>
        </w:rPr>
        <w:t>ing</w:t>
      </w:r>
      <w:r w:rsidRPr="5B4820E0">
        <w:rPr>
          <w:rFonts w:ascii="Open Sans" w:hAnsi="Open Sans" w:cs="Open Sans"/>
          <w:sz w:val="21"/>
          <w:szCs w:val="21"/>
        </w:rPr>
        <w:t xml:space="preserve"> the relationships between health and protection authorities and strengthening referral to other services such as maternal mental health and AIDI (IMCI).</w:t>
      </w:r>
    </w:p>
    <w:p w14:paraId="76C2749F" w14:textId="77777777" w:rsidR="00230379" w:rsidRPr="00230379" w:rsidRDefault="00230379" w:rsidP="00230379">
      <w:pPr>
        <w:rPr>
          <w:lang w:val="en-GB"/>
        </w:rPr>
      </w:pPr>
    </w:p>
    <w:p w14:paraId="663F14A1" w14:textId="1FC4A6A1" w:rsidR="00824BF8" w:rsidRPr="00E540ED" w:rsidRDefault="00824BF8" w:rsidP="00E540ED">
      <w:pPr>
        <w:pStyle w:val="Ttulo2"/>
        <w:rPr>
          <w:rStyle w:val="nfasisintenso"/>
          <w:i w:val="0"/>
          <w:iCs w:val="0"/>
          <w:color w:val="F0643E"/>
        </w:rPr>
      </w:pPr>
      <w:bookmarkStart w:id="16" w:name="_Toc135931137"/>
      <w:r w:rsidRPr="00E540ED">
        <w:rPr>
          <w:rStyle w:val="nfasisintenso"/>
          <w:i w:val="0"/>
          <w:iCs w:val="0"/>
          <w:color w:val="F0643E"/>
        </w:rPr>
        <w:t>AN</w:t>
      </w:r>
      <w:r w:rsidR="00222098" w:rsidRPr="00E540ED">
        <w:rPr>
          <w:rStyle w:val="nfasisintenso"/>
          <w:i w:val="0"/>
          <w:iCs w:val="0"/>
          <w:color w:val="F0643E"/>
        </w:rPr>
        <w:t>N</w:t>
      </w:r>
      <w:r w:rsidRPr="00E540ED">
        <w:rPr>
          <w:rStyle w:val="nfasisintenso"/>
          <w:i w:val="0"/>
          <w:iCs w:val="0"/>
          <w:color w:val="F0643E"/>
        </w:rPr>
        <w:t>EX</w:t>
      </w:r>
      <w:r w:rsidR="00222098" w:rsidRPr="00E540ED">
        <w:rPr>
          <w:rStyle w:val="nfasisintenso"/>
          <w:i w:val="0"/>
          <w:iCs w:val="0"/>
          <w:color w:val="F0643E"/>
        </w:rPr>
        <w:t>E</w:t>
      </w:r>
      <w:r w:rsidRPr="00E540ED">
        <w:rPr>
          <w:rStyle w:val="nfasisintenso"/>
          <w:i w:val="0"/>
          <w:iCs w:val="0"/>
          <w:color w:val="F0643E"/>
        </w:rPr>
        <w:t>S</w:t>
      </w:r>
      <w:bookmarkEnd w:id="16"/>
    </w:p>
    <w:p w14:paraId="7669A41F" w14:textId="77777777" w:rsidR="00824BF8" w:rsidRDefault="00824BF8" w:rsidP="00824BF8">
      <w:pPr>
        <w:pStyle w:val="Textoindependiente"/>
        <w:rPr>
          <w:rStyle w:val="nfasisintenso"/>
          <w:i w:val="0"/>
          <w:iCs w:val="0"/>
          <w:color w:val="auto"/>
        </w:rPr>
      </w:pPr>
    </w:p>
    <w:p w14:paraId="62C353B3" w14:textId="5D2361F2" w:rsidR="00824BF8" w:rsidRDefault="00824BF8" w:rsidP="00E540ED">
      <w:pPr>
        <w:pStyle w:val="Ttulo3"/>
        <w:rPr>
          <w:rStyle w:val="nfasisintenso"/>
          <w:i/>
          <w:iCs/>
          <w:color w:val="AF5480"/>
        </w:rPr>
      </w:pPr>
      <w:bookmarkStart w:id="17" w:name="_Toc135931138"/>
      <w:r w:rsidRPr="00E540ED">
        <w:rPr>
          <w:rStyle w:val="Ttulo3Car"/>
          <w:b/>
          <w:bCs/>
          <w:i/>
          <w:iCs/>
        </w:rPr>
        <w:t>An</w:t>
      </w:r>
      <w:r w:rsidR="001766E0" w:rsidRPr="00E540ED">
        <w:rPr>
          <w:rStyle w:val="Ttulo3Car"/>
          <w:b/>
          <w:bCs/>
          <w:i/>
          <w:iCs/>
        </w:rPr>
        <w:t>n</w:t>
      </w:r>
      <w:r w:rsidRPr="00E540ED">
        <w:rPr>
          <w:rStyle w:val="Ttulo3Car"/>
          <w:b/>
          <w:bCs/>
          <w:i/>
          <w:iCs/>
        </w:rPr>
        <w:t>ex 1</w:t>
      </w:r>
      <w:r w:rsidRPr="00E540ED">
        <w:rPr>
          <w:rStyle w:val="nfasisintenso"/>
          <w:i/>
          <w:iCs/>
          <w:color w:val="AF5480"/>
        </w:rPr>
        <w:t xml:space="preserve"> Questions to guide the</w:t>
      </w:r>
      <w:r w:rsidR="001766E0" w:rsidRPr="00E540ED">
        <w:rPr>
          <w:rStyle w:val="nfasisintenso"/>
          <w:i/>
          <w:iCs/>
          <w:color w:val="AF5480"/>
        </w:rPr>
        <w:t xml:space="preserve"> desk review to find the attention process for infants under 6 months in the national protocol for malnutrition </w:t>
      </w:r>
      <w:r w:rsidR="00E540ED" w:rsidRPr="00E540ED">
        <w:rPr>
          <w:rStyle w:val="nfasisintenso"/>
          <w:i/>
          <w:iCs/>
          <w:color w:val="AF5480"/>
        </w:rPr>
        <w:t>treatment.</w:t>
      </w:r>
      <w:bookmarkEnd w:id="17"/>
    </w:p>
    <w:p w14:paraId="69483B05" w14:textId="77777777" w:rsidR="00E540ED" w:rsidRDefault="00E540ED" w:rsidP="00E540ED">
      <w:pPr>
        <w:rPr>
          <w:lang w:val="en-GB"/>
        </w:rPr>
      </w:pPr>
    </w:p>
    <w:tbl>
      <w:tblPr>
        <w:tblStyle w:val="Tablaconcuadrcula"/>
        <w:tblW w:w="9776" w:type="dxa"/>
        <w:tblLook w:val="04A0" w:firstRow="1" w:lastRow="0" w:firstColumn="1" w:lastColumn="0" w:noHBand="0" w:noVBand="1"/>
      </w:tblPr>
      <w:tblGrid>
        <w:gridCol w:w="1472"/>
        <w:gridCol w:w="8304"/>
      </w:tblGrid>
      <w:tr w:rsidR="00E540ED" w14:paraId="64F0823A" w14:textId="77777777" w:rsidTr="001A1E1A">
        <w:trPr>
          <w:trHeight w:val="191"/>
        </w:trPr>
        <w:tc>
          <w:tcPr>
            <w:tcW w:w="536" w:type="dxa"/>
          </w:tcPr>
          <w:p w14:paraId="6307FBFB"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1.1</w:t>
            </w:r>
          </w:p>
        </w:tc>
        <w:tc>
          <w:tcPr>
            <w:tcW w:w="3570" w:type="dxa"/>
          </w:tcPr>
          <w:p w14:paraId="445AA81F" w14:textId="280541D2"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Includes the criteria for the diagnosis of acute malnutrition</w:t>
            </w:r>
            <w:r w:rsidR="005602EA" w:rsidRPr="000A3058">
              <w:rPr>
                <w:rFonts w:ascii="Open Sans" w:hAnsi="Open Sans" w:cs="Open Sans"/>
                <w:sz w:val="21"/>
                <w:szCs w:val="21"/>
              </w:rPr>
              <w:t> ?</w:t>
            </w:r>
          </w:p>
        </w:tc>
      </w:tr>
      <w:tr w:rsidR="00E540ED" w14:paraId="7479D1ED" w14:textId="77777777" w:rsidTr="001A1E1A">
        <w:trPr>
          <w:trHeight w:val="191"/>
        </w:trPr>
        <w:tc>
          <w:tcPr>
            <w:tcW w:w="536" w:type="dxa"/>
          </w:tcPr>
          <w:p w14:paraId="79C0EA85"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1.2</w:t>
            </w:r>
          </w:p>
        </w:tc>
        <w:tc>
          <w:tcPr>
            <w:tcW w:w="3570" w:type="dxa"/>
          </w:tcPr>
          <w:p w14:paraId="78F1EF64" w14:textId="559ACE8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Includes the use of W/L for the diagnosis of acute malnutrition</w:t>
            </w:r>
            <w:r w:rsidR="005602EA" w:rsidRPr="000A3058">
              <w:rPr>
                <w:rFonts w:ascii="Open Sans" w:hAnsi="Open Sans" w:cs="Open Sans"/>
                <w:sz w:val="21"/>
                <w:szCs w:val="21"/>
              </w:rPr>
              <w:t> ?</w:t>
            </w:r>
          </w:p>
        </w:tc>
      </w:tr>
      <w:tr w:rsidR="00E540ED" w14:paraId="0B9BD983" w14:textId="77777777" w:rsidTr="001A1E1A">
        <w:trPr>
          <w:trHeight w:val="191"/>
        </w:trPr>
        <w:tc>
          <w:tcPr>
            <w:tcW w:w="536" w:type="dxa"/>
          </w:tcPr>
          <w:p w14:paraId="00776205"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1.3</w:t>
            </w:r>
          </w:p>
        </w:tc>
        <w:tc>
          <w:tcPr>
            <w:tcW w:w="3570" w:type="dxa"/>
          </w:tcPr>
          <w:p w14:paraId="7EF80319" w14:textId="14171765"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Includes any other anthropometric (MUAC, weight, W/A) criteria for the diagnosis of acute malnutrition</w:t>
            </w:r>
            <w:r w:rsidR="005602EA" w:rsidRPr="000A3058">
              <w:rPr>
                <w:rFonts w:ascii="Open Sans" w:hAnsi="Open Sans" w:cs="Open Sans"/>
                <w:sz w:val="21"/>
                <w:szCs w:val="21"/>
              </w:rPr>
              <w:t> ?</w:t>
            </w:r>
          </w:p>
        </w:tc>
      </w:tr>
      <w:tr w:rsidR="00E540ED" w:rsidRPr="00D20C87" w14:paraId="3DF99F0F" w14:textId="77777777" w:rsidTr="001A1E1A">
        <w:trPr>
          <w:trHeight w:val="475"/>
        </w:trPr>
        <w:tc>
          <w:tcPr>
            <w:tcW w:w="536" w:type="dxa"/>
          </w:tcPr>
          <w:p w14:paraId="74F4262B"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lastRenderedPageBreak/>
              <w:t>1.4</w:t>
            </w:r>
          </w:p>
        </w:tc>
        <w:tc>
          <w:tcPr>
            <w:tcW w:w="3570" w:type="dxa"/>
          </w:tcPr>
          <w:p w14:paraId="55692692" w14:textId="117D4B62" w:rsidR="00E540ED" w:rsidRPr="000A3058" w:rsidRDefault="00E540ED" w:rsidP="000A3058">
            <w:pPr>
              <w:pStyle w:val="Textoindependiente"/>
              <w:rPr>
                <w:rFonts w:ascii="Open Sans" w:hAnsi="Open Sans" w:cs="Open Sans"/>
                <w:sz w:val="21"/>
                <w:szCs w:val="21"/>
                <w:lang w:val="en-GB"/>
              </w:rPr>
            </w:pPr>
            <w:r w:rsidRPr="000A3058">
              <w:rPr>
                <w:rFonts w:ascii="Open Sans" w:hAnsi="Open Sans" w:cs="Open Sans"/>
                <w:sz w:val="21"/>
                <w:szCs w:val="21"/>
              </w:rPr>
              <w:t>Includes the management of acute malnutrition of infants under 6 months</w:t>
            </w:r>
            <w:r w:rsidR="005602EA" w:rsidRPr="000A3058">
              <w:rPr>
                <w:rFonts w:ascii="Open Sans" w:hAnsi="Open Sans" w:cs="Open Sans"/>
                <w:sz w:val="21"/>
                <w:szCs w:val="21"/>
              </w:rPr>
              <w:t> ?</w:t>
            </w:r>
          </w:p>
        </w:tc>
      </w:tr>
      <w:tr w:rsidR="00E540ED" w14:paraId="2CAC6C04" w14:textId="77777777" w:rsidTr="001A1E1A">
        <w:tc>
          <w:tcPr>
            <w:tcW w:w="536" w:type="dxa"/>
          </w:tcPr>
          <w:p w14:paraId="2C57CB22"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1.5</w:t>
            </w:r>
          </w:p>
        </w:tc>
        <w:tc>
          <w:tcPr>
            <w:tcW w:w="3570" w:type="dxa"/>
          </w:tcPr>
          <w:p w14:paraId="3F18922C" w14:textId="043DB7D4"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The guidelines demand inpatient care for acute malnutrition in infants under 6 months</w:t>
            </w:r>
            <w:r w:rsidR="005602EA" w:rsidRPr="000A3058">
              <w:rPr>
                <w:rFonts w:ascii="Open Sans" w:hAnsi="Open Sans" w:cs="Open Sans"/>
                <w:sz w:val="21"/>
                <w:szCs w:val="21"/>
              </w:rPr>
              <w:t> ?</w:t>
            </w:r>
          </w:p>
        </w:tc>
      </w:tr>
      <w:tr w:rsidR="00E540ED" w14:paraId="314B6417" w14:textId="77777777" w:rsidTr="001A1E1A">
        <w:tc>
          <w:tcPr>
            <w:tcW w:w="536" w:type="dxa"/>
          </w:tcPr>
          <w:p w14:paraId="6DB89A9C"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1.6</w:t>
            </w:r>
          </w:p>
        </w:tc>
        <w:tc>
          <w:tcPr>
            <w:tcW w:w="3570" w:type="dxa"/>
          </w:tcPr>
          <w:p w14:paraId="5E10459C" w14:textId="02F74B51"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The guidelines give criteria for discharging infants under 6 months with acute malnutrition</w:t>
            </w:r>
            <w:r w:rsidR="005602EA" w:rsidRPr="000A3058">
              <w:rPr>
                <w:rFonts w:ascii="Open Sans" w:hAnsi="Open Sans" w:cs="Open Sans"/>
                <w:sz w:val="21"/>
                <w:szCs w:val="21"/>
              </w:rPr>
              <w:t> ?</w:t>
            </w:r>
          </w:p>
        </w:tc>
      </w:tr>
      <w:tr w:rsidR="00E540ED" w14:paraId="3A63CFAB" w14:textId="77777777" w:rsidTr="001A1E1A">
        <w:tc>
          <w:tcPr>
            <w:tcW w:w="536" w:type="dxa"/>
          </w:tcPr>
          <w:p w14:paraId="344B87D8"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1.7</w:t>
            </w:r>
          </w:p>
        </w:tc>
        <w:tc>
          <w:tcPr>
            <w:tcW w:w="3570" w:type="dxa"/>
          </w:tcPr>
          <w:p w14:paraId="50A739DE" w14:textId="00EC14CB"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The criteria involve breastfeeding efficiency indicators, such as transfer of milk or right attachment</w:t>
            </w:r>
            <w:r w:rsidR="005602EA" w:rsidRPr="000A3058">
              <w:rPr>
                <w:rFonts w:ascii="Open Sans" w:hAnsi="Open Sans" w:cs="Open Sans"/>
                <w:sz w:val="21"/>
                <w:szCs w:val="21"/>
              </w:rPr>
              <w:t> ?</w:t>
            </w:r>
            <w:r w:rsidRPr="000A3058">
              <w:rPr>
                <w:rFonts w:ascii="Open Sans" w:hAnsi="Open Sans" w:cs="Open Sans"/>
                <w:sz w:val="21"/>
                <w:szCs w:val="21"/>
              </w:rPr>
              <w:t xml:space="preserve"> </w:t>
            </w:r>
          </w:p>
        </w:tc>
      </w:tr>
      <w:tr w:rsidR="00E540ED" w14:paraId="7B2D0AB2" w14:textId="77777777" w:rsidTr="001A1E1A">
        <w:tc>
          <w:tcPr>
            <w:tcW w:w="536" w:type="dxa"/>
          </w:tcPr>
          <w:p w14:paraId="22229AAE"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1.8</w:t>
            </w:r>
          </w:p>
        </w:tc>
        <w:tc>
          <w:tcPr>
            <w:tcW w:w="3570" w:type="dxa"/>
          </w:tcPr>
          <w:p w14:paraId="2494CA99" w14:textId="4D8DF501"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The discharge of the infant carries a referral to follow-up</w:t>
            </w:r>
            <w:r w:rsidR="005602EA" w:rsidRPr="000A3058">
              <w:rPr>
                <w:rFonts w:ascii="Open Sans" w:hAnsi="Open Sans" w:cs="Open Sans"/>
                <w:sz w:val="21"/>
                <w:szCs w:val="21"/>
              </w:rPr>
              <w:t> ?</w:t>
            </w:r>
          </w:p>
        </w:tc>
      </w:tr>
      <w:tr w:rsidR="00E540ED" w14:paraId="7236F793" w14:textId="77777777" w:rsidTr="001A1E1A">
        <w:tc>
          <w:tcPr>
            <w:tcW w:w="536" w:type="dxa"/>
          </w:tcPr>
          <w:p w14:paraId="0A005AEF"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1.9</w:t>
            </w:r>
          </w:p>
        </w:tc>
        <w:tc>
          <w:tcPr>
            <w:tcW w:w="3570" w:type="dxa"/>
          </w:tcPr>
          <w:p w14:paraId="4AAD3780" w14:textId="5B65EB14"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The follow-up visit happens at the facility level</w:t>
            </w:r>
            <w:r w:rsidR="005602EA" w:rsidRPr="000A3058">
              <w:rPr>
                <w:rFonts w:ascii="Open Sans" w:hAnsi="Open Sans" w:cs="Open Sans"/>
                <w:sz w:val="21"/>
                <w:szCs w:val="21"/>
              </w:rPr>
              <w:t> ?</w:t>
            </w:r>
          </w:p>
        </w:tc>
      </w:tr>
      <w:tr w:rsidR="00E540ED" w14:paraId="5AC6F456" w14:textId="77777777" w:rsidTr="001A1E1A">
        <w:tc>
          <w:tcPr>
            <w:tcW w:w="536" w:type="dxa"/>
          </w:tcPr>
          <w:p w14:paraId="41C4A695"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1.10</w:t>
            </w:r>
          </w:p>
        </w:tc>
        <w:tc>
          <w:tcPr>
            <w:tcW w:w="3570" w:type="dxa"/>
          </w:tcPr>
          <w:p w14:paraId="3037766D" w14:textId="204DF854"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The follow-up visit happens at the community level</w:t>
            </w:r>
            <w:r w:rsidR="005602EA" w:rsidRPr="000A3058">
              <w:rPr>
                <w:rFonts w:ascii="Open Sans" w:hAnsi="Open Sans" w:cs="Open Sans"/>
                <w:sz w:val="21"/>
                <w:szCs w:val="21"/>
              </w:rPr>
              <w:t> ?</w:t>
            </w:r>
          </w:p>
        </w:tc>
      </w:tr>
      <w:tr w:rsidR="00E540ED" w14:paraId="21030ADD" w14:textId="77777777" w:rsidTr="001A1E1A">
        <w:tc>
          <w:tcPr>
            <w:tcW w:w="536" w:type="dxa"/>
          </w:tcPr>
          <w:p w14:paraId="1D985EB0"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1.11</w:t>
            </w:r>
          </w:p>
        </w:tc>
        <w:tc>
          <w:tcPr>
            <w:tcW w:w="3570" w:type="dxa"/>
          </w:tcPr>
          <w:p w14:paraId="79753870" w14:textId="2B8D87AB"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The guidelines indicate the frequency of the follow-up visits</w:t>
            </w:r>
            <w:r w:rsidR="005602EA" w:rsidRPr="000A3058">
              <w:rPr>
                <w:rFonts w:ascii="Open Sans" w:hAnsi="Open Sans" w:cs="Open Sans"/>
                <w:sz w:val="21"/>
                <w:szCs w:val="21"/>
              </w:rPr>
              <w:t> ?</w:t>
            </w:r>
          </w:p>
        </w:tc>
      </w:tr>
      <w:tr w:rsidR="00E540ED" w14:paraId="5D7D4E54" w14:textId="77777777" w:rsidTr="001A1E1A">
        <w:tc>
          <w:tcPr>
            <w:tcW w:w="536" w:type="dxa"/>
          </w:tcPr>
          <w:p w14:paraId="0CC4829A"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1.12</w:t>
            </w:r>
          </w:p>
        </w:tc>
        <w:tc>
          <w:tcPr>
            <w:tcW w:w="3570" w:type="dxa"/>
          </w:tcPr>
          <w:p w14:paraId="69D2F7E7" w14:textId="13EBFA10"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The guidelines provide the criteria to stop follow-up visits</w:t>
            </w:r>
            <w:r w:rsidR="005602EA" w:rsidRPr="000A3058">
              <w:rPr>
                <w:rFonts w:ascii="Open Sans" w:hAnsi="Open Sans" w:cs="Open Sans"/>
                <w:sz w:val="21"/>
                <w:szCs w:val="21"/>
              </w:rPr>
              <w:t> ?</w:t>
            </w:r>
          </w:p>
        </w:tc>
      </w:tr>
      <w:tr w:rsidR="00E540ED" w14:paraId="24E01402" w14:textId="77777777" w:rsidTr="001A1E1A">
        <w:tc>
          <w:tcPr>
            <w:tcW w:w="536" w:type="dxa"/>
          </w:tcPr>
          <w:p w14:paraId="2B32DE8F" w14:textId="77777777" w:rsidR="00E540ED" w:rsidRPr="000A3058" w:rsidRDefault="00E540ED" w:rsidP="000A3058">
            <w:pPr>
              <w:pStyle w:val="Textoindependiente"/>
              <w:rPr>
                <w:rFonts w:ascii="Open Sans" w:hAnsi="Open Sans" w:cs="Open Sans"/>
                <w:sz w:val="21"/>
                <w:szCs w:val="21"/>
              </w:rPr>
            </w:pPr>
          </w:p>
        </w:tc>
        <w:tc>
          <w:tcPr>
            <w:tcW w:w="3570" w:type="dxa"/>
          </w:tcPr>
          <w:p w14:paraId="5990D8F5" w14:textId="76E415D9"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At-risk of malnutrition</w:t>
            </w:r>
            <w:r w:rsidR="005602EA" w:rsidRPr="000A3058">
              <w:rPr>
                <w:rFonts w:ascii="Open Sans" w:hAnsi="Open Sans" w:cs="Open Sans"/>
                <w:sz w:val="21"/>
                <w:szCs w:val="21"/>
              </w:rPr>
              <w:t> </w:t>
            </w:r>
          </w:p>
        </w:tc>
      </w:tr>
      <w:tr w:rsidR="00E540ED" w14:paraId="6AE8D607" w14:textId="77777777" w:rsidTr="001A1E1A">
        <w:tc>
          <w:tcPr>
            <w:tcW w:w="536" w:type="dxa"/>
          </w:tcPr>
          <w:p w14:paraId="436C64DF"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1.13</w:t>
            </w:r>
          </w:p>
        </w:tc>
        <w:tc>
          <w:tcPr>
            <w:tcW w:w="3570" w:type="dxa"/>
          </w:tcPr>
          <w:p w14:paraId="3066982D" w14:textId="255248C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Includes the criteria for the diagnosis of at-risk of malnutrition</w:t>
            </w:r>
            <w:r w:rsidR="005602EA" w:rsidRPr="000A3058">
              <w:rPr>
                <w:rFonts w:ascii="Open Sans" w:hAnsi="Open Sans" w:cs="Open Sans"/>
                <w:sz w:val="21"/>
                <w:szCs w:val="21"/>
              </w:rPr>
              <w:t> ?</w:t>
            </w:r>
          </w:p>
        </w:tc>
      </w:tr>
      <w:tr w:rsidR="00E540ED" w14:paraId="282F3C5B" w14:textId="77777777" w:rsidTr="001A1E1A">
        <w:tc>
          <w:tcPr>
            <w:tcW w:w="536" w:type="dxa"/>
          </w:tcPr>
          <w:p w14:paraId="0167C907" w14:textId="77777777"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1.14</w:t>
            </w:r>
          </w:p>
        </w:tc>
        <w:tc>
          <w:tcPr>
            <w:tcW w:w="3570" w:type="dxa"/>
          </w:tcPr>
          <w:p w14:paraId="0597B609" w14:textId="31C1242C" w:rsidR="00E540ED" w:rsidRPr="000A3058" w:rsidRDefault="00E540ED" w:rsidP="000A3058">
            <w:pPr>
              <w:pStyle w:val="Textoindependiente"/>
              <w:rPr>
                <w:rFonts w:ascii="Open Sans" w:hAnsi="Open Sans" w:cs="Open Sans"/>
                <w:sz w:val="21"/>
                <w:szCs w:val="21"/>
              </w:rPr>
            </w:pPr>
            <w:r w:rsidRPr="000A3058">
              <w:rPr>
                <w:rFonts w:ascii="Open Sans" w:hAnsi="Open Sans" w:cs="Open Sans"/>
                <w:sz w:val="21"/>
                <w:szCs w:val="21"/>
              </w:rPr>
              <w:t>Includes an assessment of the mother and the infant</w:t>
            </w:r>
            <w:r w:rsidR="005602EA" w:rsidRPr="000A3058">
              <w:rPr>
                <w:rFonts w:ascii="Open Sans" w:hAnsi="Open Sans" w:cs="Open Sans"/>
                <w:sz w:val="21"/>
                <w:szCs w:val="21"/>
              </w:rPr>
              <w:t> ?</w:t>
            </w:r>
          </w:p>
        </w:tc>
      </w:tr>
    </w:tbl>
    <w:p w14:paraId="76FD9C18" w14:textId="77777777" w:rsidR="00E540ED" w:rsidRDefault="00E540ED" w:rsidP="00E540ED">
      <w:pPr>
        <w:pStyle w:val="Textoindependiente"/>
        <w:rPr>
          <w:lang w:val="en-GB"/>
        </w:rPr>
      </w:pPr>
    </w:p>
    <w:p w14:paraId="568EF3DE" w14:textId="7E4E1AFD" w:rsidR="00C02427" w:rsidRDefault="00C02427" w:rsidP="00C02427">
      <w:pPr>
        <w:pStyle w:val="Ttulo3"/>
        <w:rPr>
          <w:rStyle w:val="nfasisintenso"/>
          <w:i/>
          <w:iCs/>
          <w:color w:val="AF5480"/>
        </w:rPr>
      </w:pPr>
      <w:bookmarkStart w:id="18" w:name="_Toc135931139"/>
      <w:r w:rsidRPr="00E540ED">
        <w:rPr>
          <w:rStyle w:val="Ttulo3Car"/>
          <w:b/>
          <w:bCs/>
          <w:i/>
          <w:iCs/>
        </w:rPr>
        <w:t xml:space="preserve">Annex </w:t>
      </w:r>
      <w:r>
        <w:rPr>
          <w:rStyle w:val="Ttulo3Car"/>
          <w:b/>
          <w:bCs/>
          <w:i/>
          <w:iCs/>
        </w:rPr>
        <w:t>2</w:t>
      </w:r>
      <w:r w:rsidRPr="00E540ED">
        <w:rPr>
          <w:rStyle w:val="nfasisintenso"/>
          <w:i/>
          <w:iCs/>
          <w:color w:val="AF5480"/>
        </w:rPr>
        <w:t xml:space="preserve"> </w:t>
      </w:r>
      <w:r w:rsidR="00CA01E8">
        <w:rPr>
          <w:rStyle w:val="nfasisintenso"/>
          <w:i/>
          <w:iCs/>
          <w:color w:val="AF5480"/>
        </w:rPr>
        <w:t xml:space="preserve">Stakeholders </w:t>
      </w:r>
      <w:r w:rsidR="00A35DE8">
        <w:rPr>
          <w:rStyle w:val="nfasisintenso"/>
          <w:i/>
          <w:iCs/>
          <w:color w:val="AF5480"/>
        </w:rPr>
        <w:t>questionnaire</w:t>
      </w:r>
      <w:bookmarkEnd w:id="18"/>
    </w:p>
    <w:p w14:paraId="12ECB2A0" w14:textId="77777777" w:rsidR="00A3099A" w:rsidRDefault="00A3099A" w:rsidP="00A35DE8">
      <w:pPr>
        <w:pStyle w:val="Textoindependiente"/>
      </w:pPr>
    </w:p>
    <w:p w14:paraId="764F8EE6" w14:textId="51AFBBEF" w:rsidR="00A3099A" w:rsidRPr="00A35DE8" w:rsidRDefault="00F22EEF" w:rsidP="00A35DE8">
      <w:pPr>
        <w:pStyle w:val="Textoindependiente"/>
        <w:rPr>
          <w:rFonts w:ascii="Open Sans" w:hAnsi="Open Sans" w:cs="Arial"/>
          <w:color w:val="000000"/>
          <w:sz w:val="21"/>
          <w:szCs w:val="21"/>
          <w:lang w:val="fr-FR"/>
        </w:rPr>
      </w:pPr>
      <w:r w:rsidRPr="00A35DE8">
        <w:rPr>
          <w:rFonts w:ascii="Open Sans" w:hAnsi="Open Sans" w:cs="Arial"/>
          <w:color w:val="000000"/>
          <w:sz w:val="21"/>
          <w:szCs w:val="21"/>
          <w:lang w:val="fr-FR"/>
        </w:rPr>
        <w:t xml:space="preserve">Job </w:t>
      </w:r>
      <w:proofErr w:type="gramStart"/>
      <w:r w:rsidRPr="00A35DE8">
        <w:rPr>
          <w:rFonts w:ascii="Open Sans" w:hAnsi="Open Sans" w:cs="Arial"/>
          <w:color w:val="000000"/>
          <w:sz w:val="21"/>
          <w:szCs w:val="21"/>
          <w:lang w:val="fr-FR"/>
        </w:rPr>
        <w:t>position</w:t>
      </w:r>
      <w:r w:rsidR="00A3099A" w:rsidRPr="00A35DE8">
        <w:rPr>
          <w:rFonts w:ascii="Open Sans" w:hAnsi="Open Sans" w:cs="Arial"/>
          <w:color w:val="000000"/>
          <w:sz w:val="21"/>
          <w:szCs w:val="21"/>
          <w:lang w:val="fr-FR"/>
        </w:rPr>
        <w:t>:</w:t>
      </w:r>
      <w:proofErr w:type="gramEnd"/>
    </w:p>
    <w:p w14:paraId="652A0B5B" w14:textId="0BB426B2" w:rsidR="00A3099A" w:rsidRPr="00A35DE8" w:rsidRDefault="00254CD4" w:rsidP="00A35DE8">
      <w:pPr>
        <w:pStyle w:val="Textoindependiente"/>
        <w:rPr>
          <w:rFonts w:ascii="Open Sans" w:hAnsi="Open Sans" w:cs="Arial"/>
          <w:color w:val="000000"/>
          <w:sz w:val="21"/>
          <w:szCs w:val="21"/>
          <w:lang w:val="fr-FR"/>
        </w:rPr>
      </w:pPr>
      <w:proofErr w:type="spellStart"/>
      <w:proofErr w:type="gramStart"/>
      <w:r w:rsidRPr="00A35DE8">
        <w:rPr>
          <w:rFonts w:ascii="Open Sans" w:hAnsi="Open Sans" w:cs="Arial"/>
          <w:color w:val="000000"/>
          <w:sz w:val="21"/>
          <w:szCs w:val="21"/>
          <w:lang w:val="fr-FR"/>
        </w:rPr>
        <w:t>Organization</w:t>
      </w:r>
      <w:proofErr w:type="spellEnd"/>
      <w:r w:rsidR="00A3099A" w:rsidRPr="00A35DE8">
        <w:rPr>
          <w:rFonts w:ascii="Open Sans" w:hAnsi="Open Sans" w:cs="Arial"/>
          <w:color w:val="000000"/>
          <w:sz w:val="21"/>
          <w:szCs w:val="21"/>
          <w:lang w:val="fr-FR"/>
        </w:rPr>
        <w:t>:</w:t>
      </w:r>
      <w:proofErr w:type="gramEnd"/>
    </w:p>
    <w:p w14:paraId="14F53791" w14:textId="4DFFC745" w:rsidR="00A3099A" w:rsidRPr="00A35DE8" w:rsidRDefault="00254CD4" w:rsidP="00A35DE8">
      <w:pPr>
        <w:pStyle w:val="Textoindependiente"/>
        <w:rPr>
          <w:rFonts w:ascii="Open Sans" w:hAnsi="Open Sans" w:cs="Arial"/>
          <w:color w:val="000000"/>
          <w:sz w:val="21"/>
          <w:szCs w:val="21"/>
          <w:lang w:val="fr-FR"/>
        </w:rPr>
      </w:pPr>
      <w:r w:rsidRPr="00A35DE8">
        <w:rPr>
          <w:rFonts w:ascii="Open Sans" w:hAnsi="Open Sans" w:cs="Arial"/>
          <w:color w:val="000000"/>
          <w:sz w:val="21"/>
          <w:szCs w:val="21"/>
          <w:lang w:val="fr-FR"/>
        </w:rPr>
        <w:t xml:space="preserve">Places </w:t>
      </w:r>
      <w:proofErr w:type="spellStart"/>
      <w:r w:rsidRPr="00A35DE8">
        <w:rPr>
          <w:rFonts w:ascii="Open Sans" w:hAnsi="Open Sans" w:cs="Arial"/>
          <w:color w:val="000000"/>
          <w:sz w:val="21"/>
          <w:szCs w:val="21"/>
          <w:lang w:val="fr-FR"/>
        </w:rPr>
        <w:t>where</w:t>
      </w:r>
      <w:proofErr w:type="spellEnd"/>
      <w:r w:rsidRPr="00A35DE8">
        <w:rPr>
          <w:rFonts w:ascii="Open Sans" w:hAnsi="Open Sans" w:cs="Arial"/>
          <w:color w:val="000000"/>
          <w:sz w:val="21"/>
          <w:szCs w:val="21"/>
          <w:lang w:val="fr-FR"/>
        </w:rPr>
        <w:t xml:space="preserve"> </w:t>
      </w:r>
      <w:proofErr w:type="spellStart"/>
      <w:r w:rsidRPr="00A35DE8">
        <w:rPr>
          <w:rFonts w:ascii="Open Sans" w:hAnsi="Open Sans" w:cs="Arial"/>
          <w:color w:val="000000"/>
          <w:sz w:val="21"/>
          <w:szCs w:val="21"/>
          <w:lang w:val="fr-FR"/>
        </w:rPr>
        <w:t>your</w:t>
      </w:r>
      <w:proofErr w:type="spellEnd"/>
      <w:r w:rsidRPr="00A35DE8">
        <w:rPr>
          <w:rFonts w:ascii="Open Sans" w:hAnsi="Open Sans" w:cs="Arial"/>
          <w:color w:val="000000"/>
          <w:sz w:val="21"/>
          <w:szCs w:val="21"/>
          <w:lang w:val="fr-FR"/>
        </w:rPr>
        <w:t xml:space="preserve"> </w:t>
      </w:r>
      <w:proofErr w:type="spellStart"/>
      <w:r w:rsidRPr="00A35DE8">
        <w:rPr>
          <w:rFonts w:ascii="Open Sans" w:hAnsi="Open Sans" w:cs="Arial"/>
          <w:color w:val="000000"/>
          <w:sz w:val="21"/>
          <w:szCs w:val="21"/>
          <w:lang w:val="fr-FR"/>
        </w:rPr>
        <w:t>organization</w:t>
      </w:r>
      <w:proofErr w:type="spellEnd"/>
      <w:r w:rsidRPr="00A35DE8">
        <w:rPr>
          <w:rFonts w:ascii="Open Sans" w:hAnsi="Open Sans" w:cs="Arial"/>
          <w:color w:val="000000"/>
          <w:sz w:val="21"/>
          <w:szCs w:val="21"/>
          <w:lang w:val="fr-FR"/>
        </w:rPr>
        <w:t xml:space="preserve"> </w:t>
      </w:r>
      <w:proofErr w:type="spellStart"/>
      <w:proofErr w:type="gramStart"/>
      <w:r w:rsidRPr="00A35DE8">
        <w:rPr>
          <w:rFonts w:ascii="Open Sans" w:hAnsi="Open Sans" w:cs="Arial"/>
          <w:color w:val="000000"/>
          <w:sz w:val="21"/>
          <w:szCs w:val="21"/>
          <w:lang w:val="fr-FR"/>
        </w:rPr>
        <w:t>works</w:t>
      </w:r>
      <w:proofErr w:type="spellEnd"/>
      <w:r w:rsidRPr="00A35DE8">
        <w:rPr>
          <w:rFonts w:ascii="Open Sans" w:hAnsi="Open Sans" w:cs="Arial"/>
          <w:color w:val="000000"/>
          <w:sz w:val="21"/>
          <w:szCs w:val="21"/>
          <w:lang w:val="fr-FR"/>
        </w:rPr>
        <w:t>:</w:t>
      </w:r>
      <w:proofErr w:type="gramEnd"/>
    </w:p>
    <w:tbl>
      <w:tblPr>
        <w:tblStyle w:val="Tablaconcuadrcula"/>
        <w:tblW w:w="10060" w:type="dxa"/>
        <w:tblLook w:val="04A0" w:firstRow="1" w:lastRow="0" w:firstColumn="1" w:lastColumn="0" w:noHBand="0" w:noVBand="1"/>
      </w:tblPr>
      <w:tblGrid>
        <w:gridCol w:w="10060"/>
      </w:tblGrid>
      <w:tr w:rsidR="00791F3D" w:rsidRPr="00A35DE8" w14:paraId="7D19A3F7" w14:textId="3E60671A" w:rsidTr="00791F3D">
        <w:tc>
          <w:tcPr>
            <w:tcW w:w="10060" w:type="dxa"/>
            <w:shd w:val="clear" w:color="auto" w:fill="C5D3ED" w:themeFill="accent6" w:themeFillTint="33"/>
          </w:tcPr>
          <w:p w14:paraId="1E6173CB" w14:textId="77777777" w:rsidR="00791F3D" w:rsidRPr="00A35DE8" w:rsidRDefault="00791F3D" w:rsidP="00A35DE8">
            <w:pPr>
              <w:pStyle w:val="Textoindependiente"/>
              <w:rPr>
                <w:rFonts w:ascii="Open Sans" w:hAnsi="Open Sans" w:cs="Arial"/>
                <w:color w:val="000000"/>
                <w:sz w:val="21"/>
                <w:szCs w:val="21"/>
                <w:lang w:val="fr-FR"/>
              </w:rPr>
            </w:pPr>
            <w:r w:rsidRPr="00A35DE8">
              <w:rPr>
                <w:rFonts w:ascii="Open Sans" w:hAnsi="Open Sans" w:cs="Arial"/>
                <w:color w:val="000000"/>
                <w:sz w:val="21"/>
                <w:szCs w:val="21"/>
                <w:lang w:val="fr-FR"/>
              </w:rPr>
              <w:t>Question</w:t>
            </w:r>
          </w:p>
        </w:tc>
      </w:tr>
      <w:tr w:rsidR="00791F3D" w:rsidRPr="00A35DE8" w14:paraId="0F03CE92" w14:textId="40D41A32" w:rsidTr="00791F3D">
        <w:tc>
          <w:tcPr>
            <w:tcW w:w="10060" w:type="dxa"/>
            <w:shd w:val="clear" w:color="auto" w:fill="auto"/>
          </w:tcPr>
          <w:p w14:paraId="5BB43E27" w14:textId="77777777" w:rsidR="00791F3D" w:rsidRPr="00A35DE8" w:rsidRDefault="00791F3D" w:rsidP="00A35DE8">
            <w:pPr>
              <w:pStyle w:val="Textoindependiente"/>
              <w:rPr>
                <w:rFonts w:ascii="Open Sans" w:hAnsi="Open Sans" w:cs="Arial"/>
                <w:color w:val="000000"/>
                <w:sz w:val="21"/>
                <w:szCs w:val="21"/>
                <w:lang w:val="fr-FR"/>
              </w:rPr>
            </w:pPr>
            <w:proofErr w:type="spellStart"/>
            <w:r w:rsidRPr="00A35DE8">
              <w:rPr>
                <w:rFonts w:ascii="Open Sans" w:hAnsi="Open Sans" w:cs="Arial"/>
                <w:color w:val="000000"/>
                <w:sz w:val="21"/>
                <w:szCs w:val="21"/>
                <w:lang w:val="fr-FR"/>
              </w:rPr>
              <w:t>What</w:t>
            </w:r>
            <w:proofErr w:type="spellEnd"/>
            <w:r w:rsidRPr="00A35DE8">
              <w:rPr>
                <w:rFonts w:ascii="Open Sans" w:hAnsi="Open Sans" w:cs="Arial"/>
                <w:color w:val="000000"/>
                <w:sz w:val="21"/>
                <w:szCs w:val="21"/>
                <w:lang w:val="fr-FR"/>
              </w:rPr>
              <w:t xml:space="preserve"> are the services </w:t>
            </w:r>
            <w:proofErr w:type="spellStart"/>
            <w:r w:rsidRPr="00A35DE8">
              <w:rPr>
                <w:rFonts w:ascii="Open Sans" w:hAnsi="Open Sans" w:cs="Arial"/>
                <w:color w:val="000000"/>
                <w:sz w:val="21"/>
                <w:szCs w:val="21"/>
                <w:lang w:val="fr-FR"/>
              </w:rPr>
              <w:t>that</w:t>
            </w:r>
            <w:proofErr w:type="spellEnd"/>
            <w:r w:rsidRPr="00A35DE8">
              <w:rPr>
                <w:rFonts w:ascii="Open Sans" w:hAnsi="Open Sans" w:cs="Arial"/>
                <w:color w:val="000000"/>
                <w:sz w:val="21"/>
                <w:szCs w:val="21"/>
                <w:lang w:val="fr-FR"/>
              </w:rPr>
              <w:t xml:space="preserve"> </w:t>
            </w:r>
            <w:proofErr w:type="spellStart"/>
            <w:r w:rsidRPr="00A35DE8">
              <w:rPr>
                <w:rFonts w:ascii="Open Sans" w:hAnsi="Open Sans" w:cs="Arial"/>
                <w:color w:val="000000"/>
                <w:sz w:val="21"/>
                <w:szCs w:val="21"/>
                <w:lang w:val="fr-FR"/>
              </w:rPr>
              <w:t>you</w:t>
            </w:r>
            <w:proofErr w:type="spellEnd"/>
            <w:r w:rsidRPr="00A35DE8">
              <w:rPr>
                <w:rFonts w:ascii="Open Sans" w:hAnsi="Open Sans" w:cs="Arial"/>
                <w:color w:val="000000"/>
                <w:sz w:val="21"/>
                <w:szCs w:val="21"/>
                <w:lang w:val="fr-FR"/>
              </w:rPr>
              <w:t xml:space="preserve"> </w:t>
            </w:r>
            <w:proofErr w:type="spellStart"/>
            <w:proofErr w:type="gramStart"/>
            <w:r w:rsidRPr="00A35DE8">
              <w:rPr>
                <w:rFonts w:ascii="Open Sans" w:hAnsi="Open Sans" w:cs="Arial"/>
                <w:color w:val="000000"/>
                <w:sz w:val="21"/>
                <w:szCs w:val="21"/>
                <w:lang w:val="fr-FR"/>
              </w:rPr>
              <w:t>provide</w:t>
            </w:r>
            <w:proofErr w:type="spellEnd"/>
            <w:r w:rsidRPr="00A35DE8">
              <w:rPr>
                <w:rFonts w:ascii="Open Sans" w:hAnsi="Open Sans" w:cs="Arial"/>
                <w:color w:val="000000"/>
                <w:sz w:val="21"/>
                <w:szCs w:val="21"/>
                <w:lang w:val="fr-FR"/>
              </w:rPr>
              <w:t>?</w:t>
            </w:r>
            <w:proofErr w:type="gramEnd"/>
          </w:p>
        </w:tc>
      </w:tr>
      <w:tr w:rsidR="00791F3D" w:rsidRPr="00A35DE8" w14:paraId="125EF3FC" w14:textId="7D018776" w:rsidTr="00791F3D">
        <w:tc>
          <w:tcPr>
            <w:tcW w:w="10060" w:type="dxa"/>
          </w:tcPr>
          <w:p w14:paraId="201866C5" w14:textId="77777777" w:rsidR="00791F3D" w:rsidRPr="00A35DE8" w:rsidRDefault="00791F3D" w:rsidP="00A35DE8">
            <w:pPr>
              <w:pStyle w:val="Textoindependiente"/>
              <w:rPr>
                <w:rFonts w:ascii="Open Sans" w:hAnsi="Open Sans" w:cs="Arial"/>
                <w:color w:val="000000"/>
                <w:sz w:val="21"/>
                <w:szCs w:val="21"/>
                <w:lang w:val="fr-FR"/>
              </w:rPr>
            </w:pPr>
            <w:proofErr w:type="spellStart"/>
            <w:r w:rsidRPr="00A35DE8">
              <w:rPr>
                <w:rFonts w:ascii="Open Sans" w:hAnsi="Open Sans" w:cs="Arial"/>
                <w:color w:val="000000"/>
                <w:sz w:val="21"/>
                <w:szCs w:val="21"/>
                <w:lang w:val="fr-FR"/>
              </w:rPr>
              <w:t>Within</w:t>
            </w:r>
            <w:proofErr w:type="spellEnd"/>
            <w:r w:rsidRPr="00A35DE8">
              <w:rPr>
                <w:rFonts w:ascii="Open Sans" w:hAnsi="Open Sans" w:cs="Arial"/>
                <w:color w:val="000000"/>
                <w:sz w:val="21"/>
                <w:szCs w:val="21"/>
                <w:lang w:val="fr-FR"/>
              </w:rPr>
              <w:t xml:space="preserve"> </w:t>
            </w:r>
            <w:proofErr w:type="spellStart"/>
            <w:r w:rsidRPr="00A35DE8">
              <w:rPr>
                <w:rFonts w:ascii="Open Sans" w:hAnsi="Open Sans" w:cs="Arial"/>
                <w:color w:val="000000"/>
                <w:sz w:val="21"/>
                <w:szCs w:val="21"/>
                <w:lang w:val="fr-FR"/>
              </w:rPr>
              <w:t>your</w:t>
            </w:r>
            <w:proofErr w:type="spellEnd"/>
            <w:r w:rsidRPr="00A35DE8">
              <w:rPr>
                <w:rFonts w:ascii="Open Sans" w:hAnsi="Open Sans" w:cs="Arial"/>
                <w:color w:val="000000"/>
                <w:sz w:val="21"/>
                <w:szCs w:val="21"/>
                <w:lang w:val="fr-FR"/>
              </w:rPr>
              <w:t xml:space="preserve"> services, </w:t>
            </w:r>
            <w:proofErr w:type="spellStart"/>
            <w:r w:rsidRPr="00A35DE8">
              <w:rPr>
                <w:rFonts w:ascii="Open Sans" w:hAnsi="Open Sans" w:cs="Arial"/>
                <w:color w:val="000000"/>
                <w:sz w:val="21"/>
                <w:szCs w:val="21"/>
                <w:lang w:val="fr-FR"/>
              </w:rPr>
              <w:t>what</w:t>
            </w:r>
            <w:proofErr w:type="spellEnd"/>
            <w:r w:rsidRPr="00A35DE8">
              <w:rPr>
                <w:rFonts w:ascii="Open Sans" w:hAnsi="Open Sans" w:cs="Arial"/>
                <w:color w:val="000000"/>
                <w:sz w:val="21"/>
                <w:szCs w:val="21"/>
                <w:lang w:val="fr-FR"/>
              </w:rPr>
              <w:t xml:space="preserve"> are </w:t>
            </w:r>
            <w:proofErr w:type="spellStart"/>
            <w:r w:rsidRPr="00A35DE8">
              <w:rPr>
                <w:rFonts w:ascii="Open Sans" w:hAnsi="Open Sans" w:cs="Arial"/>
                <w:color w:val="000000"/>
                <w:sz w:val="21"/>
                <w:szCs w:val="21"/>
                <w:lang w:val="fr-FR"/>
              </w:rPr>
              <w:t>your</w:t>
            </w:r>
            <w:proofErr w:type="spellEnd"/>
            <w:r w:rsidRPr="00A35DE8">
              <w:rPr>
                <w:rFonts w:ascii="Open Sans" w:hAnsi="Open Sans" w:cs="Arial"/>
                <w:color w:val="000000"/>
                <w:sz w:val="21"/>
                <w:szCs w:val="21"/>
                <w:lang w:val="fr-FR"/>
              </w:rPr>
              <w:t xml:space="preserve"> contact points for infants u6</w:t>
            </w:r>
            <w:proofErr w:type="gramStart"/>
            <w:r w:rsidRPr="00A35DE8">
              <w:rPr>
                <w:rFonts w:ascii="Open Sans" w:hAnsi="Open Sans" w:cs="Arial"/>
                <w:color w:val="000000"/>
                <w:sz w:val="21"/>
                <w:szCs w:val="21"/>
                <w:lang w:val="fr-FR"/>
              </w:rPr>
              <w:t>m?</w:t>
            </w:r>
            <w:proofErr w:type="gramEnd"/>
          </w:p>
        </w:tc>
      </w:tr>
      <w:tr w:rsidR="00791F3D" w:rsidRPr="00A35DE8" w14:paraId="47EE6FE3" w14:textId="0441E99E" w:rsidTr="00791F3D">
        <w:tc>
          <w:tcPr>
            <w:tcW w:w="10060" w:type="dxa"/>
          </w:tcPr>
          <w:p w14:paraId="5FC2C60A" w14:textId="77777777" w:rsidR="00791F3D" w:rsidRPr="00A35DE8" w:rsidRDefault="00791F3D" w:rsidP="00A35DE8">
            <w:pPr>
              <w:pStyle w:val="Textoindependiente"/>
              <w:rPr>
                <w:rFonts w:ascii="Open Sans" w:hAnsi="Open Sans" w:cs="Arial"/>
                <w:color w:val="000000"/>
                <w:sz w:val="21"/>
                <w:szCs w:val="21"/>
                <w:lang w:val="fr-FR"/>
              </w:rPr>
            </w:pPr>
            <w:proofErr w:type="spellStart"/>
            <w:r w:rsidRPr="00A35DE8">
              <w:rPr>
                <w:rFonts w:ascii="Open Sans" w:hAnsi="Open Sans" w:cs="Arial"/>
                <w:color w:val="000000"/>
                <w:sz w:val="21"/>
                <w:szCs w:val="21"/>
                <w:lang w:val="fr-FR"/>
              </w:rPr>
              <w:t>What</w:t>
            </w:r>
            <w:proofErr w:type="spellEnd"/>
            <w:r w:rsidRPr="00A35DE8">
              <w:rPr>
                <w:rFonts w:ascii="Open Sans" w:hAnsi="Open Sans" w:cs="Arial"/>
                <w:color w:val="000000"/>
                <w:sz w:val="21"/>
                <w:szCs w:val="21"/>
                <w:lang w:val="fr-FR"/>
              </w:rPr>
              <w:t xml:space="preserve"> do </w:t>
            </w:r>
            <w:proofErr w:type="spellStart"/>
            <w:r w:rsidRPr="00A35DE8">
              <w:rPr>
                <w:rFonts w:ascii="Open Sans" w:hAnsi="Open Sans" w:cs="Arial"/>
                <w:color w:val="000000"/>
                <w:sz w:val="21"/>
                <w:szCs w:val="21"/>
                <w:lang w:val="fr-FR"/>
              </w:rPr>
              <w:t>you</w:t>
            </w:r>
            <w:proofErr w:type="spellEnd"/>
            <w:r w:rsidRPr="00A35DE8">
              <w:rPr>
                <w:rFonts w:ascii="Open Sans" w:hAnsi="Open Sans" w:cs="Arial"/>
                <w:color w:val="000000"/>
                <w:sz w:val="21"/>
                <w:szCs w:val="21"/>
                <w:lang w:val="fr-FR"/>
              </w:rPr>
              <w:t xml:space="preserve"> </w:t>
            </w:r>
            <w:proofErr w:type="spellStart"/>
            <w:proofErr w:type="gramStart"/>
            <w:r w:rsidRPr="00A35DE8">
              <w:rPr>
                <w:rFonts w:ascii="Open Sans" w:hAnsi="Open Sans" w:cs="Arial"/>
                <w:color w:val="000000"/>
                <w:sz w:val="21"/>
                <w:szCs w:val="21"/>
                <w:lang w:val="fr-FR"/>
              </w:rPr>
              <w:t>assess</w:t>
            </w:r>
            <w:proofErr w:type="spellEnd"/>
            <w:r w:rsidRPr="00A35DE8">
              <w:rPr>
                <w:rFonts w:ascii="Open Sans" w:hAnsi="Open Sans" w:cs="Arial"/>
                <w:color w:val="000000"/>
                <w:sz w:val="21"/>
                <w:szCs w:val="21"/>
                <w:lang w:val="fr-FR"/>
              </w:rPr>
              <w:t>?</w:t>
            </w:r>
            <w:proofErr w:type="gramEnd"/>
          </w:p>
        </w:tc>
      </w:tr>
      <w:tr w:rsidR="00791F3D" w:rsidRPr="00F22EEF" w14:paraId="79043F8C" w14:textId="6DB20BBD" w:rsidTr="00791F3D">
        <w:tc>
          <w:tcPr>
            <w:tcW w:w="10060" w:type="dxa"/>
          </w:tcPr>
          <w:p w14:paraId="2147276A" w14:textId="77777777" w:rsidR="00791F3D" w:rsidRPr="00A35DE8" w:rsidRDefault="00791F3D" w:rsidP="00A35DE8">
            <w:pPr>
              <w:keepNext w:val="0"/>
              <w:keepLines w:val="0"/>
              <w:snapToGrid/>
              <w:jc w:val="both"/>
              <w:outlineLvl w:val="9"/>
              <w:rPr>
                <w:rFonts w:eastAsia="Times New Roman" w:cs="Arial"/>
              </w:rPr>
            </w:pPr>
            <w:proofErr w:type="spellStart"/>
            <w:r w:rsidRPr="00A35DE8">
              <w:rPr>
                <w:rFonts w:eastAsia="Times New Roman" w:cs="Arial"/>
              </w:rPr>
              <w:t>Experiences</w:t>
            </w:r>
            <w:proofErr w:type="spellEnd"/>
            <w:r w:rsidRPr="00A35DE8">
              <w:rPr>
                <w:rFonts w:eastAsia="Times New Roman" w:cs="Arial"/>
              </w:rPr>
              <w:t xml:space="preserve"> of </w:t>
            </w:r>
            <w:proofErr w:type="spellStart"/>
            <w:r w:rsidRPr="00A35DE8">
              <w:rPr>
                <w:rFonts w:eastAsia="Times New Roman" w:cs="Arial"/>
              </w:rPr>
              <w:t>treating</w:t>
            </w:r>
            <w:proofErr w:type="spellEnd"/>
            <w:r w:rsidRPr="00A35DE8">
              <w:rPr>
                <w:rFonts w:eastAsia="Times New Roman" w:cs="Arial"/>
              </w:rPr>
              <w:t xml:space="preserve"> infants u6m in the </w:t>
            </w:r>
            <w:proofErr w:type="spellStart"/>
            <w:r w:rsidRPr="00A35DE8">
              <w:rPr>
                <w:rFonts w:eastAsia="Times New Roman" w:cs="Arial"/>
              </w:rPr>
              <w:t>Outpatient</w:t>
            </w:r>
            <w:proofErr w:type="spellEnd"/>
            <w:r w:rsidRPr="00A35DE8">
              <w:rPr>
                <w:rFonts w:eastAsia="Times New Roman" w:cs="Arial"/>
              </w:rPr>
              <w:t xml:space="preserve"> </w:t>
            </w:r>
            <w:proofErr w:type="spellStart"/>
            <w:r w:rsidRPr="00A35DE8">
              <w:rPr>
                <w:rFonts w:eastAsia="Times New Roman" w:cs="Arial"/>
              </w:rPr>
              <w:t>Severe</w:t>
            </w:r>
            <w:proofErr w:type="spellEnd"/>
            <w:r w:rsidRPr="00A35DE8">
              <w:rPr>
                <w:rFonts w:eastAsia="Times New Roman" w:cs="Arial"/>
              </w:rPr>
              <w:t xml:space="preserve"> Acute Malnutrition (PD-SAM</w:t>
            </w:r>
            <w:proofErr w:type="gramStart"/>
            <w:r w:rsidRPr="00A35DE8">
              <w:rPr>
                <w:rFonts w:eastAsia="Times New Roman" w:cs="Arial"/>
              </w:rPr>
              <w:t>)?</w:t>
            </w:r>
            <w:proofErr w:type="gramEnd"/>
            <w:r w:rsidRPr="00A35DE8">
              <w:rPr>
                <w:rFonts w:eastAsia="Times New Roman" w:cs="Arial"/>
              </w:rPr>
              <w:t xml:space="preserve"> In </w:t>
            </w:r>
            <w:proofErr w:type="spellStart"/>
            <w:proofErr w:type="gramStart"/>
            <w:r w:rsidRPr="00A35DE8">
              <w:rPr>
                <w:rFonts w:eastAsia="Times New Roman" w:cs="Arial"/>
              </w:rPr>
              <w:t>recovery</w:t>
            </w:r>
            <w:proofErr w:type="spellEnd"/>
            <w:r w:rsidRPr="00A35DE8">
              <w:rPr>
                <w:rFonts w:eastAsia="Times New Roman" w:cs="Arial"/>
              </w:rPr>
              <w:t>?</w:t>
            </w:r>
            <w:proofErr w:type="gramEnd"/>
          </w:p>
        </w:tc>
      </w:tr>
      <w:tr w:rsidR="00791F3D" w:rsidRPr="00F22EEF" w14:paraId="12A9247A" w14:textId="24047D68" w:rsidTr="00791F3D">
        <w:tc>
          <w:tcPr>
            <w:tcW w:w="10060" w:type="dxa"/>
          </w:tcPr>
          <w:p w14:paraId="3306C75C" w14:textId="77777777" w:rsidR="00791F3D" w:rsidRPr="00A35DE8" w:rsidRDefault="00791F3D" w:rsidP="00A35DE8">
            <w:pPr>
              <w:keepNext w:val="0"/>
              <w:keepLines w:val="0"/>
              <w:snapToGrid/>
              <w:jc w:val="both"/>
              <w:outlineLvl w:val="9"/>
              <w:rPr>
                <w:rFonts w:eastAsia="Times New Roman" w:cs="Arial"/>
              </w:rPr>
            </w:pPr>
            <w:r w:rsidRPr="00A35DE8">
              <w:rPr>
                <w:rFonts w:eastAsia="Times New Roman" w:cs="Arial"/>
              </w:rPr>
              <w:t xml:space="preserve">Do </w:t>
            </w:r>
            <w:proofErr w:type="spellStart"/>
            <w:r w:rsidRPr="00A35DE8">
              <w:rPr>
                <w:rFonts w:eastAsia="Times New Roman" w:cs="Arial"/>
              </w:rPr>
              <w:t>you</w:t>
            </w:r>
            <w:proofErr w:type="spellEnd"/>
            <w:r w:rsidRPr="00A35DE8">
              <w:rPr>
                <w:rFonts w:eastAsia="Times New Roman" w:cs="Arial"/>
              </w:rPr>
              <w:t xml:space="preserve"> </w:t>
            </w:r>
            <w:proofErr w:type="spellStart"/>
            <w:r w:rsidRPr="00A35DE8">
              <w:rPr>
                <w:rFonts w:eastAsia="Times New Roman" w:cs="Arial"/>
              </w:rPr>
              <w:t>think</w:t>
            </w:r>
            <w:proofErr w:type="spellEnd"/>
            <w:r w:rsidRPr="00A35DE8">
              <w:rPr>
                <w:rFonts w:eastAsia="Times New Roman" w:cs="Arial"/>
              </w:rPr>
              <w:t xml:space="preserve"> </w:t>
            </w:r>
            <w:proofErr w:type="spellStart"/>
            <w:r w:rsidRPr="00A35DE8">
              <w:rPr>
                <w:rFonts w:eastAsia="Times New Roman" w:cs="Arial"/>
              </w:rPr>
              <w:t>there</w:t>
            </w:r>
            <w:proofErr w:type="spellEnd"/>
            <w:r w:rsidRPr="00A35DE8">
              <w:rPr>
                <w:rFonts w:eastAsia="Times New Roman" w:cs="Arial"/>
              </w:rPr>
              <w:t xml:space="preserve"> are </w:t>
            </w:r>
            <w:proofErr w:type="spellStart"/>
            <w:r w:rsidRPr="00A35DE8">
              <w:rPr>
                <w:rFonts w:eastAsia="Times New Roman" w:cs="Arial"/>
              </w:rPr>
              <w:t>any</w:t>
            </w:r>
            <w:proofErr w:type="spellEnd"/>
            <w:r w:rsidRPr="00A35DE8">
              <w:rPr>
                <w:rFonts w:eastAsia="Times New Roman" w:cs="Arial"/>
              </w:rPr>
              <w:t xml:space="preserve"> </w:t>
            </w:r>
            <w:r w:rsidRPr="00A35DE8">
              <w:rPr>
                <w:rFonts w:eastAsia="Times New Roman" w:cs="Arial"/>
                <w:i/>
              </w:rPr>
              <w:t>gaps in support</w:t>
            </w:r>
            <w:r w:rsidRPr="00A35DE8">
              <w:rPr>
                <w:rFonts w:eastAsia="Times New Roman" w:cs="Arial"/>
              </w:rPr>
              <w:t xml:space="preserve"> for infants u6</w:t>
            </w:r>
            <w:proofErr w:type="gramStart"/>
            <w:r w:rsidRPr="00A35DE8">
              <w:rPr>
                <w:rFonts w:eastAsia="Times New Roman" w:cs="Arial"/>
              </w:rPr>
              <w:t>m?</w:t>
            </w:r>
            <w:proofErr w:type="gramEnd"/>
            <w:r w:rsidRPr="00A35DE8">
              <w:rPr>
                <w:rFonts w:eastAsia="Times New Roman" w:cs="Arial"/>
              </w:rPr>
              <w:t xml:space="preserve"> </w:t>
            </w:r>
          </w:p>
          <w:p w14:paraId="261AE4AC" w14:textId="77777777" w:rsidR="00791F3D" w:rsidRPr="00F22EEF" w:rsidRDefault="00791F3D" w:rsidP="0003712C">
            <w:pPr>
              <w:pStyle w:val="Textoindependiente"/>
            </w:pPr>
            <w:r w:rsidRPr="0003712C">
              <w:rPr>
                <w:rFonts w:ascii="Open Sans" w:hAnsi="Open Sans" w:cs="Arial"/>
                <w:color w:val="000000"/>
                <w:sz w:val="21"/>
                <w:szCs w:val="21"/>
                <w:lang w:val="fr-FR"/>
              </w:rPr>
              <w:t xml:space="preserve">If yes, </w:t>
            </w:r>
            <w:proofErr w:type="spellStart"/>
            <w:r w:rsidRPr="0003712C">
              <w:rPr>
                <w:rFonts w:ascii="Open Sans" w:hAnsi="Open Sans" w:cs="Arial"/>
                <w:color w:val="000000"/>
                <w:sz w:val="21"/>
                <w:szCs w:val="21"/>
                <w:lang w:val="fr-FR"/>
              </w:rPr>
              <w:t>what</w:t>
            </w:r>
            <w:proofErr w:type="spellEnd"/>
            <w:r w:rsidRPr="0003712C">
              <w:rPr>
                <w:rFonts w:ascii="Open Sans" w:hAnsi="Open Sans" w:cs="Arial"/>
                <w:color w:val="000000"/>
                <w:sz w:val="21"/>
                <w:szCs w:val="21"/>
                <w:lang w:val="fr-FR"/>
              </w:rPr>
              <w:t xml:space="preserve"> are </w:t>
            </w:r>
            <w:proofErr w:type="spellStart"/>
            <w:r w:rsidRPr="0003712C">
              <w:rPr>
                <w:rFonts w:ascii="Open Sans" w:hAnsi="Open Sans" w:cs="Arial"/>
                <w:color w:val="000000"/>
                <w:sz w:val="21"/>
                <w:szCs w:val="21"/>
                <w:lang w:val="fr-FR"/>
              </w:rPr>
              <w:t>those</w:t>
            </w:r>
            <w:proofErr w:type="spellEnd"/>
            <w:r w:rsidRPr="0003712C">
              <w:rPr>
                <w:rFonts w:ascii="Open Sans" w:hAnsi="Open Sans" w:cs="Arial"/>
                <w:color w:val="000000"/>
                <w:sz w:val="21"/>
                <w:szCs w:val="21"/>
                <w:lang w:val="fr-FR"/>
              </w:rPr>
              <w:t xml:space="preserve"> </w:t>
            </w:r>
            <w:proofErr w:type="gramStart"/>
            <w:r w:rsidRPr="0003712C">
              <w:rPr>
                <w:rFonts w:ascii="Open Sans" w:hAnsi="Open Sans" w:cs="Arial"/>
                <w:color w:val="000000"/>
                <w:sz w:val="21"/>
                <w:szCs w:val="21"/>
                <w:lang w:val="fr-FR"/>
              </w:rPr>
              <w:t>gaps?</w:t>
            </w:r>
            <w:proofErr w:type="gramEnd"/>
          </w:p>
        </w:tc>
      </w:tr>
      <w:tr w:rsidR="00791F3D" w:rsidRPr="00F22EEF" w14:paraId="1AF2B2E7" w14:textId="08915188" w:rsidTr="00791F3D">
        <w:tc>
          <w:tcPr>
            <w:tcW w:w="10060" w:type="dxa"/>
          </w:tcPr>
          <w:p w14:paraId="7DE92107" w14:textId="77777777" w:rsidR="00791F3D" w:rsidRPr="00A35DE8" w:rsidRDefault="00791F3D" w:rsidP="00A35DE8">
            <w:pPr>
              <w:keepNext w:val="0"/>
              <w:keepLines w:val="0"/>
              <w:snapToGrid/>
              <w:jc w:val="both"/>
              <w:outlineLvl w:val="9"/>
              <w:rPr>
                <w:rFonts w:eastAsia="Times New Roman" w:cs="Arial"/>
              </w:rPr>
            </w:pPr>
            <w:proofErr w:type="spellStart"/>
            <w:r w:rsidRPr="00A35DE8">
              <w:rPr>
                <w:rFonts w:eastAsia="Times New Roman" w:cs="Arial"/>
              </w:rPr>
              <w:t>Outside</w:t>
            </w:r>
            <w:proofErr w:type="spellEnd"/>
            <w:r w:rsidRPr="00A35DE8">
              <w:rPr>
                <w:rFonts w:eastAsia="Times New Roman" w:cs="Arial"/>
              </w:rPr>
              <w:t xml:space="preserve"> of </w:t>
            </w:r>
            <w:proofErr w:type="spellStart"/>
            <w:r w:rsidRPr="00A35DE8">
              <w:rPr>
                <w:rFonts w:eastAsia="Times New Roman" w:cs="Arial"/>
              </w:rPr>
              <w:t>your</w:t>
            </w:r>
            <w:proofErr w:type="spellEnd"/>
            <w:r w:rsidRPr="00A35DE8">
              <w:rPr>
                <w:rFonts w:eastAsia="Times New Roman" w:cs="Arial"/>
              </w:rPr>
              <w:t xml:space="preserve"> services, </w:t>
            </w:r>
            <w:proofErr w:type="spellStart"/>
            <w:r w:rsidRPr="00A35DE8">
              <w:rPr>
                <w:rFonts w:eastAsia="Times New Roman" w:cs="Arial"/>
              </w:rPr>
              <w:t>where</w:t>
            </w:r>
            <w:proofErr w:type="spellEnd"/>
            <w:r w:rsidRPr="00A35DE8">
              <w:rPr>
                <w:rFonts w:eastAsia="Times New Roman" w:cs="Arial"/>
              </w:rPr>
              <w:t xml:space="preserve"> are </w:t>
            </w:r>
            <w:proofErr w:type="spellStart"/>
            <w:r w:rsidRPr="00A35DE8">
              <w:rPr>
                <w:rFonts w:eastAsia="Times New Roman" w:cs="Arial"/>
                <w:i/>
              </w:rPr>
              <w:t>other</w:t>
            </w:r>
            <w:proofErr w:type="spellEnd"/>
            <w:r w:rsidRPr="00A35DE8">
              <w:rPr>
                <w:rFonts w:eastAsia="Times New Roman" w:cs="Arial"/>
                <w:i/>
              </w:rPr>
              <w:t xml:space="preserve"> contact points</w:t>
            </w:r>
            <w:r w:rsidRPr="00A35DE8">
              <w:rPr>
                <w:rFonts w:eastAsia="Times New Roman" w:cs="Arial"/>
              </w:rPr>
              <w:t xml:space="preserve"> for infants u6m </w:t>
            </w:r>
            <w:proofErr w:type="spellStart"/>
            <w:r w:rsidRPr="00A35DE8">
              <w:rPr>
                <w:rFonts w:eastAsia="Times New Roman" w:cs="Arial"/>
              </w:rPr>
              <w:t>that</w:t>
            </w:r>
            <w:proofErr w:type="spellEnd"/>
            <w:r w:rsidRPr="00A35DE8">
              <w:rPr>
                <w:rFonts w:eastAsia="Times New Roman" w:cs="Arial"/>
              </w:rPr>
              <w:t xml:space="preserve"> </w:t>
            </w:r>
            <w:proofErr w:type="spellStart"/>
            <w:r w:rsidRPr="00A35DE8">
              <w:rPr>
                <w:rFonts w:eastAsia="Times New Roman" w:cs="Arial"/>
              </w:rPr>
              <w:t>you</w:t>
            </w:r>
            <w:proofErr w:type="spellEnd"/>
            <w:r w:rsidRPr="00A35DE8">
              <w:rPr>
                <w:rFonts w:eastAsia="Times New Roman" w:cs="Arial"/>
              </w:rPr>
              <w:t xml:space="preserve"> are </w:t>
            </w:r>
            <w:proofErr w:type="spellStart"/>
            <w:r w:rsidRPr="00A35DE8">
              <w:rPr>
                <w:rFonts w:eastAsia="Times New Roman" w:cs="Arial"/>
              </w:rPr>
              <w:t>aware</w:t>
            </w:r>
            <w:proofErr w:type="spellEnd"/>
            <w:r w:rsidRPr="00A35DE8">
              <w:rPr>
                <w:rFonts w:eastAsia="Times New Roman" w:cs="Arial"/>
              </w:rPr>
              <w:t xml:space="preserve"> </w:t>
            </w:r>
            <w:proofErr w:type="gramStart"/>
            <w:r w:rsidRPr="00A35DE8">
              <w:rPr>
                <w:rFonts w:eastAsia="Times New Roman" w:cs="Arial"/>
              </w:rPr>
              <w:t>of?</w:t>
            </w:r>
            <w:proofErr w:type="gramEnd"/>
          </w:p>
        </w:tc>
      </w:tr>
      <w:tr w:rsidR="00791F3D" w:rsidRPr="00F22EEF" w14:paraId="1887EB63" w14:textId="76871B72" w:rsidTr="00791F3D">
        <w:tc>
          <w:tcPr>
            <w:tcW w:w="10060" w:type="dxa"/>
          </w:tcPr>
          <w:p w14:paraId="6BC5F94B" w14:textId="2C1561C5" w:rsidR="00791F3D" w:rsidRPr="00A35DE8" w:rsidRDefault="00791F3D" w:rsidP="00A35DE8">
            <w:pPr>
              <w:keepNext w:val="0"/>
              <w:keepLines w:val="0"/>
              <w:snapToGrid/>
              <w:jc w:val="both"/>
              <w:outlineLvl w:val="9"/>
              <w:rPr>
                <w:rFonts w:eastAsia="Times New Roman" w:cs="Arial"/>
              </w:rPr>
            </w:pPr>
            <w:proofErr w:type="spellStart"/>
            <w:r w:rsidRPr="00A35DE8">
              <w:rPr>
                <w:rFonts w:eastAsia="Times New Roman" w:cs="Arial"/>
              </w:rPr>
              <w:t>Maternal</w:t>
            </w:r>
            <w:proofErr w:type="spellEnd"/>
            <w:r w:rsidRPr="00A35DE8">
              <w:rPr>
                <w:rFonts w:eastAsia="Times New Roman" w:cs="Arial"/>
              </w:rPr>
              <w:t xml:space="preserve"> mental </w:t>
            </w:r>
            <w:proofErr w:type="spellStart"/>
            <w:r w:rsidRPr="00A35DE8">
              <w:rPr>
                <w:rFonts w:eastAsia="Times New Roman" w:cs="Arial"/>
              </w:rPr>
              <w:t>health</w:t>
            </w:r>
            <w:proofErr w:type="spellEnd"/>
            <w:r w:rsidRPr="00A35DE8">
              <w:rPr>
                <w:rFonts w:eastAsia="Times New Roman" w:cs="Arial"/>
              </w:rPr>
              <w:t xml:space="preserve"> </w:t>
            </w:r>
            <w:proofErr w:type="gramStart"/>
            <w:r w:rsidRPr="00A35DE8">
              <w:rPr>
                <w:rFonts w:eastAsia="Times New Roman" w:cs="Arial"/>
              </w:rPr>
              <w:t>services?</w:t>
            </w:r>
            <w:proofErr w:type="gramEnd"/>
          </w:p>
        </w:tc>
      </w:tr>
      <w:tr w:rsidR="00791F3D" w:rsidRPr="00F22EEF" w14:paraId="27532C89" w14:textId="55D3ED7D" w:rsidTr="00791F3D">
        <w:tc>
          <w:tcPr>
            <w:tcW w:w="10060" w:type="dxa"/>
          </w:tcPr>
          <w:p w14:paraId="315E06A3" w14:textId="77777777" w:rsidR="00791F3D" w:rsidRPr="00A35DE8" w:rsidRDefault="00791F3D" w:rsidP="00A35DE8">
            <w:pPr>
              <w:keepNext w:val="0"/>
              <w:keepLines w:val="0"/>
              <w:snapToGrid/>
              <w:jc w:val="both"/>
              <w:outlineLvl w:val="9"/>
              <w:rPr>
                <w:rFonts w:eastAsia="Times New Roman" w:cs="Arial"/>
                <w:lang w:val="en-GB"/>
              </w:rPr>
            </w:pPr>
            <w:r w:rsidRPr="00A35DE8">
              <w:rPr>
                <w:rFonts w:eastAsia="Times New Roman" w:cs="Arial"/>
                <w:lang w:val="en-GB"/>
              </w:rPr>
              <w:t>Do you work with APEs or ACS? How?</w:t>
            </w:r>
          </w:p>
        </w:tc>
      </w:tr>
      <w:tr w:rsidR="00791F3D" w:rsidRPr="00F22EEF" w14:paraId="2EC874EA" w14:textId="77C86148" w:rsidTr="00791F3D">
        <w:tc>
          <w:tcPr>
            <w:tcW w:w="10060" w:type="dxa"/>
          </w:tcPr>
          <w:p w14:paraId="3CE04F86" w14:textId="77777777" w:rsidR="00791F3D" w:rsidRPr="00A35DE8" w:rsidRDefault="00791F3D" w:rsidP="00A35DE8">
            <w:pPr>
              <w:keepNext w:val="0"/>
              <w:keepLines w:val="0"/>
              <w:snapToGrid/>
              <w:jc w:val="both"/>
              <w:outlineLvl w:val="9"/>
              <w:rPr>
                <w:rFonts w:eastAsia="Times New Roman" w:cs="Arial"/>
              </w:rPr>
            </w:pPr>
            <w:proofErr w:type="spellStart"/>
            <w:r w:rsidRPr="00A35DE8">
              <w:rPr>
                <w:rFonts w:eastAsia="Times New Roman" w:cs="Arial"/>
              </w:rPr>
              <w:t>What</w:t>
            </w:r>
            <w:proofErr w:type="spellEnd"/>
            <w:r w:rsidRPr="00A35DE8">
              <w:rPr>
                <w:rFonts w:eastAsia="Times New Roman" w:cs="Arial"/>
              </w:rPr>
              <w:t xml:space="preserve"> </w:t>
            </w:r>
            <w:proofErr w:type="spellStart"/>
            <w:r w:rsidRPr="00A35DE8">
              <w:rPr>
                <w:rFonts w:eastAsia="Times New Roman" w:cs="Arial"/>
              </w:rPr>
              <w:t>is</w:t>
            </w:r>
            <w:proofErr w:type="spellEnd"/>
            <w:r w:rsidRPr="00A35DE8">
              <w:rPr>
                <w:rFonts w:eastAsia="Times New Roman" w:cs="Arial"/>
              </w:rPr>
              <w:t xml:space="preserve"> the </w:t>
            </w:r>
            <w:proofErr w:type="spellStart"/>
            <w:r w:rsidRPr="00A35DE8">
              <w:rPr>
                <w:rFonts w:eastAsia="Times New Roman" w:cs="Arial"/>
              </w:rPr>
              <w:t>current</w:t>
            </w:r>
            <w:proofErr w:type="spellEnd"/>
            <w:r w:rsidRPr="00A35DE8">
              <w:rPr>
                <w:rFonts w:eastAsia="Times New Roman" w:cs="Arial"/>
              </w:rPr>
              <w:t xml:space="preserve"> </w:t>
            </w:r>
            <w:proofErr w:type="spellStart"/>
            <w:r w:rsidRPr="00A35DE8">
              <w:rPr>
                <w:rFonts w:eastAsia="Times New Roman" w:cs="Arial"/>
              </w:rPr>
              <w:t>treatment</w:t>
            </w:r>
            <w:proofErr w:type="spellEnd"/>
            <w:r w:rsidRPr="00A35DE8">
              <w:rPr>
                <w:rFonts w:eastAsia="Times New Roman" w:cs="Arial"/>
              </w:rPr>
              <w:t xml:space="preserve"> </w:t>
            </w:r>
            <w:proofErr w:type="spellStart"/>
            <w:r w:rsidRPr="00A35DE8">
              <w:rPr>
                <w:rFonts w:eastAsia="Times New Roman" w:cs="Arial"/>
              </w:rPr>
              <w:t>available</w:t>
            </w:r>
            <w:proofErr w:type="spellEnd"/>
            <w:r w:rsidRPr="00A35DE8">
              <w:rPr>
                <w:rFonts w:eastAsia="Times New Roman" w:cs="Arial"/>
              </w:rPr>
              <w:t xml:space="preserve"> for LBW/ </w:t>
            </w:r>
            <w:proofErr w:type="spellStart"/>
            <w:r w:rsidRPr="00A35DE8">
              <w:rPr>
                <w:rFonts w:eastAsia="Times New Roman" w:cs="Arial"/>
              </w:rPr>
              <w:t>preterm</w:t>
            </w:r>
            <w:proofErr w:type="spellEnd"/>
            <w:r w:rsidRPr="00A35DE8">
              <w:rPr>
                <w:rFonts w:eastAsia="Times New Roman" w:cs="Arial"/>
              </w:rPr>
              <w:t xml:space="preserve">/ </w:t>
            </w:r>
            <w:proofErr w:type="spellStart"/>
            <w:r w:rsidRPr="00A35DE8">
              <w:rPr>
                <w:rFonts w:eastAsia="Times New Roman" w:cs="Arial"/>
              </w:rPr>
              <w:t>sick</w:t>
            </w:r>
            <w:proofErr w:type="spellEnd"/>
            <w:r w:rsidRPr="00A35DE8">
              <w:rPr>
                <w:rFonts w:eastAsia="Times New Roman" w:cs="Arial"/>
              </w:rPr>
              <w:t xml:space="preserve">/ </w:t>
            </w:r>
            <w:proofErr w:type="spellStart"/>
            <w:r w:rsidRPr="00A35DE8">
              <w:rPr>
                <w:rFonts w:eastAsia="Times New Roman" w:cs="Arial"/>
              </w:rPr>
              <w:t>small</w:t>
            </w:r>
            <w:proofErr w:type="spellEnd"/>
            <w:r w:rsidRPr="00A35DE8">
              <w:rPr>
                <w:rFonts w:eastAsia="Times New Roman" w:cs="Arial"/>
              </w:rPr>
              <w:t xml:space="preserve"> </w:t>
            </w:r>
            <w:proofErr w:type="gramStart"/>
            <w:r w:rsidRPr="00A35DE8">
              <w:rPr>
                <w:rFonts w:eastAsia="Times New Roman" w:cs="Arial"/>
              </w:rPr>
              <w:t>infants?</w:t>
            </w:r>
            <w:proofErr w:type="gramEnd"/>
          </w:p>
        </w:tc>
      </w:tr>
      <w:tr w:rsidR="00791F3D" w:rsidRPr="00F22EEF" w14:paraId="0EC00C05" w14:textId="06DBE80D" w:rsidTr="00791F3D">
        <w:tc>
          <w:tcPr>
            <w:tcW w:w="10060" w:type="dxa"/>
          </w:tcPr>
          <w:p w14:paraId="5B3A0987" w14:textId="60D683AF" w:rsidR="00791F3D" w:rsidRPr="00A35DE8" w:rsidRDefault="00791F3D" w:rsidP="00A35DE8">
            <w:pPr>
              <w:keepNext w:val="0"/>
              <w:keepLines w:val="0"/>
              <w:snapToGrid/>
              <w:jc w:val="both"/>
              <w:outlineLvl w:val="9"/>
              <w:rPr>
                <w:rFonts w:eastAsia="Times New Roman" w:cs="Arial"/>
              </w:rPr>
            </w:pPr>
            <w:proofErr w:type="spellStart"/>
            <w:r w:rsidRPr="00A35DE8">
              <w:rPr>
                <w:rFonts w:eastAsia="Times New Roman" w:cs="Arial"/>
              </w:rPr>
              <w:t>Who</w:t>
            </w:r>
            <w:proofErr w:type="spellEnd"/>
            <w:r w:rsidRPr="00A35DE8">
              <w:rPr>
                <w:rFonts w:eastAsia="Times New Roman" w:cs="Arial"/>
              </w:rPr>
              <w:t xml:space="preserve"> </w:t>
            </w:r>
            <w:proofErr w:type="spellStart"/>
            <w:r w:rsidRPr="00A35DE8">
              <w:rPr>
                <w:rFonts w:eastAsia="Times New Roman" w:cs="Arial"/>
              </w:rPr>
              <w:t>else</w:t>
            </w:r>
            <w:proofErr w:type="spellEnd"/>
            <w:r w:rsidRPr="00A35DE8">
              <w:rPr>
                <w:rFonts w:eastAsia="Times New Roman" w:cs="Arial"/>
              </w:rPr>
              <w:t xml:space="preserve"> </w:t>
            </w:r>
            <w:proofErr w:type="spellStart"/>
            <w:r w:rsidRPr="00A35DE8">
              <w:rPr>
                <w:rFonts w:eastAsia="Times New Roman" w:cs="Arial"/>
              </w:rPr>
              <w:t>should</w:t>
            </w:r>
            <w:proofErr w:type="spellEnd"/>
            <w:r w:rsidRPr="00A35DE8">
              <w:rPr>
                <w:rFonts w:eastAsia="Times New Roman" w:cs="Arial"/>
              </w:rPr>
              <w:t xml:space="preserve"> I </w:t>
            </w:r>
            <w:proofErr w:type="spellStart"/>
            <w:r w:rsidRPr="00A35DE8">
              <w:rPr>
                <w:rFonts w:eastAsia="Times New Roman" w:cs="Arial"/>
              </w:rPr>
              <w:t>ask</w:t>
            </w:r>
            <w:proofErr w:type="spellEnd"/>
            <w:r w:rsidRPr="00A35DE8">
              <w:rPr>
                <w:rFonts w:eastAsia="Times New Roman" w:cs="Arial"/>
              </w:rPr>
              <w:t xml:space="preserve"> </w:t>
            </w:r>
            <w:proofErr w:type="spellStart"/>
            <w:r w:rsidRPr="00A35DE8">
              <w:rPr>
                <w:rFonts w:eastAsia="Times New Roman" w:cs="Arial"/>
              </w:rPr>
              <w:t>this</w:t>
            </w:r>
            <w:proofErr w:type="spellEnd"/>
            <w:r w:rsidRPr="00A35DE8">
              <w:rPr>
                <w:rFonts w:eastAsia="Times New Roman" w:cs="Arial"/>
              </w:rPr>
              <w:t xml:space="preserve"> </w:t>
            </w:r>
            <w:proofErr w:type="gramStart"/>
            <w:r w:rsidR="0003712C">
              <w:rPr>
                <w:rFonts w:eastAsia="Times New Roman" w:cs="Arial"/>
              </w:rPr>
              <w:t>questions</w:t>
            </w:r>
            <w:r w:rsidRPr="00A35DE8">
              <w:rPr>
                <w:rFonts w:eastAsia="Times New Roman" w:cs="Arial"/>
              </w:rPr>
              <w:t>?</w:t>
            </w:r>
            <w:proofErr w:type="gramEnd"/>
          </w:p>
        </w:tc>
      </w:tr>
      <w:tr w:rsidR="00791F3D" w:rsidRPr="00F22EEF" w14:paraId="1124818C" w14:textId="1B03C068" w:rsidTr="00791F3D">
        <w:tc>
          <w:tcPr>
            <w:tcW w:w="10060" w:type="dxa"/>
          </w:tcPr>
          <w:p w14:paraId="7899CF70" w14:textId="77777777" w:rsidR="00791F3D" w:rsidRPr="00A35DE8" w:rsidRDefault="00791F3D" w:rsidP="00A35DE8">
            <w:pPr>
              <w:keepNext w:val="0"/>
              <w:keepLines w:val="0"/>
              <w:snapToGrid/>
              <w:jc w:val="both"/>
              <w:outlineLvl w:val="9"/>
              <w:rPr>
                <w:rFonts w:eastAsia="Times New Roman" w:cs="Arial"/>
                <w:lang w:val="en-GB"/>
              </w:rPr>
            </w:pPr>
            <w:r w:rsidRPr="00A35DE8">
              <w:rPr>
                <w:rFonts w:eastAsia="Times New Roman" w:cs="Arial"/>
                <w:lang w:val="en-GB"/>
              </w:rPr>
              <w:t>Another information or topic that you want to share</w:t>
            </w:r>
          </w:p>
        </w:tc>
      </w:tr>
    </w:tbl>
    <w:p w14:paraId="53D39031" w14:textId="77777777" w:rsidR="00A3099A" w:rsidRPr="00F22EEF" w:rsidRDefault="00A3099A" w:rsidP="001B1A5A">
      <w:pPr>
        <w:pStyle w:val="Textoindependiente"/>
      </w:pPr>
    </w:p>
    <w:p w14:paraId="31855300" w14:textId="728E379C" w:rsidR="001B1A5A" w:rsidRPr="001B1A5A" w:rsidRDefault="001B1A5A" w:rsidP="001B1A5A">
      <w:pPr>
        <w:pStyle w:val="Textoindependiente"/>
        <w:rPr>
          <w:rFonts w:ascii="Open Sans" w:eastAsiaTheme="majorEastAsia" w:hAnsi="Open Sans" w:cs="Open Sans"/>
          <w:b/>
          <w:bCs/>
          <w:i/>
          <w:iCs/>
          <w:color w:val="AF5480"/>
          <w:sz w:val="21"/>
          <w:szCs w:val="21"/>
        </w:rPr>
      </w:pPr>
      <w:bookmarkStart w:id="19" w:name="_Toc135931140"/>
      <w:r w:rsidRPr="00E540ED">
        <w:rPr>
          <w:rStyle w:val="Ttulo3Car"/>
        </w:rPr>
        <w:t xml:space="preserve">Annex </w:t>
      </w:r>
      <w:r w:rsidRPr="001B1A5A">
        <w:rPr>
          <w:rStyle w:val="Ttulo3Car"/>
        </w:rPr>
        <w:t>3 Agenda Workshop 5 de maio</w:t>
      </w:r>
      <w:bookmarkEnd w:id="19"/>
    </w:p>
    <w:p w14:paraId="62CDE484" w14:textId="77777777" w:rsidR="001B1A5A" w:rsidRDefault="001B1A5A" w:rsidP="001B1A5A">
      <w:pPr>
        <w:pStyle w:val="Textoindependiente"/>
      </w:pPr>
    </w:p>
    <w:tbl>
      <w:tblPr>
        <w:tblStyle w:val="Tabladecuadrcula4"/>
        <w:tblW w:w="0" w:type="auto"/>
        <w:tblLook w:val="04A0" w:firstRow="1" w:lastRow="0" w:firstColumn="1" w:lastColumn="0" w:noHBand="0" w:noVBand="1"/>
      </w:tblPr>
      <w:tblGrid>
        <w:gridCol w:w="1980"/>
        <w:gridCol w:w="4581"/>
        <w:gridCol w:w="3281"/>
      </w:tblGrid>
      <w:tr w:rsidR="001B1A5A" w14:paraId="11BB7DE6" w14:textId="77777777" w:rsidTr="006B3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FC47AAA" w14:textId="77777777" w:rsidR="001B1A5A" w:rsidRPr="00C47650" w:rsidRDefault="001B1A5A" w:rsidP="006B3CA9">
            <w:pPr>
              <w:pStyle w:val="Textoindependiente"/>
              <w:rPr>
                <w:rStyle w:val="nfasisintenso"/>
                <w:rFonts w:asciiTheme="minorHAnsi" w:hAnsiTheme="minorHAnsi" w:cstheme="minorHAnsi"/>
                <w:b w:val="0"/>
                <w:bCs w:val="0"/>
                <w:i w:val="0"/>
                <w:iCs w:val="0"/>
                <w:color w:val="000000"/>
                <w:sz w:val="28"/>
                <w:szCs w:val="28"/>
              </w:rPr>
            </w:pPr>
            <w:r w:rsidRPr="00C47650">
              <w:rPr>
                <w:rStyle w:val="nfasisintenso"/>
                <w:rFonts w:asciiTheme="minorHAnsi" w:hAnsiTheme="minorHAnsi" w:cstheme="minorHAnsi"/>
                <w:b w:val="0"/>
                <w:bCs w:val="0"/>
                <w:i w:val="0"/>
                <w:iCs w:val="0"/>
                <w:color w:val="000000"/>
                <w:sz w:val="28"/>
                <w:szCs w:val="28"/>
              </w:rPr>
              <w:t>Hora</w:t>
            </w:r>
          </w:p>
        </w:tc>
        <w:tc>
          <w:tcPr>
            <w:tcW w:w="4581" w:type="dxa"/>
          </w:tcPr>
          <w:p w14:paraId="7FA29602" w14:textId="77777777" w:rsidR="001B1A5A" w:rsidRPr="00C47650" w:rsidRDefault="001B1A5A" w:rsidP="006B3CA9">
            <w:pPr>
              <w:pStyle w:val="Textoindependiente"/>
              <w:cnfStyle w:val="100000000000" w:firstRow="1" w:lastRow="0" w:firstColumn="0" w:lastColumn="0" w:oddVBand="0" w:evenVBand="0" w:oddHBand="0" w:evenHBand="0" w:firstRowFirstColumn="0" w:firstRowLastColumn="0" w:lastRowFirstColumn="0" w:lastRowLastColumn="0"/>
              <w:rPr>
                <w:rStyle w:val="nfasisintenso"/>
                <w:rFonts w:asciiTheme="minorHAnsi" w:hAnsiTheme="minorHAnsi" w:cstheme="minorHAnsi"/>
                <w:b w:val="0"/>
                <w:bCs w:val="0"/>
                <w:i w:val="0"/>
                <w:iCs w:val="0"/>
                <w:color w:val="000000"/>
                <w:sz w:val="28"/>
                <w:szCs w:val="28"/>
              </w:rPr>
            </w:pPr>
            <w:r w:rsidRPr="00C47650">
              <w:rPr>
                <w:rStyle w:val="nfasisintenso"/>
                <w:rFonts w:asciiTheme="minorHAnsi" w:hAnsiTheme="minorHAnsi" w:cstheme="minorHAnsi"/>
                <w:b w:val="0"/>
                <w:bCs w:val="0"/>
                <w:i w:val="0"/>
                <w:iCs w:val="0"/>
                <w:color w:val="000000"/>
                <w:sz w:val="28"/>
                <w:szCs w:val="28"/>
              </w:rPr>
              <w:t>Asunto</w:t>
            </w:r>
          </w:p>
        </w:tc>
        <w:tc>
          <w:tcPr>
            <w:tcW w:w="3281" w:type="dxa"/>
          </w:tcPr>
          <w:p w14:paraId="1B61CB28" w14:textId="77777777" w:rsidR="001B1A5A" w:rsidRPr="00C47650" w:rsidRDefault="001B1A5A" w:rsidP="006B3CA9">
            <w:pPr>
              <w:pStyle w:val="Textoindependiente"/>
              <w:cnfStyle w:val="100000000000" w:firstRow="1" w:lastRow="0" w:firstColumn="0" w:lastColumn="0" w:oddVBand="0" w:evenVBand="0" w:oddHBand="0" w:evenHBand="0" w:firstRowFirstColumn="0" w:firstRowLastColumn="0" w:lastRowFirstColumn="0" w:lastRowLastColumn="0"/>
              <w:rPr>
                <w:rStyle w:val="nfasisintenso"/>
                <w:rFonts w:asciiTheme="minorHAnsi" w:hAnsiTheme="minorHAnsi" w:cstheme="minorHAnsi"/>
                <w:b w:val="0"/>
                <w:bCs w:val="0"/>
                <w:i w:val="0"/>
                <w:iCs w:val="0"/>
                <w:color w:val="000000"/>
                <w:sz w:val="28"/>
                <w:szCs w:val="28"/>
              </w:rPr>
            </w:pPr>
            <w:r w:rsidRPr="00C47650">
              <w:rPr>
                <w:rStyle w:val="nfasisintenso"/>
                <w:rFonts w:asciiTheme="minorHAnsi" w:hAnsiTheme="minorHAnsi" w:cstheme="minorHAnsi"/>
                <w:b w:val="0"/>
                <w:bCs w:val="0"/>
                <w:i w:val="0"/>
                <w:iCs w:val="0"/>
                <w:color w:val="000000"/>
                <w:sz w:val="28"/>
                <w:szCs w:val="28"/>
              </w:rPr>
              <w:t>Responsable</w:t>
            </w:r>
          </w:p>
        </w:tc>
      </w:tr>
      <w:tr w:rsidR="001B1A5A" w14:paraId="4A2412CC" w14:textId="77777777" w:rsidTr="006B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0D99527" w14:textId="77777777" w:rsidR="001B1A5A" w:rsidRPr="001F6026" w:rsidRDefault="001B1A5A" w:rsidP="006B3CA9">
            <w:pPr>
              <w:pStyle w:val="Textoindependiente"/>
              <w:rPr>
                <w:rStyle w:val="nfasisintenso"/>
                <w:rFonts w:asciiTheme="minorHAnsi" w:hAnsiTheme="minorHAnsi" w:cstheme="minorHAnsi"/>
                <w:i w:val="0"/>
                <w:iCs w:val="0"/>
                <w:color w:val="000000"/>
              </w:rPr>
            </w:pPr>
            <w:r w:rsidRPr="001F6026">
              <w:rPr>
                <w:rStyle w:val="nfasisintenso"/>
                <w:rFonts w:asciiTheme="minorHAnsi" w:hAnsiTheme="minorHAnsi" w:cstheme="minorHAnsi"/>
                <w:i w:val="0"/>
                <w:iCs w:val="0"/>
                <w:color w:val="000000"/>
              </w:rPr>
              <w:t>7:45 – 8:00</w:t>
            </w:r>
            <w:r>
              <w:rPr>
                <w:rStyle w:val="nfasisintenso"/>
                <w:rFonts w:asciiTheme="minorHAnsi" w:hAnsiTheme="minorHAnsi" w:cstheme="minorHAnsi"/>
                <w:i w:val="0"/>
                <w:iCs w:val="0"/>
                <w:color w:val="000000"/>
              </w:rPr>
              <w:t xml:space="preserve"> am</w:t>
            </w:r>
          </w:p>
        </w:tc>
        <w:tc>
          <w:tcPr>
            <w:tcW w:w="4581" w:type="dxa"/>
          </w:tcPr>
          <w:p w14:paraId="163BE6A4" w14:textId="77777777" w:rsidR="001B1A5A" w:rsidRPr="001F6026"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sidRPr="001F6026">
              <w:rPr>
                <w:rStyle w:val="nfasisintenso"/>
                <w:rFonts w:asciiTheme="minorHAnsi" w:hAnsiTheme="minorHAnsi" w:cstheme="minorHAnsi"/>
                <w:i w:val="0"/>
                <w:iCs w:val="0"/>
                <w:color w:val="000000"/>
              </w:rPr>
              <w:t>Llegada a oficina de UNICEF</w:t>
            </w:r>
          </w:p>
        </w:tc>
        <w:tc>
          <w:tcPr>
            <w:tcW w:w="3281" w:type="dxa"/>
          </w:tcPr>
          <w:p w14:paraId="130BE385" w14:textId="77777777" w:rsidR="001B1A5A" w:rsidRPr="001F6026"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sidRPr="001F6026">
              <w:rPr>
                <w:rStyle w:val="nfasisintenso"/>
                <w:rFonts w:asciiTheme="minorHAnsi" w:hAnsiTheme="minorHAnsi" w:cstheme="minorHAnsi"/>
                <w:i w:val="0"/>
                <w:iCs w:val="0"/>
                <w:color w:val="000000"/>
              </w:rPr>
              <w:t>Participantes y facilitadores</w:t>
            </w:r>
          </w:p>
        </w:tc>
      </w:tr>
      <w:tr w:rsidR="001B1A5A" w14:paraId="2262EBE9" w14:textId="77777777" w:rsidTr="006B3CA9">
        <w:tc>
          <w:tcPr>
            <w:cnfStyle w:val="001000000000" w:firstRow="0" w:lastRow="0" w:firstColumn="1" w:lastColumn="0" w:oddVBand="0" w:evenVBand="0" w:oddHBand="0" w:evenHBand="0" w:firstRowFirstColumn="0" w:firstRowLastColumn="0" w:lastRowFirstColumn="0" w:lastRowLastColumn="0"/>
            <w:tcW w:w="1980" w:type="dxa"/>
          </w:tcPr>
          <w:p w14:paraId="64F1FFC3" w14:textId="77777777" w:rsidR="001B1A5A" w:rsidRPr="001F6026" w:rsidRDefault="001B1A5A" w:rsidP="006B3CA9">
            <w:pPr>
              <w:pStyle w:val="Textoindependiente"/>
              <w:rPr>
                <w:rStyle w:val="nfasisintenso"/>
                <w:rFonts w:asciiTheme="minorHAnsi" w:hAnsiTheme="minorHAnsi" w:cstheme="minorHAnsi"/>
                <w:i w:val="0"/>
                <w:iCs w:val="0"/>
                <w:color w:val="000000"/>
              </w:rPr>
            </w:pPr>
            <w:r w:rsidRPr="001F6026">
              <w:rPr>
                <w:rStyle w:val="nfasisintenso"/>
                <w:rFonts w:asciiTheme="minorHAnsi" w:hAnsiTheme="minorHAnsi" w:cstheme="minorHAnsi"/>
                <w:i w:val="0"/>
                <w:iCs w:val="0"/>
                <w:color w:val="000000"/>
              </w:rPr>
              <w:t>8:00 – 8</w:t>
            </w:r>
            <w:r>
              <w:rPr>
                <w:rStyle w:val="nfasisintenso"/>
                <w:rFonts w:asciiTheme="minorHAnsi" w:hAnsiTheme="minorHAnsi" w:cstheme="minorHAnsi"/>
                <w:i w:val="0"/>
                <w:iCs w:val="0"/>
                <w:color w:val="000000"/>
              </w:rPr>
              <w:t> :30 am</w:t>
            </w:r>
          </w:p>
        </w:tc>
        <w:tc>
          <w:tcPr>
            <w:tcW w:w="4581" w:type="dxa"/>
          </w:tcPr>
          <w:p w14:paraId="32EDCC02" w14:textId="77777777" w:rsidR="001B1A5A" w:rsidRPr="001F6026"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1</w:t>
            </w:r>
            <w:r>
              <w:rPr>
                <w:rStyle w:val="nfasisintenso"/>
                <w:rFonts w:cstheme="minorHAnsi"/>
                <w:color w:val="000000"/>
              </w:rPr>
              <w:t>.</w:t>
            </w:r>
            <w:r>
              <w:rPr>
                <w:rStyle w:val="nfasisintenso"/>
                <w:rFonts w:asciiTheme="minorHAnsi" w:hAnsiTheme="minorHAnsi" w:cstheme="minorHAnsi"/>
                <w:i w:val="0"/>
                <w:iCs w:val="0"/>
                <w:color w:val="000000"/>
              </w:rPr>
              <w:t xml:space="preserve">Presentaciones </w:t>
            </w:r>
          </w:p>
        </w:tc>
        <w:tc>
          <w:tcPr>
            <w:tcW w:w="3281" w:type="dxa"/>
          </w:tcPr>
          <w:p w14:paraId="67B83F57" w14:textId="77777777" w:rsidR="001B1A5A" w:rsidRPr="001F6026"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sidRPr="001F6026">
              <w:rPr>
                <w:rStyle w:val="nfasisintenso"/>
                <w:rFonts w:asciiTheme="minorHAnsi" w:hAnsiTheme="minorHAnsi" w:cstheme="minorHAnsi"/>
                <w:i w:val="0"/>
                <w:iCs w:val="0"/>
                <w:color w:val="000000"/>
              </w:rPr>
              <w:t>Participantes y facilitadores</w:t>
            </w:r>
          </w:p>
        </w:tc>
      </w:tr>
      <w:tr w:rsidR="001B1A5A" w14:paraId="1A34D445" w14:textId="77777777" w:rsidTr="006B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801146C" w14:textId="77777777" w:rsidR="001B1A5A" w:rsidRPr="001F6026" w:rsidRDefault="001B1A5A" w:rsidP="006B3CA9">
            <w:pPr>
              <w:pStyle w:val="Textoindependiente"/>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8 :30 – 9 :00 am</w:t>
            </w:r>
          </w:p>
        </w:tc>
        <w:tc>
          <w:tcPr>
            <w:tcW w:w="4581" w:type="dxa"/>
          </w:tcPr>
          <w:p w14:paraId="6C7957B6" w14:textId="77777777" w:rsidR="001B1A5A"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2</w:t>
            </w:r>
            <w:r>
              <w:rPr>
                <w:rStyle w:val="nfasisintenso"/>
                <w:rFonts w:cstheme="minorHAnsi"/>
                <w:color w:val="000000"/>
              </w:rPr>
              <w:t>.</w:t>
            </w:r>
            <w:r>
              <w:rPr>
                <w:rStyle w:val="nfasisintenso"/>
                <w:rFonts w:asciiTheme="minorHAnsi" w:hAnsiTheme="minorHAnsi" w:cstheme="minorHAnsi"/>
                <w:i w:val="0"/>
                <w:iCs w:val="0"/>
                <w:color w:val="000000"/>
              </w:rPr>
              <w:t xml:space="preserve">Introducción MAMI </w:t>
            </w:r>
          </w:p>
        </w:tc>
        <w:tc>
          <w:tcPr>
            <w:tcW w:w="3281" w:type="dxa"/>
          </w:tcPr>
          <w:p w14:paraId="0626D137" w14:textId="77777777" w:rsidR="001B1A5A" w:rsidRPr="001F6026"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S</w:t>
            </w:r>
            <w:r w:rsidRPr="00621266">
              <w:rPr>
                <w:rStyle w:val="nfasisintenso"/>
                <w:rFonts w:asciiTheme="minorHAnsi" w:hAnsiTheme="minorHAnsi" w:cstheme="minorHAnsi"/>
                <w:i w:val="0"/>
                <w:iCs w:val="0"/>
                <w:color w:val="000000"/>
              </w:rPr>
              <w:t>herifa Janja</w:t>
            </w:r>
          </w:p>
        </w:tc>
      </w:tr>
      <w:tr w:rsidR="001B1A5A" w14:paraId="46AF74E8" w14:textId="77777777" w:rsidTr="006B3CA9">
        <w:tc>
          <w:tcPr>
            <w:cnfStyle w:val="001000000000" w:firstRow="0" w:lastRow="0" w:firstColumn="1" w:lastColumn="0" w:oddVBand="0" w:evenVBand="0" w:oddHBand="0" w:evenHBand="0" w:firstRowFirstColumn="0" w:firstRowLastColumn="0" w:lastRowFirstColumn="0" w:lastRowLastColumn="0"/>
            <w:tcW w:w="1980" w:type="dxa"/>
          </w:tcPr>
          <w:p w14:paraId="77C011C3" w14:textId="77777777" w:rsidR="001B1A5A" w:rsidRPr="001F6026" w:rsidRDefault="001B1A5A" w:rsidP="006B3CA9">
            <w:pPr>
              <w:pStyle w:val="Textoindependiente"/>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9</w:t>
            </w:r>
            <w:r w:rsidRPr="001F6026">
              <w:rPr>
                <w:rStyle w:val="nfasisintenso"/>
                <w:rFonts w:asciiTheme="minorHAnsi" w:hAnsiTheme="minorHAnsi" w:cstheme="minorHAnsi"/>
                <w:i w:val="0"/>
                <w:iCs w:val="0"/>
                <w:color w:val="000000"/>
              </w:rPr>
              <w:t>:</w:t>
            </w:r>
            <w:r>
              <w:rPr>
                <w:rStyle w:val="nfasisintenso"/>
                <w:rFonts w:asciiTheme="minorHAnsi" w:hAnsiTheme="minorHAnsi" w:cstheme="minorHAnsi"/>
                <w:i w:val="0"/>
                <w:iCs w:val="0"/>
                <w:color w:val="000000"/>
              </w:rPr>
              <w:t>00</w:t>
            </w:r>
            <w:r w:rsidRPr="001F6026">
              <w:rPr>
                <w:rStyle w:val="nfasisintenso"/>
                <w:rFonts w:asciiTheme="minorHAnsi" w:hAnsiTheme="minorHAnsi" w:cstheme="minorHAnsi"/>
                <w:i w:val="0"/>
                <w:iCs w:val="0"/>
                <w:color w:val="000000"/>
              </w:rPr>
              <w:t xml:space="preserve"> – </w:t>
            </w:r>
            <w:r>
              <w:rPr>
                <w:rStyle w:val="nfasisintenso"/>
                <w:rFonts w:asciiTheme="minorHAnsi" w:hAnsiTheme="minorHAnsi" w:cstheme="minorHAnsi"/>
                <w:i w:val="0"/>
                <w:iCs w:val="0"/>
                <w:color w:val="000000"/>
              </w:rPr>
              <w:t>9 :30 am</w:t>
            </w:r>
          </w:p>
        </w:tc>
        <w:tc>
          <w:tcPr>
            <w:tcW w:w="4581" w:type="dxa"/>
          </w:tcPr>
          <w:p w14:paraId="1E76569C" w14:textId="77777777" w:rsidR="001B1A5A" w:rsidRPr="001F6026"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3</w:t>
            </w:r>
            <w:r>
              <w:rPr>
                <w:rStyle w:val="nfasisintenso"/>
                <w:rFonts w:cstheme="minorHAnsi"/>
                <w:color w:val="000000"/>
              </w:rPr>
              <w:t>.</w:t>
            </w:r>
            <w:r>
              <w:rPr>
                <w:rStyle w:val="nfasisintenso"/>
                <w:rFonts w:asciiTheme="minorHAnsi" w:hAnsiTheme="minorHAnsi" w:cstheme="minorHAnsi"/>
                <w:i w:val="0"/>
                <w:iCs w:val="0"/>
                <w:color w:val="000000"/>
              </w:rPr>
              <w:t xml:space="preserve">Presentación de mapeo de servicios y capacidad </w:t>
            </w:r>
          </w:p>
        </w:tc>
        <w:tc>
          <w:tcPr>
            <w:tcW w:w="3281" w:type="dxa"/>
          </w:tcPr>
          <w:p w14:paraId="3CE56062" w14:textId="77777777" w:rsidR="001B1A5A" w:rsidRPr="001F6026"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Andrea García</w:t>
            </w:r>
          </w:p>
        </w:tc>
      </w:tr>
      <w:tr w:rsidR="001B1A5A" w14:paraId="5DB69268" w14:textId="77777777" w:rsidTr="006B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424B1EF" w14:textId="77777777" w:rsidR="001B1A5A" w:rsidRPr="001F6026" w:rsidRDefault="001B1A5A" w:rsidP="006B3CA9">
            <w:pPr>
              <w:pStyle w:val="Textoindependiente"/>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9:30 – 10 :00 am</w:t>
            </w:r>
          </w:p>
        </w:tc>
        <w:tc>
          <w:tcPr>
            <w:tcW w:w="4581" w:type="dxa"/>
          </w:tcPr>
          <w:p w14:paraId="1ECB0CDF" w14:textId="77777777" w:rsidR="001B1A5A" w:rsidRPr="001F6026"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3</w:t>
            </w:r>
            <w:r w:rsidRPr="0086115E">
              <w:rPr>
                <w:rStyle w:val="nfasisintenso"/>
                <w:rFonts w:asciiTheme="minorHAnsi" w:hAnsiTheme="minorHAnsi" w:cstheme="minorHAnsi"/>
                <w:i w:val="0"/>
                <w:iCs w:val="0"/>
                <w:color w:val="000000"/>
              </w:rPr>
              <w:t xml:space="preserve">.1 </w:t>
            </w:r>
            <w:r>
              <w:rPr>
                <w:rStyle w:val="nfasisintenso"/>
                <w:rFonts w:asciiTheme="minorHAnsi" w:hAnsiTheme="minorHAnsi" w:cstheme="minorHAnsi"/>
                <w:i w:val="0"/>
                <w:iCs w:val="0"/>
                <w:color w:val="000000"/>
              </w:rPr>
              <w:t>Validación de mapeo de servicios y capacidad</w:t>
            </w:r>
          </w:p>
        </w:tc>
        <w:tc>
          <w:tcPr>
            <w:tcW w:w="3281" w:type="dxa"/>
          </w:tcPr>
          <w:p w14:paraId="6EB981D4" w14:textId="77777777" w:rsidR="001B1A5A" w:rsidRPr="001F6026"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Andrea/Sherifa/</w:t>
            </w:r>
            <w:r w:rsidRPr="007906D1">
              <w:rPr>
                <w:rStyle w:val="nfasisintenso"/>
                <w:rFonts w:asciiTheme="minorHAnsi" w:hAnsiTheme="minorHAnsi" w:cstheme="minorHAnsi"/>
                <w:i w:val="0"/>
                <w:iCs w:val="0"/>
                <w:color w:val="000000"/>
              </w:rPr>
              <w:t>Kelda</w:t>
            </w:r>
          </w:p>
        </w:tc>
      </w:tr>
      <w:tr w:rsidR="001B1A5A" w14:paraId="4A21C3A2" w14:textId="77777777" w:rsidTr="006B3CA9">
        <w:tc>
          <w:tcPr>
            <w:cnfStyle w:val="001000000000" w:firstRow="0" w:lastRow="0" w:firstColumn="1" w:lastColumn="0" w:oddVBand="0" w:evenVBand="0" w:oddHBand="0" w:evenHBand="0" w:firstRowFirstColumn="0" w:firstRowLastColumn="0" w:lastRowFirstColumn="0" w:lastRowLastColumn="0"/>
            <w:tcW w:w="1980" w:type="dxa"/>
          </w:tcPr>
          <w:p w14:paraId="401B8B4E" w14:textId="77777777" w:rsidR="001B1A5A" w:rsidRPr="001F6026" w:rsidRDefault="001B1A5A" w:rsidP="006B3CA9">
            <w:pPr>
              <w:pStyle w:val="Textoindependiente"/>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lastRenderedPageBreak/>
              <w:t>10 :00 – 10 :15 am</w:t>
            </w:r>
          </w:p>
        </w:tc>
        <w:tc>
          <w:tcPr>
            <w:tcW w:w="4581" w:type="dxa"/>
          </w:tcPr>
          <w:p w14:paraId="7BBBFBE9" w14:textId="77777777" w:rsidR="001B1A5A" w:rsidRPr="001F6026"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Descanso</w:t>
            </w:r>
          </w:p>
        </w:tc>
        <w:tc>
          <w:tcPr>
            <w:tcW w:w="3281" w:type="dxa"/>
          </w:tcPr>
          <w:p w14:paraId="75BC0BE8" w14:textId="77777777" w:rsidR="001B1A5A" w:rsidRPr="001F6026"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sidRPr="001F6026">
              <w:rPr>
                <w:rStyle w:val="nfasisintenso"/>
                <w:rFonts w:asciiTheme="minorHAnsi" w:hAnsiTheme="minorHAnsi" w:cstheme="minorHAnsi"/>
                <w:i w:val="0"/>
                <w:iCs w:val="0"/>
                <w:color w:val="000000"/>
              </w:rPr>
              <w:t>Participantes y facilitadores</w:t>
            </w:r>
          </w:p>
        </w:tc>
      </w:tr>
      <w:tr w:rsidR="001B1A5A" w14:paraId="1999C9E0" w14:textId="77777777" w:rsidTr="006B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C5AFD8A" w14:textId="77777777" w:rsidR="001B1A5A" w:rsidRPr="001F6026" w:rsidRDefault="001B1A5A" w:rsidP="006B3CA9">
            <w:pPr>
              <w:pStyle w:val="Textoindependiente"/>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10 :15 am – 01 :00 pm</w:t>
            </w:r>
          </w:p>
        </w:tc>
        <w:tc>
          <w:tcPr>
            <w:tcW w:w="4581" w:type="dxa"/>
          </w:tcPr>
          <w:p w14:paraId="19BD48E3" w14:textId="77777777" w:rsidR="001B1A5A" w:rsidRPr="001F6026"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4</w:t>
            </w:r>
            <w:r>
              <w:rPr>
                <w:rStyle w:val="nfasisintenso"/>
                <w:rFonts w:cstheme="minorHAnsi"/>
                <w:color w:val="000000"/>
              </w:rPr>
              <w:t>.</w:t>
            </w:r>
            <w:r>
              <w:rPr>
                <w:rStyle w:val="nfasisintenso"/>
                <w:rFonts w:asciiTheme="minorHAnsi" w:hAnsiTheme="minorHAnsi" w:cstheme="minorHAnsi"/>
                <w:i w:val="0"/>
                <w:iCs w:val="0"/>
                <w:color w:val="000000"/>
              </w:rPr>
              <w:t>Adaptación de la ruta de cuidado MAMI</w:t>
            </w:r>
          </w:p>
        </w:tc>
        <w:tc>
          <w:tcPr>
            <w:tcW w:w="3281" w:type="dxa"/>
          </w:tcPr>
          <w:p w14:paraId="0DA1F752" w14:textId="77777777" w:rsidR="001B1A5A" w:rsidRPr="001F6026"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sidRPr="001F6026">
              <w:rPr>
                <w:rStyle w:val="nfasisintenso"/>
                <w:rFonts w:asciiTheme="minorHAnsi" w:hAnsiTheme="minorHAnsi" w:cstheme="minorHAnsi"/>
                <w:i w:val="0"/>
                <w:iCs w:val="0"/>
                <w:color w:val="000000"/>
              </w:rPr>
              <w:t>Participantes y facilitadores</w:t>
            </w:r>
          </w:p>
        </w:tc>
      </w:tr>
      <w:tr w:rsidR="001B1A5A" w14:paraId="001CCE02" w14:textId="77777777" w:rsidTr="006B3CA9">
        <w:tc>
          <w:tcPr>
            <w:cnfStyle w:val="001000000000" w:firstRow="0" w:lastRow="0" w:firstColumn="1" w:lastColumn="0" w:oddVBand="0" w:evenVBand="0" w:oddHBand="0" w:evenHBand="0" w:firstRowFirstColumn="0" w:firstRowLastColumn="0" w:lastRowFirstColumn="0" w:lastRowLastColumn="0"/>
            <w:tcW w:w="1980" w:type="dxa"/>
          </w:tcPr>
          <w:p w14:paraId="3BE25BFC" w14:textId="77777777" w:rsidR="001B1A5A" w:rsidRPr="001F6026" w:rsidRDefault="001B1A5A" w:rsidP="006B3CA9">
            <w:pPr>
              <w:pStyle w:val="Textoindependiente"/>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01 :00 – 02 :00 pm</w:t>
            </w:r>
          </w:p>
        </w:tc>
        <w:tc>
          <w:tcPr>
            <w:tcW w:w="4581" w:type="dxa"/>
          </w:tcPr>
          <w:p w14:paraId="75EFA291" w14:textId="77777777" w:rsidR="001B1A5A" w:rsidRPr="001F6026"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Lunch</w:t>
            </w:r>
          </w:p>
        </w:tc>
        <w:tc>
          <w:tcPr>
            <w:tcW w:w="3281" w:type="dxa"/>
          </w:tcPr>
          <w:p w14:paraId="053C9495" w14:textId="77777777" w:rsidR="001B1A5A" w:rsidRPr="001F6026"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Participantes y facilitadores</w:t>
            </w:r>
          </w:p>
        </w:tc>
      </w:tr>
      <w:tr w:rsidR="001B1A5A" w14:paraId="6CE79816" w14:textId="77777777" w:rsidTr="006B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C17C6D7" w14:textId="77777777" w:rsidR="001B1A5A" w:rsidRDefault="001B1A5A" w:rsidP="006B3CA9">
            <w:pPr>
              <w:pStyle w:val="Textoindependiente"/>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02 :00 – 02 :40 pm</w:t>
            </w:r>
          </w:p>
        </w:tc>
        <w:tc>
          <w:tcPr>
            <w:tcW w:w="4581" w:type="dxa"/>
          </w:tcPr>
          <w:p w14:paraId="67341513" w14:textId="77777777" w:rsidR="001B1A5A"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5</w:t>
            </w:r>
            <w:r>
              <w:rPr>
                <w:rStyle w:val="nfasisintenso"/>
                <w:rFonts w:cstheme="minorHAnsi"/>
                <w:color w:val="000000"/>
              </w:rPr>
              <w:t>.</w:t>
            </w:r>
            <w:r>
              <w:rPr>
                <w:rStyle w:val="nfasisintenso"/>
                <w:rFonts w:asciiTheme="minorHAnsi" w:hAnsiTheme="minorHAnsi" w:cstheme="minorHAnsi"/>
                <w:i w:val="0"/>
                <w:iCs w:val="0"/>
                <w:color w:val="000000"/>
              </w:rPr>
              <w:t>Presentación Términos de Referencia (genéricos) Grupo Técnico de Trabajo en Alimentación Infantil</w:t>
            </w:r>
          </w:p>
        </w:tc>
        <w:tc>
          <w:tcPr>
            <w:tcW w:w="3281" w:type="dxa"/>
          </w:tcPr>
          <w:p w14:paraId="54196294" w14:textId="77777777" w:rsidR="001B1A5A"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Andrea</w:t>
            </w:r>
          </w:p>
        </w:tc>
      </w:tr>
      <w:tr w:rsidR="001B1A5A" w14:paraId="68D02D44" w14:textId="77777777" w:rsidTr="006B3CA9">
        <w:tc>
          <w:tcPr>
            <w:cnfStyle w:val="001000000000" w:firstRow="0" w:lastRow="0" w:firstColumn="1" w:lastColumn="0" w:oddVBand="0" w:evenVBand="0" w:oddHBand="0" w:evenHBand="0" w:firstRowFirstColumn="0" w:firstRowLastColumn="0" w:lastRowFirstColumn="0" w:lastRowLastColumn="0"/>
            <w:tcW w:w="1980" w:type="dxa"/>
          </w:tcPr>
          <w:p w14:paraId="0BC27969" w14:textId="77777777" w:rsidR="001B1A5A" w:rsidRDefault="001B1A5A" w:rsidP="006B3CA9">
            <w:pPr>
              <w:pStyle w:val="Textoindependiente"/>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02 :40 – 02 :50 pm</w:t>
            </w:r>
          </w:p>
        </w:tc>
        <w:tc>
          <w:tcPr>
            <w:tcW w:w="4581" w:type="dxa"/>
          </w:tcPr>
          <w:p w14:paraId="3EB85689" w14:textId="77777777" w:rsidR="001B1A5A"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 xml:space="preserve">Comentarios, sugerencias, pasos a seguir </w:t>
            </w:r>
          </w:p>
        </w:tc>
        <w:tc>
          <w:tcPr>
            <w:tcW w:w="3281" w:type="dxa"/>
          </w:tcPr>
          <w:p w14:paraId="40DC91BF" w14:textId="77777777" w:rsidR="001B1A5A" w:rsidRDefault="001B1A5A" w:rsidP="006B3CA9">
            <w:pPr>
              <w:pStyle w:val="Textoindependiente"/>
              <w:cnfStyle w:val="000000000000" w:firstRow="0" w:lastRow="0" w:firstColumn="0" w:lastColumn="0" w:oddVBand="0" w:evenVBand="0" w:oddHBand="0"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Participantes y facilitadores</w:t>
            </w:r>
          </w:p>
        </w:tc>
      </w:tr>
      <w:tr w:rsidR="001B1A5A" w14:paraId="34F3EEE3" w14:textId="77777777" w:rsidTr="006B3C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658497" w14:textId="77777777" w:rsidR="001B1A5A" w:rsidRDefault="001B1A5A" w:rsidP="006B3CA9">
            <w:pPr>
              <w:pStyle w:val="Textoindependiente"/>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02 :50 – 03 :00 pm</w:t>
            </w:r>
          </w:p>
        </w:tc>
        <w:tc>
          <w:tcPr>
            <w:tcW w:w="4581" w:type="dxa"/>
          </w:tcPr>
          <w:p w14:paraId="729C4422" w14:textId="77777777" w:rsidR="001B1A5A"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r>
              <w:rPr>
                <w:rStyle w:val="nfasisintenso"/>
                <w:rFonts w:asciiTheme="minorHAnsi" w:hAnsiTheme="minorHAnsi" w:cstheme="minorHAnsi"/>
                <w:i w:val="0"/>
                <w:iCs w:val="0"/>
                <w:color w:val="000000"/>
              </w:rPr>
              <w:t>Despedida</w:t>
            </w:r>
          </w:p>
        </w:tc>
        <w:tc>
          <w:tcPr>
            <w:tcW w:w="3281" w:type="dxa"/>
          </w:tcPr>
          <w:p w14:paraId="6FEEBDCA" w14:textId="77777777" w:rsidR="001B1A5A" w:rsidRDefault="001B1A5A" w:rsidP="006B3CA9">
            <w:pPr>
              <w:pStyle w:val="Textoindependiente"/>
              <w:cnfStyle w:val="000000100000" w:firstRow="0" w:lastRow="0" w:firstColumn="0" w:lastColumn="0" w:oddVBand="0" w:evenVBand="0" w:oddHBand="1" w:evenHBand="0" w:firstRowFirstColumn="0" w:firstRowLastColumn="0" w:lastRowFirstColumn="0" w:lastRowLastColumn="0"/>
              <w:rPr>
                <w:rStyle w:val="nfasisintenso"/>
                <w:rFonts w:asciiTheme="minorHAnsi" w:hAnsiTheme="minorHAnsi" w:cstheme="minorHAnsi"/>
                <w:i w:val="0"/>
                <w:iCs w:val="0"/>
                <w:color w:val="000000"/>
              </w:rPr>
            </w:pPr>
          </w:p>
        </w:tc>
      </w:tr>
    </w:tbl>
    <w:p w14:paraId="02717B2C" w14:textId="77777777" w:rsidR="00C02427" w:rsidRPr="00F22EEF" w:rsidRDefault="00C02427" w:rsidP="00E540ED">
      <w:pPr>
        <w:pStyle w:val="Textoindependiente"/>
        <w:rPr>
          <w:sz w:val="21"/>
          <w:szCs w:val="21"/>
          <w:lang w:val="en-GB"/>
        </w:rPr>
      </w:pPr>
    </w:p>
    <w:sectPr w:rsidR="00C02427" w:rsidRPr="00F22EEF" w:rsidSect="00AA14C9">
      <w:headerReference w:type="default" r:id="rId13"/>
      <w:footerReference w:type="even" r:id="rId14"/>
      <w:footerReference w:type="default" r:id="rId15"/>
      <w:pgSz w:w="11894" w:h="16834"/>
      <w:pgMar w:top="2241" w:right="1021" w:bottom="1800" w:left="1021" w:header="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3B8E" w14:textId="77777777" w:rsidR="00C60857" w:rsidRDefault="00C60857" w:rsidP="00EA750E">
      <w:r>
        <w:separator/>
      </w:r>
    </w:p>
  </w:endnote>
  <w:endnote w:type="continuationSeparator" w:id="0">
    <w:p w14:paraId="00BAB98C" w14:textId="77777777" w:rsidR="00C60857" w:rsidRDefault="00C60857" w:rsidP="00EA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charset w:val="00"/>
    <w:family w:val="swiss"/>
    <w:pitch w:val="variable"/>
    <w:sig w:usb0="E1000AEF" w:usb1="5000A1FF" w:usb2="00000000" w:usb3="00000000" w:csb0="000001BF" w:csb1="00000000"/>
  </w:font>
  <w:font w:name="Univers LT Std 55">
    <w:altName w:val="Univers LT Std 55"/>
    <w:panose1 w:val="00000000000000000000"/>
    <w:charset w:val="00"/>
    <w:family w:val="swiss"/>
    <w:notTrueType/>
    <w:pitch w:val="variable"/>
    <w:sig w:usb0="800000AF" w:usb1="4000204A"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Extra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BA34" w14:textId="77777777" w:rsidR="00D10FB3" w:rsidRDefault="00D10FB3" w:rsidP="00EA750E">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p w14:paraId="3EE20354" w14:textId="77777777" w:rsidR="00D10FB3" w:rsidRDefault="00D10FB3" w:rsidP="00EA750E">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p w14:paraId="7FA68E52" w14:textId="77777777" w:rsidR="00D10FB3" w:rsidRDefault="00D10FB3" w:rsidP="00EA75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6CE6" w14:textId="06B97EDA" w:rsidR="00EA750E" w:rsidRDefault="00EA750E" w:rsidP="00EA750E">
    <w:pPr>
      <w:pStyle w:val="Piedepgina"/>
      <w:jc w:val="center"/>
    </w:pPr>
    <w:r>
      <w:rPr>
        <w:noProof/>
      </w:rPr>
      <w:drawing>
        <wp:inline distT="0" distB="0" distL="0" distR="0" wp14:anchorId="15442340" wp14:editId="4EC81D96">
          <wp:extent cx="6400408" cy="656550"/>
          <wp:effectExtent l="0" t="0" r="635"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rotWithShape="1">
                  <a:blip r:embed="rId1"/>
                  <a:srcRect l="7142" t="18235" r="7976" b="24878"/>
                  <a:stretch/>
                </pic:blipFill>
                <pic:spPr bwMode="auto">
                  <a:xfrm>
                    <a:off x="0" y="0"/>
                    <a:ext cx="6499284" cy="66669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FB59" w14:textId="77777777" w:rsidR="00C60857" w:rsidRDefault="00C60857" w:rsidP="00EA750E">
      <w:r>
        <w:separator/>
      </w:r>
    </w:p>
  </w:footnote>
  <w:footnote w:type="continuationSeparator" w:id="0">
    <w:p w14:paraId="79973E80" w14:textId="77777777" w:rsidR="00C60857" w:rsidRDefault="00C60857" w:rsidP="00EA750E">
      <w:r>
        <w:continuationSeparator/>
      </w:r>
    </w:p>
  </w:footnote>
  <w:footnote w:id="1">
    <w:p w14:paraId="01C9F95F" w14:textId="2BBDB472" w:rsidR="00343E58" w:rsidRPr="00274843" w:rsidRDefault="00343E58">
      <w:pPr>
        <w:pStyle w:val="Textonotapie"/>
        <w:rPr>
          <w:lang w:val="en-GB"/>
        </w:rPr>
      </w:pPr>
      <w:r>
        <w:rPr>
          <w:rStyle w:val="Refdenotaalpie"/>
        </w:rPr>
        <w:footnoteRef/>
      </w:r>
      <w:r>
        <w:t xml:space="preserve"> </w:t>
      </w:r>
      <w:r w:rsidRPr="00274843">
        <w:rPr>
          <w:lang w:val="en-GB"/>
        </w:rPr>
        <w:t>Census 2007 and 2017</w:t>
      </w:r>
    </w:p>
  </w:footnote>
  <w:footnote w:id="2">
    <w:p w14:paraId="15F690EE" w14:textId="01753B5C" w:rsidR="00343E58" w:rsidRPr="00E2305A" w:rsidRDefault="00343E58">
      <w:pPr>
        <w:pStyle w:val="Textonotapie"/>
        <w:rPr>
          <w:lang w:val="en-GB"/>
        </w:rPr>
      </w:pPr>
      <w:r>
        <w:rPr>
          <w:rStyle w:val="Refdenotaalpie"/>
        </w:rPr>
        <w:footnoteRef/>
      </w:r>
      <w:r>
        <w:t xml:space="preserve"> </w:t>
      </w:r>
      <w:r w:rsidRPr="00E2305A">
        <w:rPr>
          <w:lang w:val="en-GB"/>
        </w:rPr>
        <w:t xml:space="preserve">Census 2007 and 2017 (although Demographic </w:t>
      </w:r>
      <w:r w:rsidR="00E2305A">
        <w:rPr>
          <w:lang w:val="en-GB"/>
        </w:rPr>
        <w:t>and Health Study (DHS) in 2011 reported 64/1000</w:t>
      </w:r>
      <w:r w:rsidRPr="00E2305A">
        <w:rPr>
          <w:lang w:val="en-GB"/>
        </w:rPr>
        <w:t>)</w:t>
      </w:r>
    </w:p>
  </w:footnote>
  <w:footnote w:id="3">
    <w:p w14:paraId="0527CE28" w14:textId="5DFFA37F" w:rsidR="007851CB" w:rsidRPr="007851CB" w:rsidRDefault="007851CB">
      <w:pPr>
        <w:pStyle w:val="Textonotapie"/>
        <w:rPr>
          <w:lang w:val="es-419"/>
        </w:rPr>
      </w:pPr>
      <w:r>
        <w:rPr>
          <w:rStyle w:val="Refdenotaalpie"/>
        </w:rPr>
        <w:footnoteRef/>
      </w:r>
      <w:r>
        <w:t xml:space="preserve"> </w:t>
      </w:r>
      <w:r>
        <w:rPr>
          <w:lang w:val="es-419"/>
        </w:rPr>
        <w:t>DHS 2011</w:t>
      </w:r>
    </w:p>
  </w:footnote>
  <w:footnote w:id="4">
    <w:p w14:paraId="257F3FD3" w14:textId="7A5B907D" w:rsidR="00CB420C" w:rsidRPr="00CB420C" w:rsidRDefault="00CB420C">
      <w:pPr>
        <w:pStyle w:val="Textonotapie"/>
        <w:rPr>
          <w:lang w:val="es-419"/>
        </w:rPr>
      </w:pPr>
      <w:r>
        <w:rPr>
          <w:rStyle w:val="Refdenotaalpie"/>
        </w:rPr>
        <w:footnoteRef/>
      </w:r>
      <w:r>
        <w:t xml:space="preserve"> </w:t>
      </w:r>
      <w:r>
        <w:rPr>
          <w:lang w:val="es-419"/>
        </w:rPr>
        <w:t>UN- IGME (2019) – UN modeled data</w:t>
      </w:r>
    </w:p>
  </w:footnote>
  <w:footnote w:id="5">
    <w:p w14:paraId="100A4FC9" w14:textId="5F43CA28" w:rsidR="00D93242" w:rsidRPr="00274843" w:rsidRDefault="00D93242">
      <w:pPr>
        <w:pStyle w:val="Textonotapie"/>
        <w:rPr>
          <w:lang w:val="en-GB"/>
        </w:rPr>
      </w:pPr>
      <w:r>
        <w:rPr>
          <w:rStyle w:val="Refdenotaalpie"/>
        </w:rPr>
        <w:footnoteRef/>
      </w:r>
      <w:r>
        <w:t xml:space="preserve"> </w:t>
      </w:r>
      <w:r w:rsidR="0039658B">
        <w:t xml:space="preserve">Institute for Development </w:t>
      </w:r>
      <w:r w:rsidR="008255FF">
        <w:t>Studies (2011)</w:t>
      </w:r>
    </w:p>
  </w:footnote>
  <w:footnote w:id="6">
    <w:p w14:paraId="307D3355" w14:textId="2647BF25" w:rsidR="0039658B" w:rsidRPr="00274843" w:rsidRDefault="0039658B">
      <w:pPr>
        <w:pStyle w:val="Textonotapie"/>
        <w:rPr>
          <w:lang w:val="en-GB"/>
        </w:rPr>
      </w:pPr>
      <w:r>
        <w:rPr>
          <w:rStyle w:val="Refdenotaalpie"/>
        </w:rPr>
        <w:footnoteRef/>
      </w:r>
      <w:r>
        <w:t xml:space="preserve"> </w:t>
      </w:r>
      <w:r w:rsidR="008255FF">
        <w:t>ibid</w:t>
      </w:r>
    </w:p>
  </w:footnote>
  <w:footnote w:id="7">
    <w:p w14:paraId="66CFB0BA" w14:textId="79910F3D" w:rsidR="00455F0D" w:rsidRPr="00274843" w:rsidRDefault="0064375E">
      <w:pPr>
        <w:pStyle w:val="Textonotapie"/>
        <w:rPr>
          <w:lang w:val="en-GB"/>
        </w:rPr>
      </w:pPr>
      <w:r>
        <w:rPr>
          <w:rStyle w:val="Refdenotaalpie"/>
        </w:rPr>
        <w:footnoteRef/>
      </w:r>
      <w:r>
        <w:t xml:space="preserve"> </w:t>
      </w:r>
      <w:r w:rsidR="00A510E1" w:rsidRPr="00274843">
        <w:rPr>
          <w:lang w:val="en-GB"/>
        </w:rPr>
        <w:t>SitAn (2021) UNICEF Situation Analysis</w:t>
      </w:r>
    </w:p>
  </w:footnote>
  <w:footnote w:id="8">
    <w:p w14:paraId="2087CE7F" w14:textId="77C4C02B" w:rsidR="00730051" w:rsidRPr="00A147A5" w:rsidRDefault="00730051">
      <w:pPr>
        <w:pStyle w:val="Textonotapie"/>
      </w:pPr>
      <w:r>
        <w:rPr>
          <w:rStyle w:val="Refdenotaalpie"/>
        </w:rPr>
        <w:footnoteRef/>
      </w:r>
      <w:r>
        <w:t xml:space="preserve"> </w:t>
      </w:r>
      <w:r w:rsidR="00E55D96" w:rsidRPr="00E55D96">
        <w:rPr>
          <w:lang w:val="en-GB"/>
        </w:rPr>
        <w:t xml:space="preserve"> </w:t>
      </w:r>
      <w:r w:rsidR="00E55D96" w:rsidRPr="00FF694D">
        <w:rPr>
          <w:lang w:val="en-GB"/>
        </w:rPr>
        <w:t>Child Mortality in Mozambique: a Review of Recent Trends and Attributable Causes</w:t>
      </w:r>
      <w:r w:rsidR="00072508" w:rsidRPr="00FF694D">
        <w:rPr>
          <w:lang w:val="en-GB"/>
        </w:rPr>
        <w:t xml:space="preserve">. </w:t>
      </w:r>
      <w:r w:rsidR="00072508" w:rsidRPr="00FF694D">
        <w:rPr>
          <w:color w:val="333333"/>
          <w:shd w:val="clear" w:color="auto" w:fill="FCFCFC"/>
        </w:rPr>
        <w:t>Sitoe, A., Breiman, R.F. &amp; Bassat, Q. Child Mortality in Mozambique: a Review of Recent Trends and Attributable Causes. </w:t>
      </w:r>
      <w:r w:rsidR="00072508" w:rsidRPr="00FF694D">
        <w:rPr>
          <w:i/>
          <w:iCs/>
          <w:color w:val="333333"/>
          <w:shd w:val="clear" w:color="auto" w:fill="FCFCFC"/>
        </w:rPr>
        <w:t>Curr Trop Med Rep</w:t>
      </w:r>
      <w:r w:rsidR="00072508" w:rsidRPr="00FF694D">
        <w:rPr>
          <w:color w:val="333333"/>
          <w:shd w:val="clear" w:color="auto" w:fill="FCFCFC"/>
        </w:rPr>
        <w:t> 5, 125–132 (2018). https://doi.org/10.1007/s40475-018-0156-4</w:t>
      </w:r>
    </w:p>
  </w:footnote>
  <w:footnote w:id="9">
    <w:p w14:paraId="27B5962A" w14:textId="43B9E53A" w:rsidR="00B70663" w:rsidRPr="00A147A5" w:rsidRDefault="00B70663">
      <w:pPr>
        <w:pStyle w:val="Textonotapie"/>
        <w:rPr>
          <w:lang w:val="es-419"/>
        </w:rPr>
      </w:pPr>
      <w:r w:rsidRPr="00FF694D">
        <w:rPr>
          <w:rStyle w:val="Refdenotaalpie"/>
        </w:rPr>
        <w:footnoteRef/>
      </w:r>
      <w:r w:rsidRPr="00FF694D">
        <w:t xml:space="preserve"> </w:t>
      </w:r>
      <w:r w:rsidR="009A7C71" w:rsidRPr="00A147A5">
        <w:t>J</w:t>
      </w:r>
      <w:r w:rsidR="00CB0C85" w:rsidRPr="00A147A5">
        <w:t xml:space="preserve">aén-Sánchez N, González-Azpeitia G, Saavedra-Santana P, Saavedra-Sanjuán E, Manguiza AA, Manwere N, Carranza-Rodriguez C, Pérez-Arellano JL, Serra-Majem L. Adolescent motherhood in Mozambique. </w:t>
      </w:r>
      <w:r w:rsidR="00CB0C85" w:rsidRPr="00FF694D">
        <w:rPr>
          <w:lang w:val="en-GB"/>
        </w:rPr>
        <w:t xml:space="preserve">Consequences for pregnant women and newborns. PLoS One. 2020 Jun 3;15(6):e0233985. doi: 10.1371/journal.pone.0233985. </w:t>
      </w:r>
      <w:r w:rsidR="00CB0C85" w:rsidRPr="00A147A5">
        <w:rPr>
          <w:lang w:val="es-419"/>
        </w:rPr>
        <w:t>PMID: 32492055; PMCID: PMC7269336.</w:t>
      </w:r>
    </w:p>
  </w:footnote>
  <w:footnote w:id="10">
    <w:p w14:paraId="56DA407A" w14:textId="36D14614" w:rsidR="004542BD" w:rsidRPr="00A147A5" w:rsidRDefault="004542BD">
      <w:pPr>
        <w:pStyle w:val="Textonotapie"/>
        <w:rPr>
          <w:lang w:val="es-419"/>
        </w:rPr>
      </w:pPr>
      <w:r w:rsidRPr="00FF694D">
        <w:rPr>
          <w:lang w:val="en-GB"/>
        </w:rPr>
        <w:footnoteRef/>
      </w:r>
      <w:r w:rsidRPr="00A147A5">
        <w:rPr>
          <w:lang w:val="es-419"/>
        </w:rPr>
        <w:t xml:space="preserve"> UNFPA, 2021</w:t>
      </w:r>
    </w:p>
  </w:footnote>
  <w:footnote w:id="11">
    <w:p w14:paraId="034CD5A9" w14:textId="6E0ACAA7" w:rsidR="00B94525" w:rsidRPr="00A147A5" w:rsidRDefault="00B94525">
      <w:pPr>
        <w:pStyle w:val="Textonotapie"/>
        <w:rPr>
          <w:lang w:val="es-419"/>
        </w:rPr>
      </w:pPr>
      <w:r w:rsidRPr="00FF694D">
        <w:rPr>
          <w:lang w:val="en-GB"/>
        </w:rPr>
        <w:footnoteRef/>
      </w:r>
      <w:r w:rsidRPr="00A147A5">
        <w:rPr>
          <w:lang w:val="es-419"/>
        </w:rPr>
        <w:t xml:space="preserve"> Census 2017</w:t>
      </w:r>
    </w:p>
  </w:footnote>
  <w:footnote w:id="12">
    <w:p w14:paraId="74117A60" w14:textId="1E26164B" w:rsidR="00DD0A5E" w:rsidRPr="00DD0A5E" w:rsidRDefault="00DD0A5E">
      <w:pPr>
        <w:pStyle w:val="Textonotapie"/>
        <w:rPr>
          <w:lang w:val="es-419"/>
        </w:rPr>
      </w:pPr>
      <w:r w:rsidRPr="00FF694D">
        <w:rPr>
          <w:lang w:val="en-GB"/>
        </w:rPr>
        <w:footnoteRef/>
      </w:r>
      <w:r w:rsidRPr="00A147A5">
        <w:rPr>
          <w:lang w:val="es-419"/>
        </w:rPr>
        <w:t xml:space="preserve"> </w:t>
      </w:r>
      <w:r w:rsidR="00FF694D" w:rsidRPr="00A147A5">
        <w:rPr>
          <w:lang w:val="es-419"/>
        </w:rPr>
        <w:t>IMASIDA 2015</w:t>
      </w:r>
    </w:p>
  </w:footnote>
  <w:footnote w:id="13">
    <w:p w14:paraId="1893651B" w14:textId="5835EE25" w:rsidR="00871964" w:rsidRPr="00451A0A" w:rsidRDefault="00871964">
      <w:pPr>
        <w:pStyle w:val="Textonotapie"/>
      </w:pPr>
      <w:r>
        <w:rPr>
          <w:rStyle w:val="Refdenotaalpie"/>
        </w:rPr>
        <w:footnoteRef/>
      </w:r>
      <w:r>
        <w:t xml:space="preserve"> </w:t>
      </w:r>
      <w:hyperlink r:id="rId1" w:history="1">
        <w:r w:rsidRPr="0099672A">
          <w:rPr>
            <w:rStyle w:val="Hipervnculo"/>
          </w:rPr>
          <w:t>https://www.caboligado.com/reports/cabo-ligado-weekly-6-12-june-2022</w:t>
        </w:r>
      </w:hyperlink>
    </w:p>
  </w:footnote>
  <w:footnote w:id="14">
    <w:p w14:paraId="6B968F62" w14:textId="56460C9E" w:rsidR="00451A0A" w:rsidRPr="00451A0A" w:rsidRDefault="00451A0A">
      <w:pPr>
        <w:pStyle w:val="Textonotapie"/>
      </w:pPr>
      <w:r>
        <w:rPr>
          <w:rStyle w:val="Refdenotaalpie"/>
        </w:rPr>
        <w:footnoteRef/>
      </w:r>
      <w:r>
        <w:t xml:space="preserve"> </w:t>
      </w:r>
      <w:r w:rsidRPr="00451A0A">
        <w:t>https://www.caboligado.com/reports/cabo-ligado-weekly-13-19-june-2022</w:t>
      </w:r>
    </w:p>
  </w:footnote>
  <w:footnote w:id="15">
    <w:p w14:paraId="1159D1A8" w14:textId="72268734" w:rsidR="00597CD3" w:rsidRPr="00C53BB3" w:rsidRDefault="00C53BB3">
      <w:pPr>
        <w:pStyle w:val="Textonotapie"/>
        <w:rPr>
          <w:lang w:val="en-GB"/>
        </w:rPr>
      </w:pPr>
      <w:r>
        <w:rPr>
          <w:rStyle w:val="Refdenotaalpie"/>
        </w:rPr>
        <w:footnoteRef/>
      </w:r>
      <w:r>
        <w:t xml:space="preserve"> </w:t>
      </w:r>
      <w:r w:rsidRPr="00C53BB3">
        <w:rPr>
          <w:lang w:val="en-GB"/>
        </w:rPr>
        <w:t>UNICEF estimation base don IOM Emer</w:t>
      </w:r>
      <w:r>
        <w:rPr>
          <w:lang w:val="en-GB"/>
        </w:rPr>
        <w:t xml:space="preserve">gency Tracking Tool reports (January – June 2022) </w:t>
      </w:r>
      <w:hyperlink r:id="rId2" w:history="1">
        <w:r w:rsidR="00597CD3" w:rsidRPr="0099672A">
          <w:rPr>
            <w:rStyle w:val="Hipervnculo"/>
            <w:lang w:val="en-GB"/>
          </w:rPr>
          <w:t>https://dtm.iom.int/mozambique?page=0</w:t>
        </w:r>
      </w:hyperlink>
    </w:p>
  </w:footnote>
  <w:footnote w:id="16">
    <w:p w14:paraId="3F9BA43E" w14:textId="1DCBEA17" w:rsidR="00AA45D9" w:rsidRPr="00AA45D9" w:rsidRDefault="00AA45D9">
      <w:pPr>
        <w:pStyle w:val="Textonotapie"/>
        <w:rPr>
          <w:lang w:val="es-419"/>
        </w:rPr>
      </w:pPr>
      <w:r>
        <w:rPr>
          <w:rStyle w:val="Refdenotaalpie"/>
        </w:rPr>
        <w:footnoteRef/>
      </w:r>
      <w:r>
        <w:t xml:space="preserve"> </w:t>
      </w:r>
      <w:r>
        <w:rPr>
          <w:lang w:val="es-419"/>
        </w:rPr>
        <w:t>WFP Mozambique, ENA 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7075" w14:textId="77777777" w:rsidR="00735F5B" w:rsidRDefault="00735F5B" w:rsidP="00EA750E">
    <w:pPr>
      <w:pStyle w:val="Encabezado"/>
    </w:pPr>
    <w:r>
      <w:rPr>
        <w:noProof/>
        <w:lang w:eastAsia="fr-FR"/>
      </w:rPr>
      <w:drawing>
        <wp:anchor distT="0" distB="0" distL="114300" distR="114300" simplePos="0" relativeHeight="251662336" behindDoc="1" locked="0" layoutInCell="1" allowOverlap="1" wp14:anchorId="23BE3836" wp14:editId="37F77267">
          <wp:simplePos x="0" y="0"/>
          <wp:positionH relativeFrom="column">
            <wp:posOffset>5121910</wp:posOffset>
          </wp:positionH>
          <wp:positionV relativeFrom="paragraph">
            <wp:posOffset>437779</wp:posOffset>
          </wp:positionV>
          <wp:extent cx="1301115" cy="716280"/>
          <wp:effectExtent l="0" t="0" r="0" b="0"/>
          <wp:wrapSquare wrapText="bothSides"/>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1"/>
                  <a:stretch>
                    <a:fillRect/>
                  </a:stretch>
                </pic:blipFill>
                <pic:spPr>
                  <a:xfrm>
                    <a:off x="0" y="0"/>
                    <a:ext cx="130111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4D24"/>
    <w:multiLevelType w:val="hybridMultilevel"/>
    <w:tmpl w:val="A37AED26"/>
    <w:lvl w:ilvl="0" w:tplc="A9628EF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D53BB"/>
    <w:multiLevelType w:val="hybridMultilevel"/>
    <w:tmpl w:val="DCE0FD6A"/>
    <w:lvl w:ilvl="0" w:tplc="F746EC2C">
      <w:start w:val="1"/>
      <w:numFmt w:val="bullet"/>
      <w:lvlText w:val="-"/>
      <w:lvlJc w:val="left"/>
      <w:pPr>
        <w:ind w:left="720" w:hanging="360"/>
      </w:pPr>
      <w:rPr>
        <w:rFonts w:ascii="Tw Cen MT" w:eastAsiaTheme="minorHAnsi"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54A80"/>
    <w:multiLevelType w:val="hybridMultilevel"/>
    <w:tmpl w:val="CBF03CE8"/>
    <w:lvl w:ilvl="0" w:tplc="C1C4072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03CFE"/>
    <w:multiLevelType w:val="hybridMultilevel"/>
    <w:tmpl w:val="165C128A"/>
    <w:lvl w:ilvl="0" w:tplc="AA227718">
      <w:start w:val="1"/>
      <w:numFmt w:val="bullet"/>
      <w:lvlText w:val="•"/>
      <w:lvlJc w:val="left"/>
      <w:pPr>
        <w:tabs>
          <w:tab w:val="num" w:pos="720"/>
        </w:tabs>
        <w:ind w:left="720" w:hanging="360"/>
      </w:pPr>
      <w:rPr>
        <w:rFonts w:ascii="Arial" w:hAnsi="Arial" w:hint="default"/>
      </w:rPr>
    </w:lvl>
    <w:lvl w:ilvl="1" w:tplc="41444FAE" w:tentative="1">
      <w:start w:val="1"/>
      <w:numFmt w:val="bullet"/>
      <w:lvlText w:val="•"/>
      <w:lvlJc w:val="left"/>
      <w:pPr>
        <w:tabs>
          <w:tab w:val="num" w:pos="1440"/>
        </w:tabs>
        <w:ind w:left="1440" w:hanging="360"/>
      </w:pPr>
      <w:rPr>
        <w:rFonts w:ascii="Arial" w:hAnsi="Arial" w:hint="default"/>
      </w:rPr>
    </w:lvl>
    <w:lvl w:ilvl="2" w:tplc="40C2BEC8" w:tentative="1">
      <w:start w:val="1"/>
      <w:numFmt w:val="bullet"/>
      <w:lvlText w:val="•"/>
      <w:lvlJc w:val="left"/>
      <w:pPr>
        <w:tabs>
          <w:tab w:val="num" w:pos="2160"/>
        </w:tabs>
        <w:ind w:left="2160" w:hanging="360"/>
      </w:pPr>
      <w:rPr>
        <w:rFonts w:ascii="Arial" w:hAnsi="Arial" w:hint="default"/>
      </w:rPr>
    </w:lvl>
    <w:lvl w:ilvl="3" w:tplc="871CC430" w:tentative="1">
      <w:start w:val="1"/>
      <w:numFmt w:val="bullet"/>
      <w:lvlText w:val="•"/>
      <w:lvlJc w:val="left"/>
      <w:pPr>
        <w:tabs>
          <w:tab w:val="num" w:pos="2880"/>
        </w:tabs>
        <w:ind w:left="2880" w:hanging="360"/>
      </w:pPr>
      <w:rPr>
        <w:rFonts w:ascii="Arial" w:hAnsi="Arial" w:hint="default"/>
      </w:rPr>
    </w:lvl>
    <w:lvl w:ilvl="4" w:tplc="E47C2C2E" w:tentative="1">
      <w:start w:val="1"/>
      <w:numFmt w:val="bullet"/>
      <w:lvlText w:val="•"/>
      <w:lvlJc w:val="left"/>
      <w:pPr>
        <w:tabs>
          <w:tab w:val="num" w:pos="3600"/>
        </w:tabs>
        <w:ind w:left="3600" w:hanging="360"/>
      </w:pPr>
      <w:rPr>
        <w:rFonts w:ascii="Arial" w:hAnsi="Arial" w:hint="default"/>
      </w:rPr>
    </w:lvl>
    <w:lvl w:ilvl="5" w:tplc="391A1774" w:tentative="1">
      <w:start w:val="1"/>
      <w:numFmt w:val="bullet"/>
      <w:lvlText w:val="•"/>
      <w:lvlJc w:val="left"/>
      <w:pPr>
        <w:tabs>
          <w:tab w:val="num" w:pos="4320"/>
        </w:tabs>
        <w:ind w:left="4320" w:hanging="360"/>
      </w:pPr>
      <w:rPr>
        <w:rFonts w:ascii="Arial" w:hAnsi="Arial" w:hint="default"/>
      </w:rPr>
    </w:lvl>
    <w:lvl w:ilvl="6" w:tplc="36501208" w:tentative="1">
      <w:start w:val="1"/>
      <w:numFmt w:val="bullet"/>
      <w:lvlText w:val="•"/>
      <w:lvlJc w:val="left"/>
      <w:pPr>
        <w:tabs>
          <w:tab w:val="num" w:pos="5040"/>
        </w:tabs>
        <w:ind w:left="5040" w:hanging="360"/>
      </w:pPr>
      <w:rPr>
        <w:rFonts w:ascii="Arial" w:hAnsi="Arial" w:hint="default"/>
      </w:rPr>
    </w:lvl>
    <w:lvl w:ilvl="7" w:tplc="1820DD4C" w:tentative="1">
      <w:start w:val="1"/>
      <w:numFmt w:val="bullet"/>
      <w:lvlText w:val="•"/>
      <w:lvlJc w:val="left"/>
      <w:pPr>
        <w:tabs>
          <w:tab w:val="num" w:pos="5760"/>
        </w:tabs>
        <w:ind w:left="5760" w:hanging="360"/>
      </w:pPr>
      <w:rPr>
        <w:rFonts w:ascii="Arial" w:hAnsi="Arial" w:hint="default"/>
      </w:rPr>
    </w:lvl>
    <w:lvl w:ilvl="8" w:tplc="4AF403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C93F24"/>
    <w:multiLevelType w:val="hybridMultilevel"/>
    <w:tmpl w:val="F62472F4"/>
    <w:lvl w:ilvl="0" w:tplc="6C9294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424A5"/>
    <w:multiLevelType w:val="hybridMultilevel"/>
    <w:tmpl w:val="C67877D6"/>
    <w:lvl w:ilvl="0" w:tplc="348AFB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5E371A"/>
    <w:multiLevelType w:val="hybridMultilevel"/>
    <w:tmpl w:val="9BC8C5AA"/>
    <w:lvl w:ilvl="0" w:tplc="9A924E7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5678452">
    <w:abstractNumId w:val="1"/>
  </w:num>
  <w:num w:numId="2" w16cid:durableId="1845824425">
    <w:abstractNumId w:val="0"/>
  </w:num>
  <w:num w:numId="3" w16cid:durableId="1414819057">
    <w:abstractNumId w:val="5"/>
  </w:num>
  <w:num w:numId="4" w16cid:durableId="814372533">
    <w:abstractNumId w:val="3"/>
  </w:num>
  <w:num w:numId="5" w16cid:durableId="1719088045">
    <w:abstractNumId w:val="4"/>
  </w:num>
  <w:num w:numId="6" w16cid:durableId="1454784260">
    <w:abstractNumId w:val="6"/>
  </w:num>
  <w:num w:numId="7" w16cid:durableId="115055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B6"/>
    <w:rsid w:val="000017B3"/>
    <w:rsid w:val="00003850"/>
    <w:rsid w:val="00005333"/>
    <w:rsid w:val="0000535F"/>
    <w:rsid w:val="000065BA"/>
    <w:rsid w:val="000079B4"/>
    <w:rsid w:val="00013EB5"/>
    <w:rsid w:val="00013F56"/>
    <w:rsid w:val="000167A3"/>
    <w:rsid w:val="000209E8"/>
    <w:rsid w:val="00024257"/>
    <w:rsid w:val="00025210"/>
    <w:rsid w:val="00026BA2"/>
    <w:rsid w:val="00030252"/>
    <w:rsid w:val="0003549B"/>
    <w:rsid w:val="0003712C"/>
    <w:rsid w:val="000418D0"/>
    <w:rsid w:val="000433ED"/>
    <w:rsid w:val="00050D7B"/>
    <w:rsid w:val="00053B82"/>
    <w:rsid w:val="00054054"/>
    <w:rsid w:val="00054AC3"/>
    <w:rsid w:val="00055CF2"/>
    <w:rsid w:val="00063C96"/>
    <w:rsid w:val="000640C9"/>
    <w:rsid w:val="0006489F"/>
    <w:rsid w:val="00064A32"/>
    <w:rsid w:val="00072508"/>
    <w:rsid w:val="00074BC3"/>
    <w:rsid w:val="00080076"/>
    <w:rsid w:val="00080E17"/>
    <w:rsid w:val="00086C2E"/>
    <w:rsid w:val="0008769A"/>
    <w:rsid w:val="00090F88"/>
    <w:rsid w:val="00092371"/>
    <w:rsid w:val="000A1072"/>
    <w:rsid w:val="000A2A79"/>
    <w:rsid w:val="000A3058"/>
    <w:rsid w:val="000A47E5"/>
    <w:rsid w:val="000A6F8E"/>
    <w:rsid w:val="000B0DBD"/>
    <w:rsid w:val="000B24B4"/>
    <w:rsid w:val="000B3E04"/>
    <w:rsid w:val="000B5498"/>
    <w:rsid w:val="000B67F5"/>
    <w:rsid w:val="000C7E13"/>
    <w:rsid w:val="000D2B3F"/>
    <w:rsid w:val="000D6F1F"/>
    <w:rsid w:val="000E0711"/>
    <w:rsid w:val="000E10A8"/>
    <w:rsid w:val="000E301F"/>
    <w:rsid w:val="000E3AD8"/>
    <w:rsid w:val="000E6AA0"/>
    <w:rsid w:val="000E751A"/>
    <w:rsid w:val="000E7732"/>
    <w:rsid w:val="000F3E15"/>
    <w:rsid w:val="000F5C24"/>
    <w:rsid w:val="000F7CBE"/>
    <w:rsid w:val="001027D6"/>
    <w:rsid w:val="0010638B"/>
    <w:rsid w:val="00106ED1"/>
    <w:rsid w:val="00110531"/>
    <w:rsid w:val="001147C2"/>
    <w:rsid w:val="001221D5"/>
    <w:rsid w:val="00136918"/>
    <w:rsid w:val="00140AC7"/>
    <w:rsid w:val="001410AE"/>
    <w:rsid w:val="00147667"/>
    <w:rsid w:val="0015008E"/>
    <w:rsid w:val="00151205"/>
    <w:rsid w:val="00153FC3"/>
    <w:rsid w:val="00160937"/>
    <w:rsid w:val="00161032"/>
    <w:rsid w:val="00174C3F"/>
    <w:rsid w:val="001766E0"/>
    <w:rsid w:val="00176DBC"/>
    <w:rsid w:val="00180AEB"/>
    <w:rsid w:val="001971EF"/>
    <w:rsid w:val="001B0246"/>
    <w:rsid w:val="001B1626"/>
    <w:rsid w:val="001B1A5A"/>
    <w:rsid w:val="001B1EAF"/>
    <w:rsid w:val="001B4032"/>
    <w:rsid w:val="001B5C7F"/>
    <w:rsid w:val="001B78C5"/>
    <w:rsid w:val="001C15F3"/>
    <w:rsid w:val="001C36E7"/>
    <w:rsid w:val="001C60F7"/>
    <w:rsid w:val="001C72BC"/>
    <w:rsid w:val="001C7607"/>
    <w:rsid w:val="001D6565"/>
    <w:rsid w:val="001E2E9C"/>
    <w:rsid w:val="001E6156"/>
    <w:rsid w:val="001F2919"/>
    <w:rsid w:val="001F3814"/>
    <w:rsid w:val="001F5C6B"/>
    <w:rsid w:val="002019CB"/>
    <w:rsid w:val="0021718D"/>
    <w:rsid w:val="002201DC"/>
    <w:rsid w:val="0022141E"/>
    <w:rsid w:val="00222098"/>
    <w:rsid w:val="00227CE0"/>
    <w:rsid w:val="00230379"/>
    <w:rsid w:val="002305DF"/>
    <w:rsid w:val="002309DD"/>
    <w:rsid w:val="002328C7"/>
    <w:rsid w:val="00237AE7"/>
    <w:rsid w:val="00254192"/>
    <w:rsid w:val="00254CD4"/>
    <w:rsid w:val="002605C8"/>
    <w:rsid w:val="00263554"/>
    <w:rsid w:val="00266216"/>
    <w:rsid w:val="00274843"/>
    <w:rsid w:val="00275B62"/>
    <w:rsid w:val="00281A02"/>
    <w:rsid w:val="00282184"/>
    <w:rsid w:val="00283684"/>
    <w:rsid w:val="002863A3"/>
    <w:rsid w:val="00290938"/>
    <w:rsid w:val="002951F9"/>
    <w:rsid w:val="002957EF"/>
    <w:rsid w:val="00295D60"/>
    <w:rsid w:val="002A01BD"/>
    <w:rsid w:val="002A2155"/>
    <w:rsid w:val="002A5B9F"/>
    <w:rsid w:val="002B092A"/>
    <w:rsid w:val="002B49F6"/>
    <w:rsid w:val="002C2165"/>
    <w:rsid w:val="002C2BFD"/>
    <w:rsid w:val="002E3132"/>
    <w:rsid w:val="003053E6"/>
    <w:rsid w:val="003059D3"/>
    <w:rsid w:val="00307A85"/>
    <w:rsid w:val="00307B42"/>
    <w:rsid w:val="00317C24"/>
    <w:rsid w:val="003303BE"/>
    <w:rsid w:val="003335FF"/>
    <w:rsid w:val="00333C6A"/>
    <w:rsid w:val="00340006"/>
    <w:rsid w:val="00343E58"/>
    <w:rsid w:val="003542E6"/>
    <w:rsid w:val="00354C97"/>
    <w:rsid w:val="00355734"/>
    <w:rsid w:val="00357C16"/>
    <w:rsid w:val="00360333"/>
    <w:rsid w:val="003614E5"/>
    <w:rsid w:val="0036193F"/>
    <w:rsid w:val="00363DB8"/>
    <w:rsid w:val="00365A51"/>
    <w:rsid w:val="003701EC"/>
    <w:rsid w:val="0037751C"/>
    <w:rsid w:val="00394004"/>
    <w:rsid w:val="0039658B"/>
    <w:rsid w:val="003970A9"/>
    <w:rsid w:val="003A016F"/>
    <w:rsid w:val="003A4F7F"/>
    <w:rsid w:val="003A5D8B"/>
    <w:rsid w:val="003C29BF"/>
    <w:rsid w:val="003D4F47"/>
    <w:rsid w:val="003D693F"/>
    <w:rsid w:val="003D6CE6"/>
    <w:rsid w:val="003E0445"/>
    <w:rsid w:val="003E163F"/>
    <w:rsid w:val="003E243A"/>
    <w:rsid w:val="003E45B7"/>
    <w:rsid w:val="003E583F"/>
    <w:rsid w:val="003F0277"/>
    <w:rsid w:val="003F34D8"/>
    <w:rsid w:val="003F54D2"/>
    <w:rsid w:val="00400D51"/>
    <w:rsid w:val="00400FC3"/>
    <w:rsid w:val="004013A2"/>
    <w:rsid w:val="004014EC"/>
    <w:rsid w:val="00401E25"/>
    <w:rsid w:val="00403C73"/>
    <w:rsid w:val="00403FB2"/>
    <w:rsid w:val="00406F13"/>
    <w:rsid w:val="0041222B"/>
    <w:rsid w:val="00412844"/>
    <w:rsid w:val="00421111"/>
    <w:rsid w:val="00422139"/>
    <w:rsid w:val="0042724A"/>
    <w:rsid w:val="004318F8"/>
    <w:rsid w:val="00431F02"/>
    <w:rsid w:val="00441327"/>
    <w:rsid w:val="00441A74"/>
    <w:rsid w:val="00451A0A"/>
    <w:rsid w:val="00454284"/>
    <w:rsid w:val="004542BD"/>
    <w:rsid w:val="00455F0D"/>
    <w:rsid w:val="004607BC"/>
    <w:rsid w:val="00462722"/>
    <w:rsid w:val="0046551E"/>
    <w:rsid w:val="004679E1"/>
    <w:rsid w:val="00470019"/>
    <w:rsid w:val="004708C6"/>
    <w:rsid w:val="0047209E"/>
    <w:rsid w:val="0047421A"/>
    <w:rsid w:val="004802DC"/>
    <w:rsid w:val="004811D7"/>
    <w:rsid w:val="00485C4D"/>
    <w:rsid w:val="004957FA"/>
    <w:rsid w:val="004A0A86"/>
    <w:rsid w:val="004A293B"/>
    <w:rsid w:val="004B39CF"/>
    <w:rsid w:val="004B432A"/>
    <w:rsid w:val="004B6D93"/>
    <w:rsid w:val="004C6074"/>
    <w:rsid w:val="004C63B7"/>
    <w:rsid w:val="004D1F64"/>
    <w:rsid w:val="004D2D24"/>
    <w:rsid w:val="004D3AC5"/>
    <w:rsid w:val="004E11F2"/>
    <w:rsid w:val="004E16C2"/>
    <w:rsid w:val="004E39AB"/>
    <w:rsid w:val="004E3DD2"/>
    <w:rsid w:val="004E6914"/>
    <w:rsid w:val="004F35E6"/>
    <w:rsid w:val="0050054F"/>
    <w:rsid w:val="005008BD"/>
    <w:rsid w:val="00500F2E"/>
    <w:rsid w:val="0050174C"/>
    <w:rsid w:val="00502194"/>
    <w:rsid w:val="00502B86"/>
    <w:rsid w:val="0050797A"/>
    <w:rsid w:val="00510B4F"/>
    <w:rsid w:val="00520BA9"/>
    <w:rsid w:val="005213F7"/>
    <w:rsid w:val="00522251"/>
    <w:rsid w:val="00526E19"/>
    <w:rsid w:val="00531AB6"/>
    <w:rsid w:val="005401FD"/>
    <w:rsid w:val="00540656"/>
    <w:rsid w:val="00540A3A"/>
    <w:rsid w:val="005438A6"/>
    <w:rsid w:val="00545B76"/>
    <w:rsid w:val="005463C0"/>
    <w:rsid w:val="00550D38"/>
    <w:rsid w:val="0055506C"/>
    <w:rsid w:val="00555724"/>
    <w:rsid w:val="005602EA"/>
    <w:rsid w:val="00560EBD"/>
    <w:rsid w:val="00573842"/>
    <w:rsid w:val="005820B2"/>
    <w:rsid w:val="005836C0"/>
    <w:rsid w:val="005845A4"/>
    <w:rsid w:val="0058539C"/>
    <w:rsid w:val="00590F80"/>
    <w:rsid w:val="0059169E"/>
    <w:rsid w:val="00592486"/>
    <w:rsid w:val="00597795"/>
    <w:rsid w:val="00597CD3"/>
    <w:rsid w:val="005A0568"/>
    <w:rsid w:val="005A4539"/>
    <w:rsid w:val="005A60BD"/>
    <w:rsid w:val="005B1F6E"/>
    <w:rsid w:val="005B3D26"/>
    <w:rsid w:val="005B53A2"/>
    <w:rsid w:val="005B7ED8"/>
    <w:rsid w:val="005C3C7D"/>
    <w:rsid w:val="005C47B1"/>
    <w:rsid w:val="005D21FC"/>
    <w:rsid w:val="005E305C"/>
    <w:rsid w:val="005E3288"/>
    <w:rsid w:val="005E64B6"/>
    <w:rsid w:val="005F1751"/>
    <w:rsid w:val="005F2487"/>
    <w:rsid w:val="005F4455"/>
    <w:rsid w:val="005F4E36"/>
    <w:rsid w:val="00601CF7"/>
    <w:rsid w:val="0060315E"/>
    <w:rsid w:val="00604F9A"/>
    <w:rsid w:val="00620582"/>
    <w:rsid w:val="00621FE5"/>
    <w:rsid w:val="00625201"/>
    <w:rsid w:val="00627C9E"/>
    <w:rsid w:val="006371C4"/>
    <w:rsid w:val="0063725E"/>
    <w:rsid w:val="0063745E"/>
    <w:rsid w:val="006431CA"/>
    <w:rsid w:val="00643419"/>
    <w:rsid w:val="0064375E"/>
    <w:rsid w:val="00643B31"/>
    <w:rsid w:val="00646057"/>
    <w:rsid w:val="006503F4"/>
    <w:rsid w:val="00657485"/>
    <w:rsid w:val="006713B5"/>
    <w:rsid w:val="00673E22"/>
    <w:rsid w:val="00673F63"/>
    <w:rsid w:val="006751A9"/>
    <w:rsid w:val="0068399B"/>
    <w:rsid w:val="006867C1"/>
    <w:rsid w:val="0069410C"/>
    <w:rsid w:val="00697B27"/>
    <w:rsid w:val="006A0D2D"/>
    <w:rsid w:val="006A16BE"/>
    <w:rsid w:val="006B31B8"/>
    <w:rsid w:val="006C0543"/>
    <w:rsid w:val="006C4384"/>
    <w:rsid w:val="006C461E"/>
    <w:rsid w:val="006C6D59"/>
    <w:rsid w:val="006D0696"/>
    <w:rsid w:val="006E1DBC"/>
    <w:rsid w:val="006E2D03"/>
    <w:rsid w:val="006E2EB1"/>
    <w:rsid w:val="006F3B7F"/>
    <w:rsid w:val="006F5935"/>
    <w:rsid w:val="006F6522"/>
    <w:rsid w:val="00701761"/>
    <w:rsid w:val="0070472D"/>
    <w:rsid w:val="00704C42"/>
    <w:rsid w:val="007072DE"/>
    <w:rsid w:val="00707B77"/>
    <w:rsid w:val="007149E3"/>
    <w:rsid w:val="00716EDD"/>
    <w:rsid w:val="00724821"/>
    <w:rsid w:val="00730051"/>
    <w:rsid w:val="0073182E"/>
    <w:rsid w:val="00735F5B"/>
    <w:rsid w:val="00736901"/>
    <w:rsid w:val="007421F2"/>
    <w:rsid w:val="007445FD"/>
    <w:rsid w:val="00750619"/>
    <w:rsid w:val="0075529F"/>
    <w:rsid w:val="00764DF2"/>
    <w:rsid w:val="007677AD"/>
    <w:rsid w:val="00772951"/>
    <w:rsid w:val="00781484"/>
    <w:rsid w:val="00781A4D"/>
    <w:rsid w:val="007851CB"/>
    <w:rsid w:val="007852F1"/>
    <w:rsid w:val="007866DC"/>
    <w:rsid w:val="00791F3D"/>
    <w:rsid w:val="007949CB"/>
    <w:rsid w:val="007969A2"/>
    <w:rsid w:val="007A7C8C"/>
    <w:rsid w:val="007B7ACC"/>
    <w:rsid w:val="007C079B"/>
    <w:rsid w:val="007C0F97"/>
    <w:rsid w:val="007C25F8"/>
    <w:rsid w:val="007C799B"/>
    <w:rsid w:val="007D0A25"/>
    <w:rsid w:val="007E5719"/>
    <w:rsid w:val="007F2326"/>
    <w:rsid w:val="007F70D4"/>
    <w:rsid w:val="008016BE"/>
    <w:rsid w:val="00802160"/>
    <w:rsid w:val="0080715E"/>
    <w:rsid w:val="0081180A"/>
    <w:rsid w:val="00816253"/>
    <w:rsid w:val="00817EDC"/>
    <w:rsid w:val="00821E5D"/>
    <w:rsid w:val="00822D09"/>
    <w:rsid w:val="00822F08"/>
    <w:rsid w:val="00823D94"/>
    <w:rsid w:val="0082443F"/>
    <w:rsid w:val="00824BF8"/>
    <w:rsid w:val="008255FF"/>
    <w:rsid w:val="00825BA2"/>
    <w:rsid w:val="008262B4"/>
    <w:rsid w:val="00827A3A"/>
    <w:rsid w:val="008300D7"/>
    <w:rsid w:val="00834C44"/>
    <w:rsid w:val="00846514"/>
    <w:rsid w:val="00850DFD"/>
    <w:rsid w:val="00853799"/>
    <w:rsid w:val="00856657"/>
    <w:rsid w:val="00857E22"/>
    <w:rsid w:val="00857E65"/>
    <w:rsid w:val="0086195F"/>
    <w:rsid w:val="00861D15"/>
    <w:rsid w:val="0086472F"/>
    <w:rsid w:val="008648BC"/>
    <w:rsid w:val="00871964"/>
    <w:rsid w:val="00872258"/>
    <w:rsid w:val="00873872"/>
    <w:rsid w:val="008815FB"/>
    <w:rsid w:val="00886B92"/>
    <w:rsid w:val="00886C3E"/>
    <w:rsid w:val="00891696"/>
    <w:rsid w:val="008919E4"/>
    <w:rsid w:val="00893573"/>
    <w:rsid w:val="00896BEA"/>
    <w:rsid w:val="008A574A"/>
    <w:rsid w:val="008A7F8A"/>
    <w:rsid w:val="008C6555"/>
    <w:rsid w:val="008C6635"/>
    <w:rsid w:val="008C697A"/>
    <w:rsid w:val="008C6A9E"/>
    <w:rsid w:val="008D1822"/>
    <w:rsid w:val="008D51F7"/>
    <w:rsid w:val="008E48E1"/>
    <w:rsid w:val="008E77F8"/>
    <w:rsid w:val="008F1180"/>
    <w:rsid w:val="008F1B77"/>
    <w:rsid w:val="008F2F3A"/>
    <w:rsid w:val="008F2FA9"/>
    <w:rsid w:val="008F7B48"/>
    <w:rsid w:val="00907A10"/>
    <w:rsid w:val="00907C84"/>
    <w:rsid w:val="00910EC6"/>
    <w:rsid w:val="00910F73"/>
    <w:rsid w:val="00912429"/>
    <w:rsid w:val="00914E8B"/>
    <w:rsid w:val="009160A4"/>
    <w:rsid w:val="0092372F"/>
    <w:rsid w:val="0092442E"/>
    <w:rsid w:val="009307B8"/>
    <w:rsid w:val="009360D5"/>
    <w:rsid w:val="0093627C"/>
    <w:rsid w:val="00940CB3"/>
    <w:rsid w:val="00950084"/>
    <w:rsid w:val="009520E6"/>
    <w:rsid w:val="009551FE"/>
    <w:rsid w:val="009618C0"/>
    <w:rsid w:val="00973137"/>
    <w:rsid w:val="009753FB"/>
    <w:rsid w:val="009801B8"/>
    <w:rsid w:val="0098158F"/>
    <w:rsid w:val="00984276"/>
    <w:rsid w:val="00990151"/>
    <w:rsid w:val="00994AC7"/>
    <w:rsid w:val="00996017"/>
    <w:rsid w:val="009A2C83"/>
    <w:rsid w:val="009A337F"/>
    <w:rsid w:val="009A5058"/>
    <w:rsid w:val="009A7C71"/>
    <w:rsid w:val="009C264E"/>
    <w:rsid w:val="009C3066"/>
    <w:rsid w:val="009D301C"/>
    <w:rsid w:val="009D3DE7"/>
    <w:rsid w:val="009D6BBA"/>
    <w:rsid w:val="009D6D03"/>
    <w:rsid w:val="009D72DC"/>
    <w:rsid w:val="009E39ED"/>
    <w:rsid w:val="009F2A2E"/>
    <w:rsid w:val="009F6BC4"/>
    <w:rsid w:val="00A0221C"/>
    <w:rsid w:val="00A04B22"/>
    <w:rsid w:val="00A147A5"/>
    <w:rsid w:val="00A2033E"/>
    <w:rsid w:val="00A217C6"/>
    <w:rsid w:val="00A27550"/>
    <w:rsid w:val="00A27A9A"/>
    <w:rsid w:val="00A3099A"/>
    <w:rsid w:val="00A35DE8"/>
    <w:rsid w:val="00A403C7"/>
    <w:rsid w:val="00A420B0"/>
    <w:rsid w:val="00A4630F"/>
    <w:rsid w:val="00A47708"/>
    <w:rsid w:val="00A50A7C"/>
    <w:rsid w:val="00A50C0C"/>
    <w:rsid w:val="00A510E1"/>
    <w:rsid w:val="00A5345A"/>
    <w:rsid w:val="00A539BC"/>
    <w:rsid w:val="00A553E7"/>
    <w:rsid w:val="00A620B3"/>
    <w:rsid w:val="00A63429"/>
    <w:rsid w:val="00A63C0F"/>
    <w:rsid w:val="00A6447C"/>
    <w:rsid w:val="00A716C4"/>
    <w:rsid w:val="00A71D95"/>
    <w:rsid w:val="00A74CB5"/>
    <w:rsid w:val="00A82F2E"/>
    <w:rsid w:val="00A90506"/>
    <w:rsid w:val="00A944AB"/>
    <w:rsid w:val="00AA14C9"/>
    <w:rsid w:val="00AA45D9"/>
    <w:rsid w:val="00AA4A86"/>
    <w:rsid w:val="00AB747C"/>
    <w:rsid w:val="00AC13C2"/>
    <w:rsid w:val="00AC4710"/>
    <w:rsid w:val="00AD6F7D"/>
    <w:rsid w:val="00AE3487"/>
    <w:rsid w:val="00AE35D5"/>
    <w:rsid w:val="00AE4DFF"/>
    <w:rsid w:val="00AE5174"/>
    <w:rsid w:val="00AE5331"/>
    <w:rsid w:val="00AE5FC5"/>
    <w:rsid w:val="00AF7400"/>
    <w:rsid w:val="00B008BF"/>
    <w:rsid w:val="00B02486"/>
    <w:rsid w:val="00B030A3"/>
    <w:rsid w:val="00B03D63"/>
    <w:rsid w:val="00B06A18"/>
    <w:rsid w:val="00B177F7"/>
    <w:rsid w:val="00B20AEE"/>
    <w:rsid w:val="00B22B5D"/>
    <w:rsid w:val="00B24321"/>
    <w:rsid w:val="00B244B1"/>
    <w:rsid w:val="00B252E4"/>
    <w:rsid w:val="00B25497"/>
    <w:rsid w:val="00B31094"/>
    <w:rsid w:val="00B3589F"/>
    <w:rsid w:val="00B41F47"/>
    <w:rsid w:val="00B45720"/>
    <w:rsid w:val="00B50262"/>
    <w:rsid w:val="00B509D1"/>
    <w:rsid w:val="00B54BD4"/>
    <w:rsid w:val="00B659C7"/>
    <w:rsid w:val="00B67577"/>
    <w:rsid w:val="00B70663"/>
    <w:rsid w:val="00B706D9"/>
    <w:rsid w:val="00B80B6B"/>
    <w:rsid w:val="00B813D5"/>
    <w:rsid w:val="00B8306E"/>
    <w:rsid w:val="00B91067"/>
    <w:rsid w:val="00B91087"/>
    <w:rsid w:val="00B91403"/>
    <w:rsid w:val="00B93888"/>
    <w:rsid w:val="00B94525"/>
    <w:rsid w:val="00B95635"/>
    <w:rsid w:val="00BA2C2E"/>
    <w:rsid w:val="00BB5B50"/>
    <w:rsid w:val="00BB7048"/>
    <w:rsid w:val="00BC0FD4"/>
    <w:rsid w:val="00BC213F"/>
    <w:rsid w:val="00BC5B37"/>
    <w:rsid w:val="00BD11E9"/>
    <w:rsid w:val="00BD404C"/>
    <w:rsid w:val="00BD4ADB"/>
    <w:rsid w:val="00BE0C1D"/>
    <w:rsid w:val="00BE62A6"/>
    <w:rsid w:val="00BE720E"/>
    <w:rsid w:val="00BF2A55"/>
    <w:rsid w:val="00BF2C23"/>
    <w:rsid w:val="00BF7062"/>
    <w:rsid w:val="00BF7583"/>
    <w:rsid w:val="00C000EC"/>
    <w:rsid w:val="00C01095"/>
    <w:rsid w:val="00C01AB0"/>
    <w:rsid w:val="00C02427"/>
    <w:rsid w:val="00C048CE"/>
    <w:rsid w:val="00C05B07"/>
    <w:rsid w:val="00C06DFC"/>
    <w:rsid w:val="00C0738B"/>
    <w:rsid w:val="00C1054F"/>
    <w:rsid w:val="00C12167"/>
    <w:rsid w:val="00C12188"/>
    <w:rsid w:val="00C13975"/>
    <w:rsid w:val="00C17110"/>
    <w:rsid w:val="00C2335B"/>
    <w:rsid w:val="00C26063"/>
    <w:rsid w:val="00C34B36"/>
    <w:rsid w:val="00C40E22"/>
    <w:rsid w:val="00C462F9"/>
    <w:rsid w:val="00C53A13"/>
    <w:rsid w:val="00C53BB3"/>
    <w:rsid w:val="00C55086"/>
    <w:rsid w:val="00C60857"/>
    <w:rsid w:val="00C64C95"/>
    <w:rsid w:val="00C66420"/>
    <w:rsid w:val="00C676A9"/>
    <w:rsid w:val="00C72DFA"/>
    <w:rsid w:val="00C80627"/>
    <w:rsid w:val="00C80DEE"/>
    <w:rsid w:val="00C81556"/>
    <w:rsid w:val="00C81B0D"/>
    <w:rsid w:val="00C843D3"/>
    <w:rsid w:val="00C84D58"/>
    <w:rsid w:val="00C871DB"/>
    <w:rsid w:val="00CA01E8"/>
    <w:rsid w:val="00CA1503"/>
    <w:rsid w:val="00CA37F7"/>
    <w:rsid w:val="00CA500B"/>
    <w:rsid w:val="00CA6D02"/>
    <w:rsid w:val="00CB0C85"/>
    <w:rsid w:val="00CB1234"/>
    <w:rsid w:val="00CB420C"/>
    <w:rsid w:val="00CB511D"/>
    <w:rsid w:val="00CB5801"/>
    <w:rsid w:val="00CB65D1"/>
    <w:rsid w:val="00CC5A66"/>
    <w:rsid w:val="00CC7280"/>
    <w:rsid w:val="00CD207A"/>
    <w:rsid w:val="00CE0240"/>
    <w:rsid w:val="00CE0300"/>
    <w:rsid w:val="00CE11F6"/>
    <w:rsid w:val="00CE2F04"/>
    <w:rsid w:val="00CE328A"/>
    <w:rsid w:val="00CF2168"/>
    <w:rsid w:val="00CF40D6"/>
    <w:rsid w:val="00D0572B"/>
    <w:rsid w:val="00D06CBC"/>
    <w:rsid w:val="00D10FB3"/>
    <w:rsid w:val="00D12DA3"/>
    <w:rsid w:val="00D20170"/>
    <w:rsid w:val="00D348FC"/>
    <w:rsid w:val="00D4311A"/>
    <w:rsid w:val="00D441B3"/>
    <w:rsid w:val="00D61E4C"/>
    <w:rsid w:val="00D628A7"/>
    <w:rsid w:val="00D633BF"/>
    <w:rsid w:val="00D63E6C"/>
    <w:rsid w:val="00D64A9D"/>
    <w:rsid w:val="00D64AE2"/>
    <w:rsid w:val="00D66279"/>
    <w:rsid w:val="00D6694A"/>
    <w:rsid w:val="00D7206C"/>
    <w:rsid w:val="00D74C93"/>
    <w:rsid w:val="00D758BC"/>
    <w:rsid w:val="00D80636"/>
    <w:rsid w:val="00D815D2"/>
    <w:rsid w:val="00D86229"/>
    <w:rsid w:val="00D92681"/>
    <w:rsid w:val="00D93242"/>
    <w:rsid w:val="00D93AD2"/>
    <w:rsid w:val="00D9604A"/>
    <w:rsid w:val="00DA3283"/>
    <w:rsid w:val="00DA50FC"/>
    <w:rsid w:val="00DB1F1F"/>
    <w:rsid w:val="00DB4575"/>
    <w:rsid w:val="00DB6377"/>
    <w:rsid w:val="00DC23FA"/>
    <w:rsid w:val="00DD0A5E"/>
    <w:rsid w:val="00DD1F6F"/>
    <w:rsid w:val="00DD5A58"/>
    <w:rsid w:val="00DE3998"/>
    <w:rsid w:val="00DF0E71"/>
    <w:rsid w:val="00DF3A19"/>
    <w:rsid w:val="00DF558E"/>
    <w:rsid w:val="00DF5E6D"/>
    <w:rsid w:val="00DF5FDE"/>
    <w:rsid w:val="00E02AF4"/>
    <w:rsid w:val="00E07BD8"/>
    <w:rsid w:val="00E12A98"/>
    <w:rsid w:val="00E13C03"/>
    <w:rsid w:val="00E1676D"/>
    <w:rsid w:val="00E20B86"/>
    <w:rsid w:val="00E2305A"/>
    <w:rsid w:val="00E24E13"/>
    <w:rsid w:val="00E27BF5"/>
    <w:rsid w:val="00E32B91"/>
    <w:rsid w:val="00E34A46"/>
    <w:rsid w:val="00E3628C"/>
    <w:rsid w:val="00E36BAE"/>
    <w:rsid w:val="00E36C26"/>
    <w:rsid w:val="00E379A5"/>
    <w:rsid w:val="00E37E6C"/>
    <w:rsid w:val="00E45548"/>
    <w:rsid w:val="00E476F9"/>
    <w:rsid w:val="00E50FA3"/>
    <w:rsid w:val="00E52060"/>
    <w:rsid w:val="00E52FFE"/>
    <w:rsid w:val="00E540ED"/>
    <w:rsid w:val="00E553C4"/>
    <w:rsid w:val="00E55D96"/>
    <w:rsid w:val="00E6019C"/>
    <w:rsid w:val="00E617FE"/>
    <w:rsid w:val="00E62A3C"/>
    <w:rsid w:val="00E63F42"/>
    <w:rsid w:val="00E67A7D"/>
    <w:rsid w:val="00E7307D"/>
    <w:rsid w:val="00E77541"/>
    <w:rsid w:val="00E80AD0"/>
    <w:rsid w:val="00E839F6"/>
    <w:rsid w:val="00E85223"/>
    <w:rsid w:val="00E864BA"/>
    <w:rsid w:val="00E870B8"/>
    <w:rsid w:val="00E95411"/>
    <w:rsid w:val="00E9741D"/>
    <w:rsid w:val="00EA11D7"/>
    <w:rsid w:val="00EA473E"/>
    <w:rsid w:val="00EA4EC4"/>
    <w:rsid w:val="00EA669D"/>
    <w:rsid w:val="00EA750E"/>
    <w:rsid w:val="00EA7D0A"/>
    <w:rsid w:val="00EB16BC"/>
    <w:rsid w:val="00EB4253"/>
    <w:rsid w:val="00EC02E0"/>
    <w:rsid w:val="00EC22D5"/>
    <w:rsid w:val="00EC701A"/>
    <w:rsid w:val="00EE0C53"/>
    <w:rsid w:val="00EF1D2F"/>
    <w:rsid w:val="00EF4F24"/>
    <w:rsid w:val="00F127CB"/>
    <w:rsid w:val="00F20DAA"/>
    <w:rsid w:val="00F216B6"/>
    <w:rsid w:val="00F21FC6"/>
    <w:rsid w:val="00F22EEF"/>
    <w:rsid w:val="00F25E41"/>
    <w:rsid w:val="00F2713E"/>
    <w:rsid w:val="00F2799B"/>
    <w:rsid w:val="00F27DD2"/>
    <w:rsid w:val="00F30745"/>
    <w:rsid w:val="00F30CAF"/>
    <w:rsid w:val="00F36D56"/>
    <w:rsid w:val="00F37EB3"/>
    <w:rsid w:val="00F41AA2"/>
    <w:rsid w:val="00F41F45"/>
    <w:rsid w:val="00F53E85"/>
    <w:rsid w:val="00F55B09"/>
    <w:rsid w:val="00F573DD"/>
    <w:rsid w:val="00F60587"/>
    <w:rsid w:val="00F64DB5"/>
    <w:rsid w:val="00F70929"/>
    <w:rsid w:val="00F7136C"/>
    <w:rsid w:val="00F7747E"/>
    <w:rsid w:val="00F80670"/>
    <w:rsid w:val="00F81107"/>
    <w:rsid w:val="00F82CAB"/>
    <w:rsid w:val="00F85172"/>
    <w:rsid w:val="00F85C77"/>
    <w:rsid w:val="00F87F0D"/>
    <w:rsid w:val="00F92AAF"/>
    <w:rsid w:val="00F97921"/>
    <w:rsid w:val="00FA1672"/>
    <w:rsid w:val="00FA173F"/>
    <w:rsid w:val="00FA18A8"/>
    <w:rsid w:val="00FB1EF8"/>
    <w:rsid w:val="00FB5B00"/>
    <w:rsid w:val="00FB71B4"/>
    <w:rsid w:val="00FC21C9"/>
    <w:rsid w:val="00FC2DC0"/>
    <w:rsid w:val="00FD5497"/>
    <w:rsid w:val="00FD6716"/>
    <w:rsid w:val="00FE4413"/>
    <w:rsid w:val="00FE5534"/>
    <w:rsid w:val="00FE5659"/>
    <w:rsid w:val="00FE5D36"/>
    <w:rsid w:val="00FF1742"/>
    <w:rsid w:val="00FF1FF0"/>
    <w:rsid w:val="00FF3302"/>
    <w:rsid w:val="00FF694D"/>
    <w:rsid w:val="00FF7560"/>
    <w:rsid w:val="0350E496"/>
    <w:rsid w:val="0BCBF453"/>
    <w:rsid w:val="19B98D2B"/>
    <w:rsid w:val="207D1569"/>
    <w:rsid w:val="2845889B"/>
    <w:rsid w:val="290933C0"/>
    <w:rsid w:val="32740083"/>
    <w:rsid w:val="32E1D0AC"/>
    <w:rsid w:val="382DE6B9"/>
    <w:rsid w:val="394E827A"/>
    <w:rsid w:val="45F12B09"/>
    <w:rsid w:val="4671882D"/>
    <w:rsid w:val="4BA787F4"/>
    <w:rsid w:val="50C6CD88"/>
    <w:rsid w:val="546294CD"/>
    <w:rsid w:val="5B0D1A4D"/>
    <w:rsid w:val="5B4820E0"/>
    <w:rsid w:val="5DA66061"/>
    <w:rsid w:val="6429CC90"/>
    <w:rsid w:val="6485BAD5"/>
    <w:rsid w:val="68CE4B5D"/>
    <w:rsid w:val="742B9311"/>
    <w:rsid w:val="7489F973"/>
    <w:rsid w:val="79A9661C"/>
    <w:rsid w:val="7C7014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7665A"/>
  <w15:docId w15:val="{AACE87C6-FC4E-497C-B98E-7D429572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A750E"/>
    <w:pPr>
      <w:keepNext/>
      <w:keepLines/>
      <w:snapToGrid w:val="0"/>
      <w:spacing w:after="0" w:line="240" w:lineRule="auto"/>
      <w:outlineLvl w:val="0"/>
    </w:pPr>
    <w:rPr>
      <w:rFonts w:ascii="Open Sans" w:eastAsiaTheme="majorEastAsia" w:hAnsi="Open Sans" w:cs="Open Sans"/>
      <w:color w:val="000000"/>
      <w:sz w:val="21"/>
      <w:szCs w:val="21"/>
      <w:lang w:val="fr-FR"/>
    </w:rPr>
  </w:style>
  <w:style w:type="paragraph" w:styleId="Ttulo1">
    <w:name w:val="heading 1"/>
    <w:basedOn w:val="Normal"/>
    <w:next w:val="Normal"/>
    <w:link w:val="Ttulo1Car"/>
    <w:uiPriority w:val="9"/>
    <w:qFormat/>
    <w:rsid w:val="003A4F7F"/>
    <w:pPr>
      <w:spacing w:before="240"/>
    </w:pPr>
    <w:rPr>
      <w:rFonts w:ascii="Open Sans Light" w:hAnsi="Open Sans Light" w:cs="Open Sans Light"/>
      <w:color w:val="F0643E"/>
      <w:sz w:val="72"/>
      <w:szCs w:val="72"/>
    </w:rPr>
  </w:style>
  <w:style w:type="paragraph" w:styleId="Ttulo2">
    <w:name w:val="heading 2"/>
    <w:basedOn w:val="Normal"/>
    <w:next w:val="Normal"/>
    <w:link w:val="Ttulo2Car"/>
    <w:uiPriority w:val="9"/>
    <w:unhideWhenUsed/>
    <w:qFormat/>
    <w:rsid w:val="000640C9"/>
    <w:pPr>
      <w:spacing w:before="40"/>
      <w:outlineLvl w:val="1"/>
    </w:pPr>
    <w:rPr>
      <w:b/>
      <w:bCs/>
      <w:color w:val="F0643E"/>
      <w:sz w:val="22"/>
      <w:szCs w:val="22"/>
      <w:shd w:val="clear" w:color="auto" w:fill="FFFFFF"/>
      <w:lang w:val="en-GB"/>
    </w:rPr>
  </w:style>
  <w:style w:type="paragraph" w:styleId="Ttulo3">
    <w:name w:val="heading 3"/>
    <w:basedOn w:val="Ttulo2"/>
    <w:next w:val="Normal"/>
    <w:link w:val="Ttulo3Car"/>
    <w:uiPriority w:val="9"/>
    <w:unhideWhenUsed/>
    <w:qFormat/>
    <w:rsid w:val="00EA750E"/>
    <w:pPr>
      <w:outlineLvl w:val="2"/>
    </w:pPr>
    <w:rPr>
      <w:i/>
      <w:iCs/>
      <w:color w:val="AF5480"/>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37F7"/>
    <w:pPr>
      <w:tabs>
        <w:tab w:val="center" w:pos="4513"/>
        <w:tab w:val="right" w:pos="9026"/>
      </w:tabs>
    </w:pPr>
  </w:style>
  <w:style w:type="character" w:customStyle="1" w:styleId="EncabezadoCar">
    <w:name w:val="Encabezado Car"/>
    <w:basedOn w:val="Fuentedeprrafopredeter"/>
    <w:link w:val="Encabezado"/>
    <w:uiPriority w:val="99"/>
    <w:rsid w:val="00CA37F7"/>
    <w:rPr>
      <w:rFonts w:ascii="Tw Cen MT" w:hAnsi="Tw Cen MT"/>
      <w:b w:val="0"/>
      <w:i w:val="0"/>
      <w:sz w:val="22"/>
    </w:rPr>
  </w:style>
  <w:style w:type="paragraph" w:styleId="Piedepgina">
    <w:name w:val="footer"/>
    <w:basedOn w:val="Normal"/>
    <w:link w:val="PiedepginaCar"/>
    <w:uiPriority w:val="99"/>
    <w:unhideWhenUsed/>
    <w:rsid w:val="00CA37F7"/>
    <w:pPr>
      <w:tabs>
        <w:tab w:val="center" w:pos="4513"/>
        <w:tab w:val="right" w:pos="9026"/>
      </w:tabs>
    </w:pPr>
  </w:style>
  <w:style w:type="character" w:customStyle="1" w:styleId="PiedepginaCar">
    <w:name w:val="Pie de página Car"/>
    <w:basedOn w:val="Fuentedeprrafopredeter"/>
    <w:link w:val="Piedepgina"/>
    <w:uiPriority w:val="99"/>
    <w:rsid w:val="00CA37F7"/>
    <w:rPr>
      <w:rFonts w:ascii="Tw Cen MT" w:hAnsi="Tw Cen MT"/>
      <w:b w:val="0"/>
      <w:i w:val="0"/>
      <w:sz w:val="22"/>
    </w:rPr>
  </w:style>
  <w:style w:type="character" w:styleId="Referenciaintensa">
    <w:name w:val="Intense Reference"/>
    <w:basedOn w:val="Fuentedeprrafopredeter"/>
    <w:uiPriority w:val="32"/>
    <w:qFormat/>
    <w:rsid w:val="00025210"/>
    <w:rPr>
      <w:b/>
      <w:bCs/>
      <w:smallCaps/>
      <w:color w:val="5CC0E8" w:themeColor="accent1"/>
      <w:spacing w:val="5"/>
    </w:rPr>
  </w:style>
  <w:style w:type="paragraph" w:styleId="Cita">
    <w:name w:val="Quote"/>
    <w:basedOn w:val="Normal"/>
    <w:next w:val="Normal"/>
    <w:link w:val="CitaCar"/>
    <w:uiPriority w:val="29"/>
    <w:qFormat/>
    <w:rsid w:val="00025210"/>
    <w:rPr>
      <w:b/>
      <w:color w:val="E75B31"/>
      <w:sz w:val="28"/>
      <w:szCs w:val="28"/>
    </w:rPr>
  </w:style>
  <w:style w:type="paragraph" w:styleId="Ttulo">
    <w:name w:val="Title"/>
    <w:basedOn w:val="Normal"/>
    <w:next w:val="Normal"/>
    <w:link w:val="TtuloCar"/>
    <w:uiPriority w:val="10"/>
    <w:qFormat/>
    <w:rsid w:val="009A2C83"/>
    <w:pPr>
      <w:contextualSpacing/>
    </w:pPr>
    <w:rPr>
      <w:rFonts w:asciiTheme="majorHAnsi" w:hAnsiTheme="majorHAnsi" w:cstheme="majorBidi"/>
      <w:spacing w:val="-10"/>
      <w:kern w:val="28"/>
      <w:sz w:val="56"/>
      <w:szCs w:val="56"/>
    </w:rPr>
  </w:style>
  <w:style w:type="character" w:customStyle="1" w:styleId="TtuloCar">
    <w:name w:val="Título Car"/>
    <w:basedOn w:val="Fuentedeprrafopredeter"/>
    <w:link w:val="Ttulo"/>
    <w:uiPriority w:val="10"/>
    <w:rsid w:val="009A2C83"/>
    <w:rPr>
      <w:rFonts w:asciiTheme="majorHAnsi" w:eastAsiaTheme="majorEastAsia" w:hAnsiTheme="majorHAnsi" w:cstheme="majorBidi"/>
      <w:b w:val="0"/>
      <w:i w:val="0"/>
      <w:spacing w:val="-10"/>
      <w:kern w:val="28"/>
      <w:sz w:val="56"/>
      <w:szCs w:val="56"/>
    </w:rPr>
  </w:style>
  <w:style w:type="character" w:customStyle="1" w:styleId="CitaCar">
    <w:name w:val="Cita Car"/>
    <w:basedOn w:val="Fuentedeprrafopredeter"/>
    <w:link w:val="Cita"/>
    <w:uiPriority w:val="29"/>
    <w:rsid w:val="00025210"/>
    <w:rPr>
      <w:rFonts w:ascii="Tw Cen MT" w:hAnsi="Tw Cen MT"/>
      <w:b/>
      <w:color w:val="E75B31"/>
      <w:sz w:val="28"/>
      <w:szCs w:val="28"/>
      <w:lang w:val="fr-FR"/>
    </w:rPr>
  </w:style>
  <w:style w:type="character" w:customStyle="1" w:styleId="Ttulo1Car">
    <w:name w:val="Título 1 Car"/>
    <w:basedOn w:val="Fuentedeprrafopredeter"/>
    <w:link w:val="Ttulo1"/>
    <w:uiPriority w:val="9"/>
    <w:rsid w:val="003A4F7F"/>
    <w:rPr>
      <w:rFonts w:ascii="Open Sans Light" w:eastAsiaTheme="majorEastAsia" w:hAnsi="Open Sans Light" w:cs="Open Sans Light"/>
      <w:color w:val="F0643E"/>
      <w:sz w:val="72"/>
      <w:szCs w:val="72"/>
      <w:lang w:val="fr-FR"/>
    </w:rPr>
  </w:style>
  <w:style w:type="character" w:customStyle="1" w:styleId="Ttulo2Car">
    <w:name w:val="Título 2 Car"/>
    <w:basedOn w:val="Fuentedeprrafopredeter"/>
    <w:link w:val="Ttulo2"/>
    <w:uiPriority w:val="9"/>
    <w:rsid w:val="000640C9"/>
    <w:rPr>
      <w:rFonts w:ascii="Open Sans" w:eastAsiaTheme="majorEastAsia" w:hAnsi="Open Sans" w:cs="Open Sans"/>
      <w:b/>
      <w:bCs/>
      <w:color w:val="F0643E"/>
    </w:rPr>
  </w:style>
  <w:style w:type="paragraph" w:styleId="Subttulo">
    <w:name w:val="Subtitle"/>
    <w:aliases w:val="H1"/>
    <w:basedOn w:val="Normal"/>
    <w:next w:val="Normal"/>
    <w:link w:val="SubttuloCar"/>
    <w:uiPriority w:val="11"/>
    <w:qFormat/>
    <w:rsid w:val="003A4F7F"/>
    <w:pPr>
      <w:numPr>
        <w:ilvl w:val="1"/>
      </w:numPr>
    </w:pPr>
    <w:rPr>
      <w:rFonts w:eastAsiaTheme="minorEastAsia"/>
      <w:b/>
      <w:bCs/>
      <w:color w:val="E75B31"/>
      <w:spacing w:val="15"/>
      <w:sz w:val="24"/>
    </w:rPr>
  </w:style>
  <w:style w:type="character" w:customStyle="1" w:styleId="SubttuloCar">
    <w:name w:val="Subtítulo Car"/>
    <w:aliases w:val="H1 Car"/>
    <w:basedOn w:val="Fuentedeprrafopredeter"/>
    <w:link w:val="Subttulo"/>
    <w:uiPriority w:val="11"/>
    <w:rsid w:val="003A4F7F"/>
    <w:rPr>
      <w:rFonts w:ascii="Open Sans" w:eastAsiaTheme="minorEastAsia" w:hAnsi="Open Sans" w:cs="Open Sans"/>
      <w:b/>
      <w:bCs/>
      <w:color w:val="E75B31"/>
      <w:spacing w:val="15"/>
      <w:sz w:val="24"/>
      <w:szCs w:val="21"/>
      <w:lang w:val="fr-FR"/>
    </w:rPr>
  </w:style>
  <w:style w:type="character" w:customStyle="1" w:styleId="Ttulo3Car">
    <w:name w:val="Título 3 Car"/>
    <w:basedOn w:val="Fuentedeprrafopredeter"/>
    <w:link w:val="Ttulo3"/>
    <w:uiPriority w:val="9"/>
    <w:rsid w:val="00EA750E"/>
    <w:rPr>
      <w:rFonts w:ascii="Open Sans" w:eastAsiaTheme="majorEastAsia" w:hAnsi="Open Sans" w:cs="Open Sans"/>
      <w:b/>
      <w:bCs/>
      <w:i/>
      <w:iCs/>
      <w:color w:val="AF5480"/>
      <w:sz w:val="21"/>
      <w:szCs w:val="21"/>
    </w:rPr>
  </w:style>
  <w:style w:type="paragraph" w:styleId="Prrafodelista">
    <w:name w:val="List Paragraph"/>
    <w:basedOn w:val="Normal"/>
    <w:uiPriority w:val="34"/>
    <w:qFormat/>
    <w:rsid w:val="00401E25"/>
    <w:pPr>
      <w:ind w:left="720"/>
      <w:contextualSpacing/>
    </w:pPr>
  </w:style>
  <w:style w:type="character" w:styleId="nfasis">
    <w:name w:val="Emphasis"/>
    <w:aliases w:val="Highlight"/>
    <w:basedOn w:val="Fuentedeprrafopredeter"/>
    <w:uiPriority w:val="20"/>
    <w:qFormat/>
    <w:rsid w:val="00401E25"/>
    <w:rPr>
      <w:rFonts w:ascii="Tw Cen MT" w:hAnsi="Tw Cen MT"/>
      <w:b w:val="0"/>
      <w:i/>
      <w:iCs/>
      <w:sz w:val="22"/>
    </w:rPr>
  </w:style>
  <w:style w:type="character" w:styleId="nfasisintenso">
    <w:name w:val="Intense Emphasis"/>
    <w:basedOn w:val="Fuentedeprrafopredeter"/>
    <w:uiPriority w:val="21"/>
    <w:rsid w:val="00025210"/>
    <w:rPr>
      <w:i/>
      <w:iCs/>
      <w:color w:val="5CC0E8" w:themeColor="accent1"/>
    </w:rPr>
  </w:style>
  <w:style w:type="character" w:styleId="Nmerodepgina">
    <w:name w:val="page number"/>
    <w:basedOn w:val="Fuentedeprrafopredeter"/>
    <w:uiPriority w:val="99"/>
    <w:semiHidden/>
    <w:unhideWhenUsed/>
    <w:rsid w:val="00D10FB3"/>
    <w:rPr>
      <w:rFonts w:ascii="Tw Cen MT" w:hAnsi="Tw Cen MT"/>
      <w:b w:val="0"/>
      <w:i w:val="0"/>
      <w:sz w:val="22"/>
    </w:rPr>
  </w:style>
  <w:style w:type="paragraph" w:styleId="TDC1">
    <w:name w:val="toc 1"/>
    <w:basedOn w:val="Normal"/>
    <w:next w:val="Normal"/>
    <w:autoRedefine/>
    <w:uiPriority w:val="39"/>
    <w:unhideWhenUsed/>
    <w:rsid w:val="004E16C2"/>
    <w:pPr>
      <w:spacing w:after="100"/>
    </w:pPr>
  </w:style>
  <w:style w:type="paragraph" w:styleId="TDC2">
    <w:name w:val="toc 2"/>
    <w:basedOn w:val="Normal"/>
    <w:next w:val="Normal"/>
    <w:autoRedefine/>
    <w:uiPriority w:val="39"/>
    <w:unhideWhenUsed/>
    <w:rsid w:val="00FE5D36"/>
    <w:pPr>
      <w:spacing w:after="100"/>
      <w:ind w:left="220"/>
    </w:pPr>
  </w:style>
  <w:style w:type="paragraph" w:styleId="TDC3">
    <w:name w:val="toc 3"/>
    <w:basedOn w:val="Normal"/>
    <w:next w:val="Normal"/>
    <w:autoRedefine/>
    <w:uiPriority w:val="39"/>
    <w:unhideWhenUsed/>
    <w:rsid w:val="00FE5D36"/>
    <w:pPr>
      <w:spacing w:after="100"/>
      <w:ind w:left="440"/>
    </w:pPr>
  </w:style>
  <w:style w:type="character" w:styleId="Hipervnculo">
    <w:name w:val="Hyperlink"/>
    <w:basedOn w:val="Fuentedeprrafopredeter"/>
    <w:uiPriority w:val="99"/>
    <w:unhideWhenUsed/>
    <w:rsid w:val="00FE5D36"/>
    <w:rPr>
      <w:color w:val="0563C1" w:themeColor="hyperlink"/>
      <w:u w:val="single"/>
    </w:rPr>
  </w:style>
  <w:style w:type="paragraph" w:styleId="Textodeglobo">
    <w:name w:val="Balloon Text"/>
    <w:basedOn w:val="Normal"/>
    <w:link w:val="TextodegloboCar"/>
    <w:uiPriority w:val="99"/>
    <w:semiHidden/>
    <w:unhideWhenUsed/>
    <w:rsid w:val="000F3E1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F3E15"/>
    <w:rPr>
      <w:rFonts w:ascii="Lucida Grande" w:hAnsi="Lucida Grande" w:cs="Lucida Grande"/>
      <w:sz w:val="18"/>
      <w:szCs w:val="18"/>
    </w:rPr>
  </w:style>
  <w:style w:type="paragraph" w:styleId="Mapadeldocumento">
    <w:name w:val="Document Map"/>
    <w:basedOn w:val="Normal"/>
    <w:link w:val="MapadeldocumentoCar"/>
    <w:uiPriority w:val="99"/>
    <w:semiHidden/>
    <w:unhideWhenUsed/>
    <w:rsid w:val="000B3E04"/>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0B3E04"/>
    <w:rPr>
      <w:rFonts w:ascii="Times New Roman" w:hAnsi="Times New Roman" w:cs="Times New Roman"/>
      <w:sz w:val="24"/>
      <w:szCs w:val="24"/>
    </w:rPr>
  </w:style>
  <w:style w:type="paragraph" w:customStyle="1" w:styleId="ParagraphText">
    <w:name w:val="Paragraph Text"/>
    <w:basedOn w:val="Normal"/>
    <w:uiPriority w:val="99"/>
    <w:rsid w:val="003A4F7F"/>
    <w:pPr>
      <w:suppressAutoHyphens/>
      <w:autoSpaceDE w:val="0"/>
      <w:autoSpaceDN w:val="0"/>
      <w:adjustRightInd w:val="0"/>
      <w:spacing w:after="170" w:line="230" w:lineRule="atLeast"/>
      <w:textAlignment w:val="center"/>
    </w:pPr>
    <w:rPr>
      <w:rFonts w:ascii="Univers LT Std 55" w:hAnsi="Univers LT Std 55" w:cs="Univers LT Std 55"/>
      <w:sz w:val="18"/>
      <w:szCs w:val="18"/>
      <w:lang w:val="en-US"/>
    </w:rPr>
  </w:style>
  <w:style w:type="paragraph" w:customStyle="1" w:styleId="Figuretitles">
    <w:name w:val="Figure titles"/>
    <w:basedOn w:val="Ttulo3"/>
    <w:qFormat/>
    <w:rsid w:val="00EA750E"/>
    <w:rPr>
      <w:rFonts w:ascii="Open Sans SemiBold" w:hAnsi="Open Sans SemiBold" w:cs="Open Sans SemiBold"/>
      <w:i w:val="0"/>
      <w:iCs w:val="0"/>
      <w:color w:val="000000"/>
    </w:rPr>
  </w:style>
  <w:style w:type="paragraph" w:customStyle="1" w:styleId="HighlightedQuote">
    <w:name w:val="Highlighted Quote"/>
    <w:basedOn w:val="Cita"/>
    <w:qFormat/>
    <w:rsid w:val="000640C9"/>
    <w:pPr>
      <w:ind w:left="720" w:right="720"/>
    </w:pPr>
    <w:rPr>
      <w:rFonts w:ascii="Open Sans ExtraBold" w:hAnsi="Open Sans ExtraBold" w:cs="Open Sans ExtraBold"/>
      <w:bCs/>
      <w:color w:val="F0643E"/>
    </w:rPr>
  </w:style>
  <w:style w:type="paragraph" w:customStyle="1" w:styleId="Byline">
    <w:name w:val="Byline"/>
    <w:basedOn w:val="Normal"/>
    <w:qFormat/>
    <w:rsid w:val="000640C9"/>
    <w:pPr>
      <w:ind w:left="720"/>
    </w:pPr>
    <w:rPr>
      <w:i/>
      <w:iCs/>
    </w:rPr>
  </w:style>
  <w:style w:type="paragraph" w:styleId="Textonotapie">
    <w:name w:val="footnote text"/>
    <w:basedOn w:val="Normal"/>
    <w:link w:val="TextonotapieCar"/>
    <w:uiPriority w:val="99"/>
    <w:semiHidden/>
    <w:unhideWhenUsed/>
    <w:rsid w:val="007F70D4"/>
    <w:rPr>
      <w:sz w:val="20"/>
      <w:szCs w:val="20"/>
    </w:rPr>
  </w:style>
  <w:style w:type="character" w:customStyle="1" w:styleId="TextonotapieCar">
    <w:name w:val="Texto nota pie Car"/>
    <w:basedOn w:val="Fuentedeprrafopredeter"/>
    <w:link w:val="Textonotapie"/>
    <w:uiPriority w:val="99"/>
    <w:semiHidden/>
    <w:rsid w:val="007F70D4"/>
    <w:rPr>
      <w:rFonts w:ascii="Open Sans" w:eastAsiaTheme="majorEastAsia" w:hAnsi="Open Sans" w:cs="Open Sans"/>
      <w:color w:val="000000"/>
      <w:sz w:val="20"/>
      <w:szCs w:val="20"/>
      <w:lang w:val="fr-FR"/>
    </w:rPr>
  </w:style>
  <w:style w:type="character" w:styleId="Refdenotaalpie">
    <w:name w:val="footnote reference"/>
    <w:basedOn w:val="Fuentedeprrafopredeter"/>
    <w:uiPriority w:val="99"/>
    <w:semiHidden/>
    <w:unhideWhenUsed/>
    <w:rsid w:val="007F70D4"/>
    <w:rPr>
      <w:vertAlign w:val="superscript"/>
    </w:rPr>
  </w:style>
  <w:style w:type="paragraph" w:styleId="Textoindependiente">
    <w:name w:val="Body Text"/>
    <w:basedOn w:val="Normal"/>
    <w:link w:val="TextoindependienteCar"/>
    <w:uiPriority w:val="1"/>
    <w:qFormat/>
    <w:rsid w:val="00D4311A"/>
    <w:pPr>
      <w:keepNext w:val="0"/>
      <w:keepLines w:val="0"/>
      <w:widowControl w:val="0"/>
      <w:autoSpaceDE w:val="0"/>
      <w:autoSpaceDN w:val="0"/>
      <w:snapToGrid/>
      <w:outlineLvl w:val="9"/>
    </w:pPr>
    <w:rPr>
      <w:rFonts w:ascii="Times New Roman" w:eastAsia="Times New Roman" w:hAnsi="Times New Roman" w:cs="Times New Roman"/>
      <w:color w:val="auto"/>
      <w:sz w:val="19"/>
      <w:szCs w:val="19"/>
      <w:lang w:val="it-IT"/>
    </w:rPr>
  </w:style>
  <w:style w:type="character" w:customStyle="1" w:styleId="TextoindependienteCar">
    <w:name w:val="Texto independiente Car"/>
    <w:basedOn w:val="Fuentedeprrafopredeter"/>
    <w:link w:val="Textoindependiente"/>
    <w:uiPriority w:val="1"/>
    <w:rsid w:val="00D4311A"/>
    <w:rPr>
      <w:rFonts w:ascii="Times New Roman" w:eastAsia="Times New Roman" w:hAnsi="Times New Roman" w:cs="Times New Roman"/>
      <w:sz w:val="19"/>
      <w:szCs w:val="19"/>
      <w:lang w:val="it-IT"/>
    </w:rPr>
  </w:style>
  <w:style w:type="paragraph" w:styleId="Textonotaalfinal">
    <w:name w:val="endnote text"/>
    <w:basedOn w:val="Normal"/>
    <w:link w:val="TextonotaalfinalCar"/>
    <w:uiPriority w:val="99"/>
    <w:semiHidden/>
    <w:unhideWhenUsed/>
    <w:rsid w:val="00526E19"/>
    <w:rPr>
      <w:sz w:val="20"/>
      <w:szCs w:val="20"/>
    </w:rPr>
  </w:style>
  <w:style w:type="character" w:customStyle="1" w:styleId="TextonotaalfinalCar">
    <w:name w:val="Texto nota al final Car"/>
    <w:basedOn w:val="Fuentedeprrafopredeter"/>
    <w:link w:val="Textonotaalfinal"/>
    <w:uiPriority w:val="99"/>
    <w:semiHidden/>
    <w:rsid w:val="00526E19"/>
    <w:rPr>
      <w:rFonts w:ascii="Open Sans" w:eastAsiaTheme="majorEastAsia" w:hAnsi="Open Sans" w:cs="Open Sans"/>
      <w:color w:val="000000"/>
      <w:sz w:val="20"/>
      <w:szCs w:val="20"/>
      <w:lang w:val="fr-FR"/>
    </w:rPr>
  </w:style>
  <w:style w:type="character" w:styleId="Refdenotaalfinal">
    <w:name w:val="endnote reference"/>
    <w:basedOn w:val="Fuentedeprrafopredeter"/>
    <w:uiPriority w:val="99"/>
    <w:semiHidden/>
    <w:unhideWhenUsed/>
    <w:rsid w:val="00526E19"/>
    <w:rPr>
      <w:vertAlign w:val="superscript"/>
    </w:rPr>
  </w:style>
  <w:style w:type="character" w:styleId="Mencinsinresolver">
    <w:name w:val="Unresolved Mention"/>
    <w:basedOn w:val="Fuentedeprrafopredeter"/>
    <w:uiPriority w:val="99"/>
    <w:rsid w:val="00EC02E0"/>
    <w:rPr>
      <w:color w:val="605E5C"/>
      <w:shd w:val="clear" w:color="auto" w:fill="E1DFDD"/>
    </w:rPr>
  </w:style>
  <w:style w:type="table" w:styleId="Tabladecuadrcula4">
    <w:name w:val="Grid Table 4"/>
    <w:basedOn w:val="Tablanormal"/>
    <w:uiPriority w:val="49"/>
    <w:rsid w:val="00CE11F6"/>
    <w:pPr>
      <w:spacing w:after="0" w:line="240" w:lineRule="auto"/>
    </w:pPr>
    <w:tblPr>
      <w:tblStyleRowBandSize w:val="1"/>
      <w:tblStyleColBandSize w:val="1"/>
      <w:tblBorders>
        <w:top w:val="single" w:sz="4" w:space="0" w:color="F09C83" w:themeColor="text1" w:themeTint="99"/>
        <w:left w:val="single" w:sz="4" w:space="0" w:color="F09C83" w:themeColor="text1" w:themeTint="99"/>
        <w:bottom w:val="single" w:sz="4" w:space="0" w:color="F09C83" w:themeColor="text1" w:themeTint="99"/>
        <w:right w:val="single" w:sz="4" w:space="0" w:color="F09C83" w:themeColor="text1" w:themeTint="99"/>
        <w:insideH w:val="single" w:sz="4" w:space="0" w:color="F09C83" w:themeColor="text1" w:themeTint="99"/>
        <w:insideV w:val="single" w:sz="4" w:space="0" w:color="F09C83" w:themeColor="text1" w:themeTint="99"/>
      </w:tblBorders>
    </w:tblPr>
    <w:tblStylePr w:type="firstRow">
      <w:rPr>
        <w:b/>
        <w:bCs/>
        <w:color w:val="FFFFFF" w:themeColor="background1"/>
      </w:rPr>
      <w:tblPr/>
      <w:tcPr>
        <w:tcBorders>
          <w:top w:val="single" w:sz="4" w:space="0" w:color="E75B31" w:themeColor="text1"/>
          <w:left w:val="single" w:sz="4" w:space="0" w:color="E75B31" w:themeColor="text1"/>
          <w:bottom w:val="single" w:sz="4" w:space="0" w:color="E75B31" w:themeColor="text1"/>
          <w:right w:val="single" w:sz="4" w:space="0" w:color="E75B31" w:themeColor="text1"/>
          <w:insideH w:val="nil"/>
          <w:insideV w:val="nil"/>
        </w:tcBorders>
        <w:shd w:val="clear" w:color="auto" w:fill="E75B31" w:themeFill="text1"/>
      </w:tcPr>
    </w:tblStylePr>
    <w:tblStylePr w:type="lastRow">
      <w:rPr>
        <w:b/>
        <w:bCs/>
      </w:rPr>
      <w:tblPr/>
      <w:tcPr>
        <w:tcBorders>
          <w:top w:val="double" w:sz="4" w:space="0" w:color="E75B31" w:themeColor="text1"/>
        </w:tcBorders>
      </w:tcPr>
    </w:tblStylePr>
    <w:tblStylePr w:type="firstCol">
      <w:rPr>
        <w:b/>
        <w:bCs/>
      </w:rPr>
    </w:tblStylePr>
    <w:tblStylePr w:type="lastCol">
      <w:rPr>
        <w:b/>
        <w:bCs/>
      </w:rPr>
    </w:tblStylePr>
    <w:tblStylePr w:type="band1Vert">
      <w:tblPr/>
      <w:tcPr>
        <w:shd w:val="clear" w:color="auto" w:fill="FADED5" w:themeFill="text1" w:themeFillTint="33"/>
      </w:tcPr>
    </w:tblStylePr>
    <w:tblStylePr w:type="band1Horz">
      <w:tblPr/>
      <w:tcPr>
        <w:shd w:val="clear" w:color="auto" w:fill="FADED5" w:themeFill="text1" w:themeFillTint="33"/>
      </w:tcPr>
    </w:tblStylePr>
  </w:style>
  <w:style w:type="paragraph" w:styleId="TDC4">
    <w:name w:val="toc 4"/>
    <w:basedOn w:val="Normal"/>
    <w:next w:val="Normal"/>
    <w:autoRedefine/>
    <w:uiPriority w:val="39"/>
    <w:unhideWhenUsed/>
    <w:rsid w:val="001C72BC"/>
    <w:pPr>
      <w:keepNext w:val="0"/>
      <w:keepLines w:val="0"/>
      <w:snapToGrid/>
      <w:spacing w:after="100" w:line="259" w:lineRule="auto"/>
      <w:ind w:left="660"/>
      <w:outlineLvl w:val="9"/>
    </w:pPr>
    <w:rPr>
      <w:rFonts w:asciiTheme="minorHAnsi" w:eastAsiaTheme="minorEastAsia" w:hAnsiTheme="minorHAnsi" w:cstheme="minorBidi"/>
      <w:color w:val="auto"/>
      <w:kern w:val="2"/>
      <w:sz w:val="22"/>
      <w:szCs w:val="22"/>
      <w:lang w:val="en-GB" w:eastAsia="en-GB"/>
      <w14:ligatures w14:val="standardContextual"/>
    </w:rPr>
  </w:style>
  <w:style w:type="paragraph" w:styleId="TDC5">
    <w:name w:val="toc 5"/>
    <w:basedOn w:val="Normal"/>
    <w:next w:val="Normal"/>
    <w:autoRedefine/>
    <w:uiPriority w:val="39"/>
    <w:unhideWhenUsed/>
    <w:rsid w:val="001C72BC"/>
    <w:pPr>
      <w:keepNext w:val="0"/>
      <w:keepLines w:val="0"/>
      <w:snapToGrid/>
      <w:spacing w:after="100" w:line="259" w:lineRule="auto"/>
      <w:ind w:left="880"/>
      <w:outlineLvl w:val="9"/>
    </w:pPr>
    <w:rPr>
      <w:rFonts w:asciiTheme="minorHAnsi" w:eastAsiaTheme="minorEastAsia" w:hAnsiTheme="minorHAnsi" w:cstheme="minorBidi"/>
      <w:color w:val="auto"/>
      <w:kern w:val="2"/>
      <w:sz w:val="22"/>
      <w:szCs w:val="22"/>
      <w:lang w:val="en-GB" w:eastAsia="en-GB"/>
      <w14:ligatures w14:val="standardContextual"/>
    </w:rPr>
  </w:style>
  <w:style w:type="paragraph" w:styleId="TDC6">
    <w:name w:val="toc 6"/>
    <w:basedOn w:val="Normal"/>
    <w:next w:val="Normal"/>
    <w:autoRedefine/>
    <w:uiPriority w:val="39"/>
    <w:unhideWhenUsed/>
    <w:rsid w:val="001C72BC"/>
    <w:pPr>
      <w:keepNext w:val="0"/>
      <w:keepLines w:val="0"/>
      <w:snapToGrid/>
      <w:spacing w:after="100" w:line="259" w:lineRule="auto"/>
      <w:ind w:left="1100"/>
      <w:outlineLvl w:val="9"/>
    </w:pPr>
    <w:rPr>
      <w:rFonts w:asciiTheme="minorHAnsi" w:eastAsiaTheme="minorEastAsia" w:hAnsiTheme="minorHAnsi" w:cstheme="minorBidi"/>
      <w:color w:val="auto"/>
      <w:kern w:val="2"/>
      <w:sz w:val="22"/>
      <w:szCs w:val="22"/>
      <w:lang w:val="en-GB" w:eastAsia="en-GB"/>
      <w14:ligatures w14:val="standardContextual"/>
    </w:rPr>
  </w:style>
  <w:style w:type="paragraph" w:styleId="TDC7">
    <w:name w:val="toc 7"/>
    <w:basedOn w:val="Normal"/>
    <w:next w:val="Normal"/>
    <w:autoRedefine/>
    <w:uiPriority w:val="39"/>
    <w:unhideWhenUsed/>
    <w:rsid w:val="001C72BC"/>
    <w:pPr>
      <w:keepNext w:val="0"/>
      <w:keepLines w:val="0"/>
      <w:snapToGrid/>
      <w:spacing w:after="100" w:line="259" w:lineRule="auto"/>
      <w:ind w:left="1320"/>
      <w:outlineLvl w:val="9"/>
    </w:pPr>
    <w:rPr>
      <w:rFonts w:asciiTheme="minorHAnsi" w:eastAsiaTheme="minorEastAsia" w:hAnsiTheme="minorHAnsi" w:cstheme="minorBidi"/>
      <w:color w:val="auto"/>
      <w:kern w:val="2"/>
      <w:sz w:val="22"/>
      <w:szCs w:val="22"/>
      <w:lang w:val="en-GB" w:eastAsia="en-GB"/>
      <w14:ligatures w14:val="standardContextual"/>
    </w:rPr>
  </w:style>
  <w:style w:type="paragraph" w:styleId="TDC8">
    <w:name w:val="toc 8"/>
    <w:basedOn w:val="Normal"/>
    <w:next w:val="Normal"/>
    <w:autoRedefine/>
    <w:uiPriority w:val="39"/>
    <w:unhideWhenUsed/>
    <w:rsid w:val="001C72BC"/>
    <w:pPr>
      <w:keepNext w:val="0"/>
      <w:keepLines w:val="0"/>
      <w:snapToGrid/>
      <w:spacing w:after="100" w:line="259" w:lineRule="auto"/>
      <w:ind w:left="1540"/>
      <w:outlineLvl w:val="9"/>
    </w:pPr>
    <w:rPr>
      <w:rFonts w:asciiTheme="minorHAnsi" w:eastAsiaTheme="minorEastAsia" w:hAnsiTheme="minorHAnsi" w:cstheme="minorBidi"/>
      <w:color w:val="auto"/>
      <w:kern w:val="2"/>
      <w:sz w:val="22"/>
      <w:szCs w:val="22"/>
      <w:lang w:val="en-GB" w:eastAsia="en-GB"/>
      <w14:ligatures w14:val="standardContextual"/>
    </w:rPr>
  </w:style>
  <w:style w:type="paragraph" w:styleId="TDC9">
    <w:name w:val="toc 9"/>
    <w:basedOn w:val="Normal"/>
    <w:next w:val="Normal"/>
    <w:autoRedefine/>
    <w:uiPriority w:val="39"/>
    <w:unhideWhenUsed/>
    <w:rsid w:val="001C72BC"/>
    <w:pPr>
      <w:keepNext w:val="0"/>
      <w:keepLines w:val="0"/>
      <w:snapToGrid/>
      <w:spacing w:after="100" w:line="259" w:lineRule="auto"/>
      <w:ind w:left="1760"/>
      <w:outlineLvl w:val="9"/>
    </w:pPr>
    <w:rPr>
      <w:rFonts w:asciiTheme="minorHAnsi" w:eastAsiaTheme="minorEastAsia" w:hAnsiTheme="minorHAnsi" w:cstheme="minorBidi"/>
      <w:color w:val="auto"/>
      <w:kern w:val="2"/>
      <w:sz w:val="22"/>
      <w:szCs w:val="22"/>
      <w:lang w:val="en-GB" w:eastAsia="en-GB"/>
      <w14:ligatures w14:val="standardContextual"/>
    </w:rPr>
  </w:style>
  <w:style w:type="paragraph" w:styleId="TtuloTDC">
    <w:name w:val="TOC Heading"/>
    <w:basedOn w:val="Ttulo1"/>
    <w:next w:val="Normal"/>
    <w:uiPriority w:val="39"/>
    <w:unhideWhenUsed/>
    <w:qFormat/>
    <w:rsid w:val="00136918"/>
    <w:pPr>
      <w:snapToGrid/>
      <w:spacing w:line="259" w:lineRule="auto"/>
      <w:outlineLvl w:val="9"/>
    </w:pPr>
    <w:rPr>
      <w:rFonts w:asciiTheme="majorHAnsi" w:hAnsiTheme="majorHAnsi" w:cstheme="majorBidi"/>
      <w:color w:val="1EA0D4" w:themeColor="accent1" w:themeShade="BF"/>
      <w:sz w:val="32"/>
      <w:szCs w:val="32"/>
      <w:lang w:val="en-GB" w:eastAsia="en-GB"/>
    </w:rPr>
  </w:style>
  <w:style w:type="paragraph" w:customStyle="1" w:styleId="Default">
    <w:name w:val="Default"/>
    <w:rsid w:val="00E3628C"/>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Open Sans" w:eastAsiaTheme="majorEastAsia" w:hAnsi="Open Sans" w:cs="Open Sans"/>
      <w:color w:val="000000"/>
      <w:sz w:val="20"/>
      <w:szCs w:val="20"/>
      <w:lang w:val="fr-FR"/>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49139">
      <w:bodyDiv w:val="1"/>
      <w:marLeft w:val="0"/>
      <w:marRight w:val="0"/>
      <w:marTop w:val="0"/>
      <w:marBottom w:val="0"/>
      <w:divBdr>
        <w:top w:val="none" w:sz="0" w:space="0" w:color="auto"/>
        <w:left w:val="none" w:sz="0" w:space="0" w:color="auto"/>
        <w:bottom w:val="none" w:sz="0" w:space="0" w:color="auto"/>
        <w:right w:val="none" w:sz="0" w:space="0" w:color="auto"/>
      </w:divBdr>
    </w:div>
    <w:div w:id="211574976">
      <w:bodyDiv w:val="1"/>
      <w:marLeft w:val="0"/>
      <w:marRight w:val="0"/>
      <w:marTop w:val="0"/>
      <w:marBottom w:val="0"/>
      <w:divBdr>
        <w:top w:val="none" w:sz="0" w:space="0" w:color="auto"/>
        <w:left w:val="none" w:sz="0" w:space="0" w:color="auto"/>
        <w:bottom w:val="none" w:sz="0" w:space="0" w:color="auto"/>
        <w:right w:val="none" w:sz="0" w:space="0" w:color="auto"/>
      </w:divBdr>
      <w:divsChild>
        <w:div w:id="1525484588">
          <w:marLeft w:val="0"/>
          <w:marRight w:val="0"/>
          <w:marTop w:val="400"/>
          <w:marBottom w:val="400"/>
          <w:divBdr>
            <w:top w:val="none" w:sz="0" w:space="0" w:color="auto"/>
            <w:left w:val="none" w:sz="0" w:space="0" w:color="auto"/>
            <w:bottom w:val="none" w:sz="0" w:space="0" w:color="auto"/>
            <w:right w:val="none" w:sz="0" w:space="0" w:color="auto"/>
          </w:divBdr>
        </w:div>
        <w:div w:id="2516115">
          <w:marLeft w:val="0"/>
          <w:marRight w:val="0"/>
          <w:marTop w:val="400"/>
          <w:marBottom w:val="400"/>
          <w:divBdr>
            <w:top w:val="none" w:sz="0" w:space="0" w:color="auto"/>
            <w:left w:val="none" w:sz="0" w:space="0" w:color="auto"/>
            <w:bottom w:val="none" w:sz="0" w:space="0" w:color="auto"/>
            <w:right w:val="none" w:sz="0" w:space="0" w:color="auto"/>
          </w:divBdr>
        </w:div>
        <w:div w:id="202712854">
          <w:marLeft w:val="0"/>
          <w:marRight w:val="0"/>
          <w:marTop w:val="400"/>
          <w:marBottom w:val="400"/>
          <w:divBdr>
            <w:top w:val="none" w:sz="0" w:space="0" w:color="auto"/>
            <w:left w:val="none" w:sz="0" w:space="0" w:color="auto"/>
            <w:bottom w:val="none" w:sz="0" w:space="0" w:color="auto"/>
            <w:right w:val="none" w:sz="0" w:space="0" w:color="auto"/>
          </w:divBdr>
        </w:div>
        <w:div w:id="2041392665">
          <w:marLeft w:val="0"/>
          <w:marRight w:val="0"/>
          <w:marTop w:val="400"/>
          <w:marBottom w:val="400"/>
          <w:divBdr>
            <w:top w:val="none" w:sz="0" w:space="0" w:color="auto"/>
            <w:left w:val="none" w:sz="0" w:space="0" w:color="auto"/>
            <w:bottom w:val="none" w:sz="0" w:space="0" w:color="auto"/>
            <w:right w:val="none" w:sz="0" w:space="0" w:color="auto"/>
          </w:divBdr>
        </w:div>
      </w:divsChild>
    </w:div>
    <w:div w:id="366372056">
      <w:bodyDiv w:val="1"/>
      <w:marLeft w:val="0"/>
      <w:marRight w:val="0"/>
      <w:marTop w:val="0"/>
      <w:marBottom w:val="0"/>
      <w:divBdr>
        <w:top w:val="none" w:sz="0" w:space="0" w:color="auto"/>
        <w:left w:val="none" w:sz="0" w:space="0" w:color="auto"/>
        <w:bottom w:val="none" w:sz="0" w:space="0" w:color="auto"/>
        <w:right w:val="none" w:sz="0" w:space="0" w:color="auto"/>
      </w:divBdr>
    </w:div>
    <w:div w:id="932318622">
      <w:bodyDiv w:val="1"/>
      <w:marLeft w:val="0"/>
      <w:marRight w:val="0"/>
      <w:marTop w:val="0"/>
      <w:marBottom w:val="0"/>
      <w:divBdr>
        <w:top w:val="none" w:sz="0" w:space="0" w:color="auto"/>
        <w:left w:val="none" w:sz="0" w:space="0" w:color="auto"/>
        <w:bottom w:val="none" w:sz="0" w:space="0" w:color="auto"/>
        <w:right w:val="none" w:sz="0" w:space="0" w:color="auto"/>
      </w:divBdr>
    </w:div>
    <w:div w:id="1281646483">
      <w:bodyDiv w:val="1"/>
      <w:marLeft w:val="0"/>
      <w:marRight w:val="0"/>
      <w:marTop w:val="0"/>
      <w:marBottom w:val="0"/>
      <w:divBdr>
        <w:top w:val="none" w:sz="0" w:space="0" w:color="auto"/>
        <w:left w:val="none" w:sz="0" w:space="0" w:color="auto"/>
        <w:bottom w:val="none" w:sz="0" w:space="0" w:color="auto"/>
        <w:right w:val="none" w:sz="0" w:space="0" w:color="auto"/>
      </w:divBdr>
      <w:divsChild>
        <w:div w:id="309557415">
          <w:marLeft w:val="446"/>
          <w:marRight w:val="0"/>
          <w:marTop w:val="0"/>
          <w:marBottom w:val="0"/>
          <w:divBdr>
            <w:top w:val="none" w:sz="0" w:space="0" w:color="auto"/>
            <w:left w:val="none" w:sz="0" w:space="0" w:color="auto"/>
            <w:bottom w:val="none" w:sz="0" w:space="0" w:color="auto"/>
            <w:right w:val="none" w:sz="0" w:space="0" w:color="auto"/>
          </w:divBdr>
        </w:div>
        <w:div w:id="1415126064">
          <w:marLeft w:val="446"/>
          <w:marRight w:val="0"/>
          <w:marTop w:val="0"/>
          <w:marBottom w:val="0"/>
          <w:divBdr>
            <w:top w:val="none" w:sz="0" w:space="0" w:color="auto"/>
            <w:left w:val="none" w:sz="0" w:space="0" w:color="auto"/>
            <w:bottom w:val="none" w:sz="0" w:space="0" w:color="auto"/>
            <w:right w:val="none" w:sz="0" w:space="0" w:color="auto"/>
          </w:divBdr>
        </w:div>
        <w:div w:id="1733044748">
          <w:marLeft w:val="446"/>
          <w:marRight w:val="0"/>
          <w:marTop w:val="0"/>
          <w:marBottom w:val="0"/>
          <w:divBdr>
            <w:top w:val="none" w:sz="0" w:space="0" w:color="auto"/>
            <w:left w:val="none" w:sz="0" w:space="0" w:color="auto"/>
            <w:bottom w:val="none" w:sz="0" w:space="0" w:color="auto"/>
            <w:right w:val="none" w:sz="0" w:space="0" w:color="auto"/>
          </w:divBdr>
        </w:div>
        <w:div w:id="1110202634">
          <w:marLeft w:val="446"/>
          <w:marRight w:val="0"/>
          <w:marTop w:val="0"/>
          <w:marBottom w:val="0"/>
          <w:divBdr>
            <w:top w:val="none" w:sz="0" w:space="0" w:color="auto"/>
            <w:left w:val="none" w:sz="0" w:space="0" w:color="auto"/>
            <w:bottom w:val="none" w:sz="0" w:space="0" w:color="auto"/>
            <w:right w:val="none" w:sz="0" w:space="0" w:color="auto"/>
          </w:divBdr>
        </w:div>
        <w:div w:id="1072775499">
          <w:marLeft w:val="446"/>
          <w:marRight w:val="0"/>
          <w:marTop w:val="0"/>
          <w:marBottom w:val="0"/>
          <w:divBdr>
            <w:top w:val="none" w:sz="0" w:space="0" w:color="auto"/>
            <w:left w:val="none" w:sz="0" w:space="0" w:color="auto"/>
            <w:bottom w:val="none" w:sz="0" w:space="0" w:color="auto"/>
            <w:right w:val="none" w:sz="0" w:space="0" w:color="auto"/>
          </w:divBdr>
        </w:div>
        <w:div w:id="1273854350">
          <w:marLeft w:val="446"/>
          <w:marRight w:val="0"/>
          <w:marTop w:val="0"/>
          <w:marBottom w:val="0"/>
          <w:divBdr>
            <w:top w:val="none" w:sz="0" w:space="0" w:color="auto"/>
            <w:left w:val="none" w:sz="0" w:space="0" w:color="auto"/>
            <w:bottom w:val="none" w:sz="0" w:space="0" w:color="auto"/>
            <w:right w:val="none" w:sz="0" w:space="0" w:color="auto"/>
          </w:divBdr>
        </w:div>
        <w:div w:id="1790466303">
          <w:marLeft w:val="446"/>
          <w:marRight w:val="0"/>
          <w:marTop w:val="0"/>
          <w:marBottom w:val="0"/>
          <w:divBdr>
            <w:top w:val="none" w:sz="0" w:space="0" w:color="auto"/>
            <w:left w:val="none" w:sz="0" w:space="0" w:color="auto"/>
            <w:bottom w:val="none" w:sz="0" w:space="0" w:color="auto"/>
            <w:right w:val="none" w:sz="0" w:space="0" w:color="auto"/>
          </w:divBdr>
        </w:div>
        <w:div w:id="1092311104">
          <w:marLeft w:val="446"/>
          <w:marRight w:val="0"/>
          <w:marTop w:val="0"/>
          <w:marBottom w:val="0"/>
          <w:divBdr>
            <w:top w:val="none" w:sz="0" w:space="0" w:color="auto"/>
            <w:left w:val="none" w:sz="0" w:space="0" w:color="auto"/>
            <w:bottom w:val="none" w:sz="0" w:space="0" w:color="auto"/>
            <w:right w:val="none" w:sz="0" w:space="0" w:color="auto"/>
          </w:divBdr>
        </w:div>
        <w:div w:id="509948266">
          <w:marLeft w:val="446"/>
          <w:marRight w:val="0"/>
          <w:marTop w:val="0"/>
          <w:marBottom w:val="0"/>
          <w:divBdr>
            <w:top w:val="none" w:sz="0" w:space="0" w:color="auto"/>
            <w:left w:val="none" w:sz="0" w:space="0" w:color="auto"/>
            <w:bottom w:val="none" w:sz="0" w:space="0" w:color="auto"/>
            <w:right w:val="none" w:sz="0" w:space="0" w:color="auto"/>
          </w:divBdr>
        </w:div>
        <w:div w:id="105396620">
          <w:marLeft w:val="446"/>
          <w:marRight w:val="0"/>
          <w:marTop w:val="0"/>
          <w:marBottom w:val="0"/>
          <w:divBdr>
            <w:top w:val="none" w:sz="0" w:space="0" w:color="auto"/>
            <w:left w:val="none" w:sz="0" w:space="0" w:color="auto"/>
            <w:bottom w:val="none" w:sz="0" w:space="0" w:color="auto"/>
            <w:right w:val="none" w:sz="0" w:space="0" w:color="auto"/>
          </w:divBdr>
        </w:div>
      </w:divsChild>
    </w:div>
    <w:div w:id="1966158798">
      <w:bodyDiv w:val="1"/>
      <w:marLeft w:val="0"/>
      <w:marRight w:val="0"/>
      <w:marTop w:val="0"/>
      <w:marBottom w:val="0"/>
      <w:divBdr>
        <w:top w:val="none" w:sz="0" w:space="0" w:color="auto"/>
        <w:left w:val="none" w:sz="0" w:space="0" w:color="auto"/>
        <w:bottom w:val="none" w:sz="0" w:space="0" w:color="auto"/>
        <w:right w:val="none" w:sz="0" w:space="0" w:color="auto"/>
      </w:divBdr>
      <w:divsChild>
        <w:div w:id="248318843">
          <w:marLeft w:val="446"/>
          <w:marRight w:val="0"/>
          <w:marTop w:val="0"/>
          <w:marBottom w:val="0"/>
          <w:divBdr>
            <w:top w:val="none" w:sz="0" w:space="0" w:color="auto"/>
            <w:left w:val="none" w:sz="0" w:space="0" w:color="auto"/>
            <w:bottom w:val="none" w:sz="0" w:space="0" w:color="auto"/>
            <w:right w:val="none" w:sz="0" w:space="0" w:color="auto"/>
          </w:divBdr>
        </w:div>
        <w:div w:id="1657420888">
          <w:marLeft w:val="446"/>
          <w:marRight w:val="0"/>
          <w:marTop w:val="0"/>
          <w:marBottom w:val="0"/>
          <w:divBdr>
            <w:top w:val="none" w:sz="0" w:space="0" w:color="auto"/>
            <w:left w:val="none" w:sz="0" w:space="0" w:color="auto"/>
            <w:bottom w:val="none" w:sz="0" w:space="0" w:color="auto"/>
            <w:right w:val="none" w:sz="0" w:space="0" w:color="auto"/>
          </w:divBdr>
        </w:div>
        <w:div w:id="2130662209">
          <w:marLeft w:val="446"/>
          <w:marRight w:val="0"/>
          <w:marTop w:val="0"/>
          <w:marBottom w:val="0"/>
          <w:divBdr>
            <w:top w:val="none" w:sz="0" w:space="0" w:color="auto"/>
            <w:left w:val="none" w:sz="0" w:space="0" w:color="auto"/>
            <w:bottom w:val="none" w:sz="0" w:space="0" w:color="auto"/>
            <w:right w:val="none" w:sz="0" w:space="0" w:color="auto"/>
          </w:divBdr>
        </w:div>
        <w:div w:id="1454864411">
          <w:marLeft w:val="446"/>
          <w:marRight w:val="0"/>
          <w:marTop w:val="0"/>
          <w:marBottom w:val="0"/>
          <w:divBdr>
            <w:top w:val="none" w:sz="0" w:space="0" w:color="auto"/>
            <w:left w:val="none" w:sz="0" w:space="0" w:color="auto"/>
            <w:bottom w:val="none" w:sz="0" w:space="0" w:color="auto"/>
            <w:right w:val="none" w:sz="0" w:space="0" w:color="auto"/>
          </w:divBdr>
        </w:div>
        <w:div w:id="1099301972">
          <w:marLeft w:val="446"/>
          <w:marRight w:val="0"/>
          <w:marTop w:val="0"/>
          <w:marBottom w:val="0"/>
          <w:divBdr>
            <w:top w:val="none" w:sz="0" w:space="0" w:color="auto"/>
            <w:left w:val="none" w:sz="0" w:space="0" w:color="auto"/>
            <w:bottom w:val="none" w:sz="0" w:space="0" w:color="auto"/>
            <w:right w:val="none" w:sz="0" w:space="0" w:color="auto"/>
          </w:divBdr>
        </w:div>
        <w:div w:id="1889301326">
          <w:marLeft w:val="446"/>
          <w:marRight w:val="0"/>
          <w:marTop w:val="0"/>
          <w:marBottom w:val="0"/>
          <w:divBdr>
            <w:top w:val="none" w:sz="0" w:space="0" w:color="auto"/>
            <w:left w:val="none" w:sz="0" w:space="0" w:color="auto"/>
            <w:bottom w:val="none" w:sz="0" w:space="0" w:color="auto"/>
            <w:right w:val="none" w:sz="0" w:space="0" w:color="auto"/>
          </w:divBdr>
        </w:div>
        <w:div w:id="484590775">
          <w:marLeft w:val="446"/>
          <w:marRight w:val="0"/>
          <w:marTop w:val="0"/>
          <w:marBottom w:val="0"/>
          <w:divBdr>
            <w:top w:val="none" w:sz="0" w:space="0" w:color="auto"/>
            <w:left w:val="none" w:sz="0" w:space="0" w:color="auto"/>
            <w:bottom w:val="none" w:sz="0" w:space="0" w:color="auto"/>
            <w:right w:val="none" w:sz="0" w:space="0" w:color="auto"/>
          </w:divBdr>
        </w:div>
        <w:div w:id="416295795">
          <w:marLeft w:val="446"/>
          <w:marRight w:val="0"/>
          <w:marTop w:val="0"/>
          <w:marBottom w:val="0"/>
          <w:divBdr>
            <w:top w:val="none" w:sz="0" w:space="0" w:color="auto"/>
            <w:left w:val="none" w:sz="0" w:space="0" w:color="auto"/>
            <w:bottom w:val="none" w:sz="0" w:space="0" w:color="auto"/>
            <w:right w:val="none" w:sz="0" w:space="0" w:color="auto"/>
          </w:divBdr>
        </w:div>
      </w:divsChild>
    </w:div>
    <w:div w:id="20292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tm.iom.int/mozambique?page=0" TargetMode="External"/><Relationship Id="rId1" Type="http://schemas.openxmlformats.org/officeDocument/2006/relationships/hyperlink" Target="https://www.caboligado.com/reports/cabo-ligado-weekly-6-12-june-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GTA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avethechildren1-my.sharepoint.com/personal/andrea_garcia_savethechildren_org/Documents/1.CHTT_OHT/TST/Mozambique%202023/Workshop%205%20maio/Registo%20workshop%205%20maio(1-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[Registo workshop 5 maio(1-18).xlsx]Hoja1!TablaDinámica9</c:name>
    <c:fmtId val="-1"/>
  </c:pivotSource>
  <c:chart>
    <c:autoTitleDeleted val="1"/>
    <c:pivotFmts>
      <c:pivotFmt>
        <c:idx val="0"/>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Hoja1!$B$3:$B$4</c:f>
              <c:strCache>
                <c:ptCount val="1"/>
                <c:pt idx="0">
                  <c:v>Internacional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Hoja1!$A$5:$A$6</c:f>
              <c:strCache>
                <c:ptCount val="2"/>
                <c:pt idx="0">
                  <c:v>Hombre</c:v>
                </c:pt>
                <c:pt idx="1">
                  <c:v>Mujer</c:v>
                </c:pt>
              </c:strCache>
            </c:strRef>
          </c:cat>
          <c:val>
            <c:numRef>
              <c:f>Hoja1!$B$5:$B$6</c:f>
              <c:numCache>
                <c:formatCode>General</c:formatCode>
                <c:ptCount val="2"/>
                <c:pt idx="0">
                  <c:v>3</c:v>
                </c:pt>
                <c:pt idx="1">
                  <c:v>9</c:v>
                </c:pt>
              </c:numCache>
            </c:numRef>
          </c:val>
          <c:extLst>
            <c:ext xmlns:c16="http://schemas.microsoft.com/office/drawing/2014/chart" uri="{C3380CC4-5D6E-409C-BE32-E72D297353CC}">
              <c16:uniqueId val="{00000000-DE6F-42CD-ACAE-D90EC4AE478E}"/>
            </c:ext>
          </c:extLst>
        </c:ser>
        <c:ser>
          <c:idx val="1"/>
          <c:order val="1"/>
          <c:tx>
            <c:strRef>
              <c:f>Hoja1!$C$3:$C$4</c:f>
              <c:strCache>
                <c:ptCount val="1"/>
                <c:pt idx="0">
                  <c:v>Nacional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Hoja1!$A$5:$A$6</c:f>
              <c:strCache>
                <c:ptCount val="2"/>
                <c:pt idx="0">
                  <c:v>Hombre</c:v>
                </c:pt>
                <c:pt idx="1">
                  <c:v>Mujer</c:v>
                </c:pt>
              </c:strCache>
            </c:strRef>
          </c:cat>
          <c:val>
            <c:numRef>
              <c:f>Hoja1!$C$5:$C$6</c:f>
              <c:numCache>
                <c:formatCode>General</c:formatCode>
                <c:ptCount val="2"/>
                <c:pt idx="0">
                  <c:v>2</c:v>
                </c:pt>
                <c:pt idx="1">
                  <c:v>4</c:v>
                </c:pt>
              </c:numCache>
            </c:numRef>
          </c:val>
          <c:extLst>
            <c:ext xmlns:c16="http://schemas.microsoft.com/office/drawing/2014/chart" uri="{C3380CC4-5D6E-409C-BE32-E72D297353CC}">
              <c16:uniqueId val="{00000001-DE6F-42CD-ACAE-D90EC4AE478E}"/>
            </c:ext>
          </c:extLst>
        </c:ser>
        <c:dLbls>
          <c:showLegendKey val="0"/>
          <c:showVal val="0"/>
          <c:showCatName val="0"/>
          <c:showSerName val="0"/>
          <c:showPercent val="0"/>
          <c:showBubbleSize val="0"/>
        </c:dLbls>
        <c:gapWidth val="219"/>
        <c:overlap val="-27"/>
        <c:axId val="525922960"/>
        <c:axId val="525917560"/>
      </c:barChart>
      <c:catAx>
        <c:axId val="52592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917560"/>
        <c:crosses val="autoZero"/>
        <c:auto val="1"/>
        <c:lblAlgn val="ctr"/>
        <c:lblOffset val="100"/>
        <c:noMultiLvlLbl val="0"/>
      </c:catAx>
      <c:valAx>
        <c:axId val="525917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9229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GTAM">
      <a:dk1>
        <a:srgbClr val="E75B31"/>
      </a:dk1>
      <a:lt1>
        <a:sysClr val="window" lastClr="FFFFFF"/>
      </a:lt1>
      <a:dk2>
        <a:srgbClr val="E75B31"/>
      </a:dk2>
      <a:lt2>
        <a:srgbClr val="CDDBD0"/>
      </a:lt2>
      <a:accent1>
        <a:srgbClr val="5CC0E8"/>
      </a:accent1>
      <a:accent2>
        <a:srgbClr val="F29D95"/>
      </a:accent2>
      <a:accent3>
        <a:srgbClr val="FBC65E"/>
      </a:accent3>
      <a:accent4>
        <a:srgbClr val="C4D259"/>
      </a:accent4>
      <a:accent5>
        <a:srgbClr val="CDDBD0"/>
      </a:accent5>
      <a:accent6>
        <a:srgbClr val="1F3763"/>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545358d-e310-4d04-b43f-541cad9994cd" xsi:nil="true"/>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FEBDE5D13C7C844895D4D0785CE1387" ma:contentTypeVersion="16" ma:contentTypeDescription="Stvaranje novog dokumenta." ma:contentTypeScope="" ma:versionID="1d4797fa48acc22b432bb9a9f1831f96">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5d6491f96043a69f666f60b37aaeffe8"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A4512-BABB-4389-8CD0-9859E70DA72E}">
  <ds:schemaRefs>
    <ds:schemaRef ds:uri="http://schemas.microsoft.com/office/2006/metadata/properties"/>
    <ds:schemaRef ds:uri="http://schemas.microsoft.com/office/infopath/2007/PartnerControls"/>
    <ds:schemaRef ds:uri="b545358d-e310-4d04-b43f-541cad9994cd"/>
    <ds:schemaRef ds:uri="7a9f276f-f162-4cb8-9653-eafef4bd0861"/>
  </ds:schemaRefs>
</ds:datastoreItem>
</file>

<file path=customXml/itemProps2.xml><?xml version="1.0" encoding="utf-8"?>
<ds:datastoreItem xmlns:ds="http://schemas.openxmlformats.org/officeDocument/2006/customXml" ds:itemID="{251E7563-DE20-4E74-B4C2-99BB637E7B92}">
  <ds:schemaRefs>
    <ds:schemaRef ds:uri="http://schemas.openxmlformats.org/officeDocument/2006/bibliography"/>
  </ds:schemaRefs>
</ds:datastoreItem>
</file>

<file path=customXml/itemProps3.xml><?xml version="1.0" encoding="utf-8"?>
<ds:datastoreItem xmlns:ds="http://schemas.openxmlformats.org/officeDocument/2006/customXml" ds:itemID="{170F774C-84B3-4CF5-B199-6A8D0EDC9E99}"/>
</file>

<file path=customXml/itemProps4.xml><?xml version="1.0" encoding="utf-8"?>
<ds:datastoreItem xmlns:ds="http://schemas.openxmlformats.org/officeDocument/2006/customXml" ds:itemID="{DA8488CF-B28D-49CF-A32A-2A00BCF00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GTAM</Template>
  <TotalTime>8</TotalTime>
  <Pages>15</Pages>
  <Words>5514</Words>
  <Characters>31434</Characters>
  <Application>Microsoft Office Word</Application>
  <DocSecurity>0</DocSecurity>
  <Lines>261</Lines>
  <Paragraphs>73</Paragraphs>
  <ScaleCrop>false</ScaleCrop>
  <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Pape  El Hadji</dc:creator>
  <cp:keywords/>
  <dc:description/>
  <cp:lastModifiedBy>Garcia, Andrea</cp:lastModifiedBy>
  <cp:revision>635</cp:revision>
  <dcterms:created xsi:type="dcterms:W3CDTF">2020-11-19T00:37:00Z</dcterms:created>
  <dcterms:modified xsi:type="dcterms:W3CDTF">2023-06-01T23:39:00Z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y fmtid="{D5CDD505-2E9C-101B-9397-08002B2CF9AE}" pid="3" name="Order">
    <vt:r8>36900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GrammarlyDocumentId">
    <vt:lpwstr>abf4afdde390dff18010859311c2044b073dc474642857ea818472373415ec31</vt:lpwstr>
  </property>
</Properties>
</file>