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
        </w:rPr>
        <w:id w:val="-2106489406"/>
        <w:docPartObj>
          <w:docPartGallery w:val="Cover Pages"/>
          <w:docPartUnique/>
        </w:docPartObj>
      </w:sdtPr>
      <w:sdtEndPr>
        <w:rPr>
          <w:caps/>
          <w:color w:val="DDDDDD" w:themeColor="accent1"/>
          <w:sz w:val="64"/>
          <w:szCs w:val="64"/>
        </w:rPr>
      </w:sdtEndPr>
      <w:sdtContent>
        <w:p w14:paraId="5CEA98A1" w14:textId="793A00AE" w:rsidR="00B07130" w:rsidRPr="00C14475" w:rsidRDefault="00B07130" w:rsidP="00B07130">
          <w:pPr>
            <w:pStyle w:val="NoSpacing"/>
            <w:spacing w:line="276" w:lineRule="auto"/>
            <w:rPr>
              <w:sz w:val="2"/>
            </w:rPr>
          </w:pPr>
        </w:p>
        <w:p w14:paraId="2EEE3F37" w14:textId="0B16563C" w:rsidR="00B07130" w:rsidRPr="00C14475" w:rsidRDefault="00B07130" w:rsidP="00B07130">
          <w:pPr>
            <w:spacing w:line="276" w:lineRule="auto"/>
          </w:pPr>
          <w:r w:rsidRPr="00C14475">
            <w:rPr>
              <w:noProof/>
              <w:lang w:eastAsia="vi-VN"/>
            </w:rPr>
            <mc:AlternateContent>
              <mc:Choice Requires="wps">
                <w:drawing>
                  <wp:anchor distT="0" distB="0" distL="114300" distR="114300" simplePos="0" relativeHeight="251658242" behindDoc="0" locked="0" layoutInCell="1" allowOverlap="1" wp14:anchorId="04FBFBF3" wp14:editId="71A9441D">
                    <wp:simplePos x="0" y="0"/>
                    <wp:positionH relativeFrom="page">
                      <wp:align>center</wp:align>
                    </wp:positionH>
                    <wp:positionV relativeFrom="margin">
                      <wp:align>top</wp:align>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D72C7" w14:textId="77777777" w:rsidR="000B71D0" w:rsidRDefault="000B71D0" w:rsidP="00F3623A">
                                <w:pPr>
                                  <w:pStyle w:val="NoSpacing"/>
                                  <w:jc w:val="center"/>
                                  <w:rPr>
                                    <w:rFonts w:asciiTheme="majorHAnsi" w:eastAsiaTheme="majorEastAsia" w:hAnsiTheme="majorHAnsi" w:cstheme="majorBidi"/>
                                    <w:b/>
                                    <w:caps/>
                                    <w:color w:val="C00000"/>
                                    <w:sz w:val="88"/>
                                    <w:szCs w:val="88"/>
                                  </w:rPr>
                                </w:pPr>
                                <w:r>
                                  <w:rPr>
                                    <w:rFonts w:asciiTheme="majorHAnsi" w:eastAsiaTheme="majorEastAsia" w:hAnsiTheme="majorHAnsi" w:cstheme="majorBidi"/>
                                    <w:b/>
                                    <w:caps/>
                                    <w:color w:val="C00000"/>
                                    <w:sz w:val="88"/>
                                    <w:szCs w:val="88"/>
                                  </w:rPr>
                                  <w:t>Vietnam</w:t>
                                </w:r>
                              </w:p>
                              <w:p w14:paraId="6B2310DD" w14:textId="74D8FFE0" w:rsidR="000B71D0" w:rsidRDefault="000B71D0" w:rsidP="00F3623A">
                                <w:pPr>
                                  <w:pStyle w:val="NoSpacing"/>
                                  <w:jc w:val="center"/>
                                  <w:rPr>
                                    <w:rFonts w:asciiTheme="majorHAnsi" w:eastAsiaTheme="majorEastAsia" w:hAnsiTheme="majorHAnsi" w:cstheme="majorBidi"/>
                                    <w:b/>
                                    <w:caps/>
                                    <w:color w:val="C00000"/>
                                    <w:sz w:val="88"/>
                                    <w:szCs w:val="88"/>
                                  </w:rPr>
                                </w:pPr>
                                <w:r w:rsidRPr="006A2368">
                                  <w:rPr>
                                    <w:rFonts w:asciiTheme="majorHAnsi" w:eastAsiaTheme="majorEastAsia" w:hAnsiTheme="majorHAnsi" w:cstheme="majorBidi"/>
                                    <w:b/>
                                    <w:caps/>
                                    <w:color w:val="C00000"/>
                                    <w:sz w:val="88"/>
                                    <w:szCs w:val="88"/>
                                  </w:rPr>
                                  <w:t>NATIONAL NUTRITION STRATEGY</w:t>
                                </w:r>
                              </w:p>
                              <w:p w14:paraId="412744AB" w14:textId="43DD2E6F" w:rsidR="000B71D0" w:rsidRDefault="00093403" w:rsidP="00F3623A">
                                <w:pPr>
                                  <w:pStyle w:val="NoSpacing"/>
                                  <w:jc w:val="center"/>
                                  <w:rPr>
                                    <w:color w:val="DDDDDD" w:themeColor="accent1"/>
                                    <w:sz w:val="36"/>
                                    <w:szCs w:val="36"/>
                                  </w:rPr>
                                </w:pPr>
                                <w:sdt>
                                  <w:sdtPr>
                                    <w:rPr>
                                      <w:color w:val="DDDDD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B71D0" w:rsidRPr="00C12B22">
                                      <w:rPr>
                                        <w:color w:val="DDDDDD" w:themeColor="accent1"/>
                                        <w:sz w:val="36"/>
                                        <w:szCs w:val="36"/>
                                      </w:rPr>
                                      <w:t>2021 - 2030 with vision to 2040</w:t>
                                    </w:r>
                                  </w:sdtContent>
                                </w:sdt>
                              </w:p>
                              <w:p w14:paraId="1A8218FC" w14:textId="77777777" w:rsidR="000B71D0" w:rsidRDefault="000B7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4FBFBF3" id="_x0000_t202" coordsize="21600,21600" o:spt="202" path="m,l,21600r21600,l21600,xe">
                    <v:stroke joinstyle="miter"/>
                    <v:path gradientshapeok="t" o:connecttype="rect"/>
                  </v:shapetype>
                  <v:shape id="Text Box 62" o:spid="_x0000_s1026" type="#_x0000_t202" style="position:absolute;margin-left:0;margin-top:0;width:468pt;height:1in;z-index:25165824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" filled="f" stroked="f" strokeweight=".5pt">
                    <v:textbox style="mso-fit-shape-to-text:t">
                      <w:txbxContent>
                        <w:p w14:paraId="0F6D72C7" w14:textId="77777777" w:rsidR="000B71D0" w:rsidRDefault="000B71D0" w:rsidP="00F3623A">
                          <w:pPr>
                            <w:pStyle w:val="NoSpacing"/>
                            <w:jc w:val="center"/>
                            <w:rPr>
                              <w:rFonts w:asciiTheme="majorHAnsi" w:eastAsiaTheme="majorEastAsia" w:hAnsiTheme="majorHAnsi" w:cstheme="majorBidi"/>
                              <w:b/>
                              <w:caps/>
                              <w:color w:val="C00000"/>
                              <w:sz w:val="88"/>
                              <w:szCs w:val="88"/>
                            </w:rPr>
                          </w:pPr>
                          <w:r>
                            <w:rPr>
                              <w:rFonts w:asciiTheme="majorHAnsi" w:eastAsiaTheme="majorEastAsia" w:hAnsiTheme="majorHAnsi" w:cstheme="majorBidi"/>
                              <w:b/>
                              <w:caps/>
                              <w:color w:val="C00000"/>
                              <w:sz w:val="88"/>
                              <w:szCs w:val="88"/>
                            </w:rPr>
                            <w:t>Vietnam</w:t>
                          </w:r>
                        </w:p>
                        <w:p w14:paraId="6B2310DD" w14:textId="74D8FFE0" w:rsidR="000B71D0" w:rsidRDefault="000B71D0" w:rsidP="00F3623A">
                          <w:pPr>
                            <w:pStyle w:val="NoSpacing"/>
                            <w:jc w:val="center"/>
                            <w:rPr>
                              <w:rFonts w:asciiTheme="majorHAnsi" w:eastAsiaTheme="majorEastAsia" w:hAnsiTheme="majorHAnsi" w:cstheme="majorBidi"/>
                              <w:b/>
                              <w:caps/>
                              <w:color w:val="C00000"/>
                              <w:sz w:val="88"/>
                              <w:szCs w:val="88"/>
                            </w:rPr>
                          </w:pPr>
                          <w:r w:rsidRPr="006A2368">
                            <w:rPr>
                              <w:rFonts w:asciiTheme="majorHAnsi" w:eastAsiaTheme="majorEastAsia" w:hAnsiTheme="majorHAnsi" w:cstheme="majorBidi"/>
                              <w:b/>
                              <w:caps/>
                              <w:color w:val="C00000"/>
                              <w:sz w:val="88"/>
                              <w:szCs w:val="88"/>
                            </w:rPr>
                            <w:t>NATIONAL NUTRITION STRATEGY</w:t>
                          </w:r>
                        </w:p>
                        <w:p w14:paraId="412744AB" w14:textId="43DD2E6F" w:rsidR="000B71D0" w:rsidRDefault="00093403" w:rsidP="00F3623A">
                          <w:pPr>
                            <w:pStyle w:val="NoSpacing"/>
                            <w:jc w:val="center"/>
                            <w:rPr>
                              <w:color w:val="DDDDDD" w:themeColor="accent1"/>
                              <w:sz w:val="36"/>
                              <w:szCs w:val="36"/>
                            </w:rPr>
                          </w:pPr>
                          <w:sdt>
                            <w:sdtPr>
                              <w:rPr>
                                <w:color w:val="DDDDD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B71D0" w:rsidRPr="00C12B22">
                                <w:rPr>
                                  <w:color w:val="DDDDDD" w:themeColor="accent1"/>
                                  <w:sz w:val="36"/>
                                  <w:szCs w:val="36"/>
                                </w:rPr>
                                <w:t>2021 - 2030 with vision to 2040</w:t>
                              </w:r>
                            </w:sdtContent>
                          </w:sdt>
                        </w:p>
                        <w:p w14:paraId="1A8218FC" w14:textId="77777777" w:rsidR="000B71D0" w:rsidRDefault="000B71D0"/>
                      </w:txbxContent>
                    </v:textbox>
                    <w10:wrap anchorx="page" anchory="margin"/>
                  </v:shape>
                </w:pict>
              </mc:Fallback>
            </mc:AlternateContent>
          </w:r>
          <w:r w:rsidRPr="00C14475">
            <w:rPr>
              <w:noProof/>
              <w:color w:val="DDDDDD" w:themeColor="accent1"/>
              <w:sz w:val="36"/>
              <w:szCs w:val="36"/>
              <w:lang w:eastAsia="vi-VN"/>
            </w:rPr>
            <mc:AlternateContent>
              <mc:Choice Requires="wpg">
                <w:drawing>
                  <wp:anchor distT="0" distB="0" distL="114300" distR="114300" simplePos="0" relativeHeight="251658241" behindDoc="1" locked="0" layoutInCell="1" allowOverlap="1" wp14:anchorId="7AA7BA1D" wp14:editId="0F9BE4BF">
                    <wp:simplePos x="0" y="0"/>
                    <mc:AlternateContent>
                      <mc:Choice Requires="wp14">
                        <wp:positionH relativeFrom="page">
                          <wp14:pctPosHOffset>22000</wp14:pctPosHOffset>
                        </wp:positionH>
                      </mc:Choice>
                      <mc:Fallback>
                        <wp:positionH relativeFrom="page">
                          <wp:posOffset>1663700</wp:posOffset>
                        </wp:positionH>
                      </mc:Fallback>
                    </mc:AlternateContent>
                    <mc:AlternateContent>
                      <mc:Choice Requires="wp14">
                        <wp:positionV relativeFrom="page">
                          <wp14:pctPosVOffset>30000</wp14:pctPosVOffset>
                        </wp:positionV>
                      </mc:Choice>
                      <mc:Fallback>
                        <wp:positionV relativeFrom="page">
                          <wp:posOffset>3209925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dtdh="http://schemas.microsoft.com/office/word/2020/wordml/sdtdatahash">
                <w:pict>
                  <v:group w14:anchorId="78B9E1EC" id="Group 2" o:spid="_x0000_s1026" style="position:absolute;margin-left:0;margin-top:0;width:432.65pt;height:448.55pt;z-index:-251658239;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47AF6A6" w14:textId="72F6F018" w:rsidR="00B07130" w:rsidRPr="00C14475" w:rsidRDefault="00430226" w:rsidP="00B07130">
          <w:pPr>
            <w:spacing w:line="276" w:lineRule="auto"/>
            <w:rPr>
              <w:caps/>
              <w:color w:val="DDDDDD" w:themeColor="accent1"/>
              <w:sz w:val="64"/>
              <w:szCs w:val="64"/>
            </w:rPr>
          </w:pPr>
          <w:r w:rsidRPr="00C14475">
            <w:rPr>
              <w:noProof/>
              <w:lang w:eastAsia="vi-VN"/>
            </w:rPr>
            <mc:AlternateContent>
              <mc:Choice Requires="wps">
                <w:drawing>
                  <wp:anchor distT="0" distB="0" distL="114300" distR="114300" simplePos="0" relativeHeight="251658240" behindDoc="0" locked="0" layoutInCell="1" allowOverlap="1" wp14:anchorId="6AA330C0" wp14:editId="5A984BDB">
                    <wp:simplePos x="0" y="0"/>
                    <wp:positionH relativeFrom="page">
                      <wp:posOffset>292100</wp:posOffset>
                    </wp:positionH>
                    <wp:positionV relativeFrom="margin">
                      <wp:posOffset>8299450</wp:posOffset>
                    </wp:positionV>
                    <wp:extent cx="5943600" cy="374650"/>
                    <wp:effectExtent l="0" t="0" r="5715" b="6985"/>
                    <wp:wrapNone/>
                    <wp:docPr id="69" name="Text Box 69"/>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52C41" w14:textId="48FB71BC" w:rsidR="000B71D0" w:rsidRDefault="00093403">
                                <w:pPr>
                                  <w:pStyle w:val="NoSpacing"/>
                                  <w:jc w:val="right"/>
                                  <w:rPr>
                                    <w:color w:val="DDDDDD" w:themeColor="accent1"/>
                                    <w:sz w:val="36"/>
                                    <w:szCs w:val="36"/>
                                  </w:rPr>
                                </w:pPr>
                                <w:sdt>
                                  <w:sdtPr>
                                    <w:rPr>
                                      <w:color w:val="C00000"/>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E7551C">
                                      <w:rPr>
                                        <w:color w:val="C00000"/>
                                        <w:sz w:val="36"/>
                                        <w:szCs w:val="36"/>
                                      </w:rPr>
                                      <w:t xml:space="preserve">     </w:t>
                                    </w:r>
                                  </w:sdtContent>
                                </w:sdt>
                              </w:p>
                              <w:sdt>
                                <w:sdtPr>
                                  <w:rPr>
                                    <w:color w:val="DDDDD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3D7F6FA3" w14:textId="7C570339" w:rsidR="000B71D0" w:rsidRDefault="000B71D0">
                                    <w:pPr>
                                      <w:pStyle w:val="NoSpacing"/>
                                      <w:jc w:val="right"/>
                                      <w:rPr>
                                        <w:color w:val="DDDDDD" w:themeColor="accent1"/>
                                        <w:sz w:val="36"/>
                                        <w:szCs w:val="36"/>
                                      </w:rPr>
                                    </w:pPr>
                                    <w:r>
                                      <w:rPr>
                                        <w:color w:val="DDDDDD" w:themeColor="accent1"/>
                                        <w:sz w:val="36"/>
                                        <w:szCs w:val="36"/>
                                      </w:rPr>
                                      <w:t xml:space="preserve">May </w:t>
                                    </w:r>
                                    <w:r w:rsidR="00E7551C">
                                      <w:rPr>
                                        <w:color w:val="DDDDDD" w:themeColor="accent1"/>
                                        <w:sz w:val="36"/>
                                        <w:szCs w:val="36"/>
                                      </w:rPr>
                                      <w:t xml:space="preserve">21st </w:t>
                                    </w:r>
                                    <w:r>
                                      <w:rPr>
                                        <w:color w:val="DDDDDD" w:themeColor="accent1"/>
                                        <w:sz w:val="36"/>
                                        <w:szCs w:val="36"/>
                                      </w:rPr>
                                      <w:t>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AA330C0" id="Text Box 69" o:spid="_x0000_s1027" type="#_x0000_t202" style="position:absolute;margin-left:23pt;margin-top:653.5pt;width:468pt;height:29.5pt;z-index:25165824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" filled="f" stroked="f" strokeweight=".5pt">
                    <v:textbox style="mso-fit-shape-to-text:t" inset="0,0,0,0">
                      <w:txbxContent>
                        <w:p w14:paraId="0C052C41" w14:textId="48FB71BC" w:rsidR="000B71D0" w:rsidRDefault="00093403">
                          <w:pPr>
                            <w:pStyle w:val="NoSpacing"/>
                            <w:jc w:val="right"/>
                            <w:rPr>
                              <w:color w:val="DDDDDD" w:themeColor="accent1"/>
                              <w:sz w:val="36"/>
                              <w:szCs w:val="36"/>
                            </w:rPr>
                          </w:pPr>
                          <w:sdt>
                            <w:sdtPr>
                              <w:rPr>
                                <w:color w:val="C00000"/>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E7551C">
                                <w:rPr>
                                  <w:color w:val="C00000"/>
                                  <w:sz w:val="36"/>
                                  <w:szCs w:val="36"/>
                                </w:rPr>
                                <w:t xml:space="preserve">     </w:t>
                              </w:r>
                            </w:sdtContent>
                          </w:sdt>
                        </w:p>
                        <w:sdt>
                          <w:sdtPr>
                            <w:rPr>
                              <w:color w:val="DDDDD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3D7F6FA3" w14:textId="7C570339" w:rsidR="000B71D0" w:rsidRDefault="000B71D0">
                              <w:pPr>
                                <w:pStyle w:val="NoSpacing"/>
                                <w:jc w:val="right"/>
                                <w:rPr>
                                  <w:color w:val="DDDDDD" w:themeColor="accent1"/>
                                  <w:sz w:val="36"/>
                                  <w:szCs w:val="36"/>
                                </w:rPr>
                              </w:pPr>
                              <w:r>
                                <w:rPr>
                                  <w:color w:val="DDDDDD" w:themeColor="accent1"/>
                                  <w:sz w:val="36"/>
                                  <w:szCs w:val="36"/>
                                </w:rPr>
                                <w:t xml:space="preserve">May </w:t>
                              </w:r>
                              <w:r w:rsidR="00E7551C">
                                <w:rPr>
                                  <w:color w:val="DDDDDD" w:themeColor="accent1"/>
                                  <w:sz w:val="36"/>
                                  <w:szCs w:val="36"/>
                                </w:rPr>
                                <w:t xml:space="preserve">21st </w:t>
                              </w:r>
                              <w:r>
                                <w:rPr>
                                  <w:color w:val="DDDDDD" w:themeColor="accent1"/>
                                  <w:sz w:val="36"/>
                                  <w:szCs w:val="36"/>
                                </w:rPr>
                                <w:t>2021</w:t>
                              </w:r>
                            </w:p>
                          </w:sdtContent>
                        </w:sdt>
                      </w:txbxContent>
                    </v:textbox>
                    <w10:wrap anchorx="page" anchory="margin"/>
                  </v:shape>
                </w:pict>
              </mc:Fallback>
            </mc:AlternateContent>
          </w:r>
          <w:r w:rsidR="00B07130" w:rsidRPr="00C14475">
            <w:rPr>
              <w:caps/>
              <w:color w:val="DDDDDD" w:themeColor="accent1"/>
              <w:sz w:val="64"/>
              <w:szCs w:val="64"/>
            </w:rPr>
            <w:br w:type="page"/>
          </w:r>
        </w:p>
      </w:sdtContent>
    </w:sdt>
    <w:sdt>
      <w:sdtPr>
        <w:rPr>
          <w:rFonts w:ascii="Times New Roman" w:eastAsiaTheme="minorHAnsi" w:hAnsi="Times New Roman" w:cs="Times New Roman"/>
          <w:color w:val="auto"/>
          <w:sz w:val="22"/>
          <w:szCs w:val="22"/>
        </w:rPr>
        <w:id w:val="-673183195"/>
        <w:docPartObj>
          <w:docPartGallery w:val="Table of Contents"/>
          <w:docPartUnique/>
        </w:docPartObj>
      </w:sdtPr>
      <w:sdtEndPr>
        <w:rPr>
          <w:b/>
          <w:bCs/>
          <w:noProof/>
        </w:rPr>
      </w:sdtEndPr>
      <w:sdtContent>
        <w:p w14:paraId="0AE10EAF" w14:textId="385809C1" w:rsidR="00B07130" w:rsidRPr="00C14475" w:rsidRDefault="00B07130" w:rsidP="00B07130">
          <w:pPr>
            <w:pStyle w:val="TOCHeading"/>
            <w:spacing w:line="276" w:lineRule="auto"/>
            <w:jc w:val="center"/>
            <w:rPr>
              <w:rFonts w:ascii="Times New Roman" w:eastAsiaTheme="minorHAnsi" w:hAnsi="Times New Roman" w:cs="Times New Roman"/>
              <w:color w:val="auto"/>
              <w:sz w:val="22"/>
              <w:szCs w:val="22"/>
            </w:rPr>
          </w:pPr>
        </w:p>
        <w:p w14:paraId="029B6526" w14:textId="3D5A8F5F" w:rsidR="005A0676" w:rsidRPr="00C14475" w:rsidRDefault="00343B75" w:rsidP="00B07130">
          <w:pPr>
            <w:pStyle w:val="TOCHeading"/>
            <w:spacing w:line="276" w:lineRule="auto"/>
            <w:jc w:val="center"/>
            <w:rPr>
              <w:rFonts w:ascii="Times New Roman" w:hAnsi="Times New Roman" w:cs="Times New Roman"/>
              <w:b/>
            </w:rPr>
          </w:pPr>
          <w:r w:rsidRPr="00C14475">
            <w:rPr>
              <w:rFonts w:ascii="Times New Roman" w:hAnsi="Times New Roman" w:cs="Times New Roman"/>
              <w:b/>
            </w:rPr>
            <w:t xml:space="preserve">Table of </w:t>
          </w:r>
          <w:r w:rsidR="00430226">
            <w:rPr>
              <w:rFonts w:ascii="Times New Roman" w:hAnsi="Times New Roman" w:cs="Times New Roman"/>
              <w:b/>
            </w:rPr>
            <w:t>C</w:t>
          </w:r>
          <w:r w:rsidRPr="00C14475">
            <w:rPr>
              <w:rFonts w:ascii="Times New Roman" w:hAnsi="Times New Roman" w:cs="Times New Roman"/>
              <w:b/>
            </w:rPr>
            <w:t>ontents</w:t>
          </w:r>
        </w:p>
        <w:p w14:paraId="3719C601" w14:textId="77777777" w:rsidR="005A0676" w:rsidRPr="00C14475" w:rsidRDefault="005A0676" w:rsidP="00B07130">
          <w:pPr>
            <w:spacing w:line="276" w:lineRule="auto"/>
            <w:rPr>
              <w:rFonts w:ascii="Times New Roman" w:hAnsi="Times New Roman" w:cs="Times New Roman"/>
            </w:rPr>
          </w:pPr>
        </w:p>
        <w:p w14:paraId="3D7EDCD1" w14:textId="3AED5C93" w:rsidR="002B7BCE" w:rsidRDefault="005A0676">
          <w:pPr>
            <w:pStyle w:val="TOC1"/>
            <w:tabs>
              <w:tab w:val="left" w:pos="1200"/>
              <w:tab w:val="right" w:leader="dot" w:pos="9020"/>
            </w:tabs>
            <w:rPr>
              <w:rFonts w:eastAsiaTheme="minorEastAsia"/>
              <w:noProof/>
              <w:sz w:val="24"/>
              <w:szCs w:val="24"/>
              <w:lang w:val="en-GB" w:eastAsia="en-GB"/>
            </w:rPr>
          </w:pPr>
          <w:r w:rsidRPr="00C14475">
            <w:rPr>
              <w:rFonts w:ascii="Times New Roman" w:hAnsi="Times New Roman" w:cs="Times New Roman"/>
              <w:sz w:val="24"/>
            </w:rPr>
            <w:fldChar w:fldCharType="begin"/>
          </w:r>
          <w:r w:rsidRPr="00C14475">
            <w:rPr>
              <w:rFonts w:ascii="Times New Roman" w:hAnsi="Times New Roman" w:cs="Times New Roman"/>
              <w:sz w:val="24"/>
            </w:rPr>
            <w:instrText xml:space="preserve"> TOC \o "1-3" \h \z \u </w:instrText>
          </w:r>
          <w:r w:rsidRPr="00C14475">
            <w:rPr>
              <w:rFonts w:ascii="Times New Roman" w:hAnsi="Times New Roman" w:cs="Times New Roman"/>
              <w:sz w:val="24"/>
            </w:rPr>
            <w:fldChar w:fldCharType="separate"/>
          </w:r>
          <w:hyperlink w:anchor="_Toc72488013" w:history="1">
            <w:r w:rsidR="002B7BCE" w:rsidRPr="00D82590">
              <w:rPr>
                <w:rStyle w:val="Hyperlink"/>
                <w:rFonts w:ascii="Times New Roman" w:hAnsi="Times New Roman" w:cs="Times New Roman"/>
                <w:b/>
                <w:noProof/>
              </w:rPr>
              <w:t>Section 1:</w:t>
            </w:r>
            <w:r w:rsidR="002B7BCE">
              <w:rPr>
                <w:rFonts w:eastAsiaTheme="minorEastAsia"/>
                <w:noProof/>
                <w:sz w:val="24"/>
                <w:szCs w:val="24"/>
                <w:lang w:val="en-GB" w:eastAsia="en-GB"/>
              </w:rPr>
              <w:tab/>
            </w:r>
            <w:r w:rsidR="002B7BCE" w:rsidRPr="00D82590">
              <w:rPr>
                <w:rStyle w:val="Hyperlink"/>
                <w:rFonts w:ascii="Times New Roman" w:hAnsi="Times New Roman" w:cs="Times New Roman"/>
                <w:b/>
                <w:noProof/>
              </w:rPr>
              <w:t>Introduction</w:t>
            </w:r>
            <w:r w:rsidR="002B7BCE">
              <w:rPr>
                <w:noProof/>
                <w:webHidden/>
              </w:rPr>
              <w:tab/>
            </w:r>
            <w:r w:rsidR="002B7BCE">
              <w:rPr>
                <w:noProof/>
                <w:webHidden/>
              </w:rPr>
              <w:fldChar w:fldCharType="begin"/>
            </w:r>
            <w:r w:rsidR="002B7BCE">
              <w:rPr>
                <w:noProof/>
                <w:webHidden/>
              </w:rPr>
              <w:instrText xml:space="preserve"> PAGEREF _Toc72488013 \h </w:instrText>
            </w:r>
            <w:r w:rsidR="002B7BCE">
              <w:rPr>
                <w:noProof/>
                <w:webHidden/>
              </w:rPr>
            </w:r>
            <w:r w:rsidR="002B7BCE">
              <w:rPr>
                <w:noProof/>
                <w:webHidden/>
              </w:rPr>
              <w:fldChar w:fldCharType="separate"/>
            </w:r>
            <w:r w:rsidR="002B7BCE">
              <w:rPr>
                <w:noProof/>
                <w:webHidden/>
              </w:rPr>
              <w:t>2</w:t>
            </w:r>
            <w:r w:rsidR="002B7BCE">
              <w:rPr>
                <w:noProof/>
                <w:webHidden/>
              </w:rPr>
              <w:fldChar w:fldCharType="end"/>
            </w:r>
          </w:hyperlink>
        </w:p>
        <w:p w14:paraId="46EA069B" w14:textId="12272034" w:rsidR="002B7BCE" w:rsidRDefault="00093403">
          <w:pPr>
            <w:pStyle w:val="TOC1"/>
            <w:tabs>
              <w:tab w:val="left" w:pos="1680"/>
              <w:tab w:val="right" w:leader="dot" w:pos="9020"/>
            </w:tabs>
            <w:rPr>
              <w:rFonts w:eastAsiaTheme="minorEastAsia"/>
              <w:noProof/>
              <w:sz w:val="24"/>
              <w:szCs w:val="24"/>
              <w:lang w:val="en-GB" w:eastAsia="en-GB"/>
            </w:rPr>
          </w:pPr>
          <w:hyperlink w:anchor="_Toc72488014" w:history="1">
            <w:r w:rsidR="002B7BCE" w:rsidRPr="00D82590">
              <w:rPr>
                <w:rStyle w:val="Hyperlink"/>
                <w:rFonts w:ascii="Times New Roman" w:hAnsi="Times New Roman" w:cs="Times New Roman"/>
                <w:b/>
                <w:noProof/>
              </w:rPr>
              <w:t>Section Two:</w:t>
            </w:r>
            <w:r w:rsidR="002B7BCE">
              <w:rPr>
                <w:rFonts w:eastAsiaTheme="minorEastAsia"/>
                <w:noProof/>
                <w:sz w:val="24"/>
                <w:szCs w:val="24"/>
                <w:lang w:val="en-GB" w:eastAsia="en-GB"/>
              </w:rPr>
              <w:tab/>
            </w:r>
            <w:r w:rsidR="002B7BCE" w:rsidRPr="00D82590">
              <w:rPr>
                <w:rStyle w:val="Hyperlink"/>
                <w:rFonts w:ascii="Times New Roman" w:hAnsi="Times New Roman" w:cs="Times New Roman"/>
                <w:b/>
                <w:noProof/>
              </w:rPr>
              <w:t>Principles, Approaches and Resolutions</w:t>
            </w:r>
            <w:r w:rsidR="002B7BCE">
              <w:rPr>
                <w:noProof/>
                <w:webHidden/>
              </w:rPr>
              <w:tab/>
            </w:r>
            <w:r w:rsidR="002B7BCE">
              <w:rPr>
                <w:noProof/>
                <w:webHidden/>
              </w:rPr>
              <w:fldChar w:fldCharType="begin"/>
            </w:r>
            <w:r w:rsidR="002B7BCE">
              <w:rPr>
                <w:noProof/>
                <w:webHidden/>
              </w:rPr>
              <w:instrText xml:space="preserve"> PAGEREF _Toc72488014 \h </w:instrText>
            </w:r>
            <w:r w:rsidR="002B7BCE">
              <w:rPr>
                <w:noProof/>
                <w:webHidden/>
              </w:rPr>
            </w:r>
            <w:r w:rsidR="002B7BCE">
              <w:rPr>
                <w:noProof/>
                <w:webHidden/>
              </w:rPr>
              <w:fldChar w:fldCharType="separate"/>
            </w:r>
            <w:r w:rsidR="002B7BCE">
              <w:rPr>
                <w:noProof/>
                <w:webHidden/>
              </w:rPr>
              <w:t>10</w:t>
            </w:r>
            <w:r w:rsidR="002B7BCE">
              <w:rPr>
                <w:noProof/>
                <w:webHidden/>
              </w:rPr>
              <w:fldChar w:fldCharType="end"/>
            </w:r>
          </w:hyperlink>
        </w:p>
        <w:p w14:paraId="1B0C497E" w14:textId="47D91EB0" w:rsidR="002B7BCE" w:rsidRDefault="00093403">
          <w:pPr>
            <w:pStyle w:val="TOC1"/>
            <w:tabs>
              <w:tab w:val="left" w:pos="1680"/>
              <w:tab w:val="right" w:leader="dot" w:pos="9020"/>
            </w:tabs>
            <w:rPr>
              <w:rFonts w:eastAsiaTheme="minorEastAsia"/>
              <w:noProof/>
              <w:sz w:val="24"/>
              <w:szCs w:val="24"/>
              <w:lang w:val="en-GB" w:eastAsia="en-GB"/>
            </w:rPr>
          </w:pPr>
          <w:hyperlink w:anchor="_Toc72488015" w:history="1">
            <w:r w:rsidR="002B7BCE" w:rsidRPr="00D82590">
              <w:rPr>
                <w:rStyle w:val="Hyperlink"/>
                <w:rFonts w:ascii="Times New Roman" w:hAnsi="Times New Roman" w:cs="Times New Roman"/>
                <w:b/>
                <w:noProof/>
              </w:rPr>
              <w:t>Section Three:</w:t>
            </w:r>
            <w:r w:rsidR="002B7BCE">
              <w:rPr>
                <w:rFonts w:eastAsiaTheme="minorEastAsia"/>
                <w:noProof/>
                <w:sz w:val="24"/>
                <w:szCs w:val="24"/>
                <w:lang w:val="en-GB" w:eastAsia="en-GB"/>
              </w:rPr>
              <w:tab/>
            </w:r>
            <w:r w:rsidR="002B7BCE" w:rsidRPr="00D82590">
              <w:rPr>
                <w:rStyle w:val="Hyperlink"/>
                <w:rFonts w:ascii="Times New Roman" w:hAnsi="Times New Roman" w:cs="Times New Roman"/>
                <w:b/>
                <w:noProof/>
              </w:rPr>
              <w:t>Vision Goal and Objectives</w:t>
            </w:r>
            <w:r w:rsidR="002B7BCE">
              <w:rPr>
                <w:noProof/>
                <w:webHidden/>
              </w:rPr>
              <w:tab/>
            </w:r>
            <w:r w:rsidR="002B7BCE">
              <w:rPr>
                <w:noProof/>
                <w:webHidden/>
              </w:rPr>
              <w:fldChar w:fldCharType="begin"/>
            </w:r>
            <w:r w:rsidR="002B7BCE">
              <w:rPr>
                <w:noProof/>
                <w:webHidden/>
              </w:rPr>
              <w:instrText xml:space="preserve"> PAGEREF _Toc72488015 \h </w:instrText>
            </w:r>
            <w:r w:rsidR="002B7BCE">
              <w:rPr>
                <w:noProof/>
                <w:webHidden/>
              </w:rPr>
            </w:r>
            <w:r w:rsidR="002B7BCE">
              <w:rPr>
                <w:noProof/>
                <w:webHidden/>
              </w:rPr>
              <w:fldChar w:fldCharType="separate"/>
            </w:r>
            <w:r w:rsidR="002B7BCE">
              <w:rPr>
                <w:noProof/>
                <w:webHidden/>
              </w:rPr>
              <w:t>12</w:t>
            </w:r>
            <w:r w:rsidR="002B7BCE">
              <w:rPr>
                <w:noProof/>
                <w:webHidden/>
              </w:rPr>
              <w:fldChar w:fldCharType="end"/>
            </w:r>
          </w:hyperlink>
        </w:p>
        <w:p w14:paraId="416C30CE" w14:textId="02DECBF3" w:rsidR="002B7BCE" w:rsidRDefault="00093403">
          <w:pPr>
            <w:pStyle w:val="TOC1"/>
            <w:tabs>
              <w:tab w:val="right" w:leader="dot" w:pos="9020"/>
            </w:tabs>
            <w:rPr>
              <w:rFonts w:eastAsiaTheme="minorEastAsia"/>
              <w:noProof/>
              <w:sz w:val="24"/>
              <w:szCs w:val="24"/>
              <w:lang w:val="en-GB" w:eastAsia="en-GB"/>
            </w:rPr>
          </w:pPr>
          <w:hyperlink w:anchor="_Toc72488016" w:history="1">
            <w:r w:rsidR="002B7BCE" w:rsidRPr="00D82590">
              <w:rPr>
                <w:rStyle w:val="Hyperlink"/>
                <w:rFonts w:ascii="Times New Roman" w:hAnsi="Times New Roman" w:cs="Times New Roman"/>
                <w:b/>
                <w:noProof/>
              </w:rPr>
              <w:t>Section Four: Strategic Approaches &amp; Solutions to deliver the NNS</w:t>
            </w:r>
            <w:r w:rsidR="002B7BCE">
              <w:rPr>
                <w:noProof/>
                <w:webHidden/>
              </w:rPr>
              <w:tab/>
            </w:r>
            <w:r w:rsidR="002B7BCE">
              <w:rPr>
                <w:noProof/>
                <w:webHidden/>
              </w:rPr>
              <w:fldChar w:fldCharType="begin"/>
            </w:r>
            <w:r w:rsidR="002B7BCE">
              <w:rPr>
                <w:noProof/>
                <w:webHidden/>
              </w:rPr>
              <w:instrText xml:space="preserve"> PAGEREF _Toc72488016 \h </w:instrText>
            </w:r>
            <w:r w:rsidR="002B7BCE">
              <w:rPr>
                <w:noProof/>
                <w:webHidden/>
              </w:rPr>
            </w:r>
            <w:r w:rsidR="002B7BCE">
              <w:rPr>
                <w:noProof/>
                <w:webHidden/>
              </w:rPr>
              <w:fldChar w:fldCharType="separate"/>
            </w:r>
            <w:r w:rsidR="002B7BCE">
              <w:rPr>
                <w:noProof/>
                <w:webHidden/>
              </w:rPr>
              <w:t>18</w:t>
            </w:r>
            <w:r w:rsidR="002B7BCE">
              <w:rPr>
                <w:noProof/>
                <w:webHidden/>
              </w:rPr>
              <w:fldChar w:fldCharType="end"/>
            </w:r>
          </w:hyperlink>
        </w:p>
        <w:p w14:paraId="6E9913FE" w14:textId="16DAF364" w:rsidR="002B7BCE" w:rsidRDefault="00093403">
          <w:pPr>
            <w:pStyle w:val="TOC1"/>
            <w:tabs>
              <w:tab w:val="right" w:leader="dot" w:pos="9020"/>
            </w:tabs>
            <w:rPr>
              <w:rFonts w:eastAsiaTheme="minorEastAsia"/>
              <w:noProof/>
              <w:sz w:val="24"/>
              <w:szCs w:val="24"/>
              <w:lang w:val="en-GB" w:eastAsia="en-GB"/>
            </w:rPr>
          </w:pPr>
          <w:hyperlink w:anchor="_Toc72488017" w:history="1">
            <w:r w:rsidR="002B7BCE" w:rsidRPr="00D82590">
              <w:rPr>
                <w:rStyle w:val="Hyperlink"/>
                <w:rFonts w:ascii="Times New Roman" w:hAnsi="Times New Roman" w:cs="Times New Roman"/>
                <w:b/>
                <w:noProof/>
              </w:rPr>
              <w:t>Section Five: Strengthening the Enabling Environment</w:t>
            </w:r>
            <w:r w:rsidR="002B7BCE">
              <w:rPr>
                <w:noProof/>
                <w:webHidden/>
              </w:rPr>
              <w:tab/>
            </w:r>
            <w:r w:rsidR="002B7BCE">
              <w:rPr>
                <w:noProof/>
                <w:webHidden/>
              </w:rPr>
              <w:fldChar w:fldCharType="begin"/>
            </w:r>
            <w:r w:rsidR="002B7BCE">
              <w:rPr>
                <w:noProof/>
                <w:webHidden/>
              </w:rPr>
              <w:instrText xml:space="preserve"> PAGEREF _Toc72488017 \h </w:instrText>
            </w:r>
            <w:r w:rsidR="002B7BCE">
              <w:rPr>
                <w:noProof/>
                <w:webHidden/>
              </w:rPr>
            </w:r>
            <w:r w:rsidR="002B7BCE">
              <w:rPr>
                <w:noProof/>
                <w:webHidden/>
              </w:rPr>
              <w:fldChar w:fldCharType="separate"/>
            </w:r>
            <w:r w:rsidR="002B7BCE">
              <w:rPr>
                <w:noProof/>
                <w:webHidden/>
              </w:rPr>
              <w:t>25</w:t>
            </w:r>
            <w:r w:rsidR="002B7BCE">
              <w:rPr>
                <w:noProof/>
                <w:webHidden/>
              </w:rPr>
              <w:fldChar w:fldCharType="end"/>
            </w:r>
          </w:hyperlink>
        </w:p>
        <w:p w14:paraId="01A0EA38" w14:textId="038F7295" w:rsidR="002B7BCE" w:rsidRDefault="00093403">
          <w:pPr>
            <w:pStyle w:val="TOC1"/>
            <w:tabs>
              <w:tab w:val="right" w:leader="dot" w:pos="9020"/>
            </w:tabs>
            <w:rPr>
              <w:rFonts w:eastAsiaTheme="minorEastAsia"/>
              <w:noProof/>
              <w:sz w:val="24"/>
              <w:szCs w:val="24"/>
              <w:lang w:val="en-GB" w:eastAsia="en-GB"/>
            </w:rPr>
          </w:pPr>
          <w:hyperlink w:anchor="_Toc72488018" w:history="1">
            <w:r w:rsidR="002B7BCE" w:rsidRPr="00D82590">
              <w:rPr>
                <w:rStyle w:val="Hyperlink"/>
                <w:rFonts w:ascii="Times New Roman" w:eastAsiaTheme="majorEastAsia" w:hAnsi="Times New Roman" w:cs="Times New Roman"/>
                <w:b/>
                <w:noProof/>
              </w:rPr>
              <w:t>Section Six:  Responsibilities for Strategy Implementation</w:t>
            </w:r>
            <w:r w:rsidR="002B7BCE">
              <w:rPr>
                <w:noProof/>
                <w:webHidden/>
              </w:rPr>
              <w:tab/>
            </w:r>
            <w:r w:rsidR="002B7BCE">
              <w:rPr>
                <w:noProof/>
                <w:webHidden/>
              </w:rPr>
              <w:fldChar w:fldCharType="begin"/>
            </w:r>
            <w:r w:rsidR="002B7BCE">
              <w:rPr>
                <w:noProof/>
                <w:webHidden/>
              </w:rPr>
              <w:instrText xml:space="preserve"> PAGEREF _Toc72488018 \h </w:instrText>
            </w:r>
            <w:r w:rsidR="002B7BCE">
              <w:rPr>
                <w:noProof/>
                <w:webHidden/>
              </w:rPr>
            </w:r>
            <w:r w:rsidR="002B7BCE">
              <w:rPr>
                <w:noProof/>
                <w:webHidden/>
              </w:rPr>
              <w:fldChar w:fldCharType="separate"/>
            </w:r>
            <w:r w:rsidR="002B7BCE">
              <w:rPr>
                <w:noProof/>
                <w:webHidden/>
              </w:rPr>
              <w:t>29</w:t>
            </w:r>
            <w:r w:rsidR="002B7BCE">
              <w:rPr>
                <w:noProof/>
                <w:webHidden/>
              </w:rPr>
              <w:fldChar w:fldCharType="end"/>
            </w:r>
          </w:hyperlink>
        </w:p>
        <w:p w14:paraId="15460C09" w14:textId="6704D0B1" w:rsidR="002B7BCE" w:rsidRDefault="00093403">
          <w:pPr>
            <w:pStyle w:val="TOC1"/>
            <w:tabs>
              <w:tab w:val="right" w:leader="dot" w:pos="9020"/>
            </w:tabs>
            <w:rPr>
              <w:rFonts w:eastAsiaTheme="minorEastAsia"/>
              <w:noProof/>
              <w:sz w:val="24"/>
              <w:szCs w:val="24"/>
              <w:lang w:val="en-GB" w:eastAsia="en-GB"/>
            </w:rPr>
          </w:pPr>
          <w:hyperlink w:anchor="_Toc72488019" w:history="1">
            <w:r w:rsidR="002B7BCE" w:rsidRPr="00D82590">
              <w:rPr>
                <w:rStyle w:val="Hyperlink"/>
                <w:rFonts w:ascii="Times New Roman" w:hAnsi="Times New Roman" w:cs="Times New Roman"/>
                <w:b/>
                <w:noProof/>
              </w:rPr>
              <w:t>Section Seven: Monitoring and Evaluation</w:t>
            </w:r>
            <w:r w:rsidR="002B7BCE">
              <w:rPr>
                <w:noProof/>
                <w:webHidden/>
              </w:rPr>
              <w:tab/>
            </w:r>
            <w:r w:rsidR="002B7BCE">
              <w:rPr>
                <w:noProof/>
                <w:webHidden/>
              </w:rPr>
              <w:fldChar w:fldCharType="begin"/>
            </w:r>
            <w:r w:rsidR="002B7BCE">
              <w:rPr>
                <w:noProof/>
                <w:webHidden/>
              </w:rPr>
              <w:instrText xml:space="preserve"> PAGEREF _Toc72488019 \h </w:instrText>
            </w:r>
            <w:r w:rsidR="002B7BCE">
              <w:rPr>
                <w:noProof/>
                <w:webHidden/>
              </w:rPr>
            </w:r>
            <w:r w:rsidR="002B7BCE">
              <w:rPr>
                <w:noProof/>
                <w:webHidden/>
              </w:rPr>
              <w:fldChar w:fldCharType="separate"/>
            </w:r>
            <w:r w:rsidR="002B7BCE">
              <w:rPr>
                <w:noProof/>
                <w:webHidden/>
              </w:rPr>
              <w:t>34</w:t>
            </w:r>
            <w:r w:rsidR="002B7BCE">
              <w:rPr>
                <w:noProof/>
                <w:webHidden/>
              </w:rPr>
              <w:fldChar w:fldCharType="end"/>
            </w:r>
          </w:hyperlink>
        </w:p>
        <w:p w14:paraId="1E8408CC" w14:textId="3B4876C2" w:rsidR="005A0676" w:rsidRPr="00C14475" w:rsidRDefault="005A0676" w:rsidP="00B07130">
          <w:pPr>
            <w:spacing w:line="276" w:lineRule="auto"/>
            <w:rPr>
              <w:rFonts w:ascii="Times New Roman" w:hAnsi="Times New Roman" w:cs="Times New Roman"/>
            </w:rPr>
          </w:pPr>
          <w:r w:rsidRPr="00C14475">
            <w:rPr>
              <w:rFonts w:ascii="Times New Roman" w:hAnsi="Times New Roman" w:cs="Times New Roman"/>
              <w:bCs/>
              <w:noProof/>
              <w:sz w:val="24"/>
            </w:rPr>
            <w:fldChar w:fldCharType="end"/>
          </w:r>
        </w:p>
      </w:sdtContent>
    </w:sdt>
    <w:p w14:paraId="02F8F5CE" w14:textId="642496A8" w:rsidR="00B07130" w:rsidRPr="00C14475" w:rsidRDefault="00B07130" w:rsidP="001D1613">
      <w:pPr>
        <w:spacing w:after="0" w:line="276" w:lineRule="auto"/>
        <w:rPr>
          <w:rFonts w:ascii="Times New Roman" w:hAnsi="Times New Roman" w:cs="Times New Roman"/>
          <w:b/>
          <w:sz w:val="26"/>
          <w:szCs w:val="26"/>
        </w:rPr>
      </w:pPr>
      <w:r w:rsidRPr="00C14475">
        <w:rPr>
          <w:rFonts w:ascii="Times New Roman" w:hAnsi="Times New Roman" w:cs="Times New Roman"/>
          <w:b/>
          <w:sz w:val="26"/>
          <w:szCs w:val="26"/>
        </w:rPr>
        <w:br w:type="page"/>
      </w:r>
    </w:p>
    <w:p w14:paraId="2AF91E2D" w14:textId="50EB2FCA" w:rsidR="00B07130" w:rsidRPr="00A938DF" w:rsidRDefault="00A938DF" w:rsidP="00A938DF">
      <w:pPr>
        <w:pStyle w:val="Heading1"/>
        <w:spacing w:line="276" w:lineRule="auto"/>
        <w:rPr>
          <w:rFonts w:ascii="Times New Roman" w:hAnsi="Times New Roman" w:cs="Times New Roman"/>
          <w:b/>
          <w:color w:val="auto"/>
        </w:rPr>
      </w:pPr>
      <w:bookmarkStart w:id="0" w:name="_Toc72488013"/>
      <w:r w:rsidRPr="00A938DF">
        <w:rPr>
          <w:rFonts w:ascii="Times New Roman" w:hAnsi="Times New Roman" w:cs="Times New Roman"/>
          <w:b/>
          <w:color w:val="auto"/>
        </w:rPr>
        <w:lastRenderedPageBreak/>
        <w:t>Section 1:</w:t>
      </w:r>
      <w:r w:rsidRPr="00A938DF">
        <w:rPr>
          <w:rFonts w:ascii="Times New Roman" w:hAnsi="Times New Roman" w:cs="Times New Roman"/>
          <w:b/>
          <w:color w:val="auto"/>
        </w:rPr>
        <w:tab/>
      </w:r>
      <w:r w:rsidR="00BB2905">
        <w:rPr>
          <w:rFonts w:ascii="Times New Roman" w:hAnsi="Times New Roman" w:cs="Times New Roman"/>
          <w:b/>
          <w:color w:val="auto"/>
        </w:rPr>
        <w:t>Introduction</w:t>
      </w:r>
      <w:bookmarkEnd w:id="0"/>
      <w:r w:rsidR="00B34AB2">
        <w:rPr>
          <w:rFonts w:ascii="Times New Roman" w:hAnsi="Times New Roman" w:cs="Times New Roman"/>
          <w:b/>
          <w:color w:val="auto"/>
        </w:rPr>
        <w:t xml:space="preserve"> </w:t>
      </w:r>
      <w:r w:rsidRPr="00A938DF">
        <w:rPr>
          <w:rFonts w:ascii="Times New Roman" w:hAnsi="Times New Roman" w:cs="Times New Roman"/>
          <w:b/>
          <w:color w:val="auto"/>
        </w:rPr>
        <w:t xml:space="preserve"> </w:t>
      </w:r>
    </w:p>
    <w:p w14:paraId="0A7EE2BA" w14:textId="77777777" w:rsidR="00766403" w:rsidRDefault="00766403" w:rsidP="00A938DF">
      <w:pPr>
        <w:spacing w:line="276" w:lineRule="auto"/>
        <w:jc w:val="both"/>
        <w:rPr>
          <w:rFonts w:ascii="Times New Roman" w:hAnsi="Times New Roman" w:cs="Times New Roman"/>
          <w:sz w:val="26"/>
          <w:szCs w:val="26"/>
        </w:rPr>
      </w:pPr>
    </w:p>
    <w:p w14:paraId="320765C3" w14:textId="2E6BE2EB" w:rsidR="00B07130" w:rsidRPr="00C14475" w:rsidRDefault="006178CC" w:rsidP="0051309E">
      <w:pPr>
        <w:spacing w:after="0" w:line="276" w:lineRule="auto"/>
        <w:jc w:val="both"/>
        <w:rPr>
          <w:rFonts w:ascii="Times New Roman" w:hAnsi="Times New Roman" w:cs="Times New Roman"/>
          <w:b/>
          <w:sz w:val="26"/>
          <w:szCs w:val="26"/>
        </w:rPr>
      </w:pPr>
      <w:r w:rsidRPr="00C14475">
        <w:rPr>
          <w:rFonts w:ascii="Times New Roman" w:hAnsi="Times New Roman" w:cs="Times New Roman"/>
          <w:sz w:val="26"/>
          <w:szCs w:val="26"/>
        </w:rPr>
        <w:t xml:space="preserve">Over the past few decades, Vietnam has made rapid strides in socio-economic development, poverty reduction, and has become a middle-income country with a desire to become a high-income country in 2035. </w:t>
      </w:r>
      <w:r w:rsidR="005F4F0A">
        <w:rPr>
          <w:rFonts w:ascii="Times New Roman" w:hAnsi="Times New Roman" w:cs="Times New Roman"/>
          <w:sz w:val="26"/>
          <w:szCs w:val="26"/>
        </w:rPr>
        <w:t>Poverty levels almost halved between 2012-2018</w:t>
      </w:r>
      <w:r w:rsidR="000A40E8">
        <w:rPr>
          <w:rFonts w:ascii="Times New Roman" w:hAnsi="Times New Roman" w:cs="Times New Roman"/>
          <w:sz w:val="26"/>
          <w:szCs w:val="26"/>
        </w:rPr>
        <w:t xml:space="preserve"> </w:t>
      </w:r>
      <w:r w:rsidR="00115431">
        <w:rPr>
          <w:rFonts w:ascii="Times New Roman" w:hAnsi="Times New Roman" w:cs="Times New Roman"/>
          <w:sz w:val="26"/>
          <w:szCs w:val="26"/>
        </w:rPr>
        <w:t xml:space="preserve">while education and literacy </w:t>
      </w:r>
      <w:r w:rsidR="00022A9E">
        <w:rPr>
          <w:rFonts w:ascii="Times New Roman" w:hAnsi="Times New Roman" w:cs="Times New Roman"/>
          <w:sz w:val="26"/>
          <w:szCs w:val="26"/>
        </w:rPr>
        <w:t xml:space="preserve">levels have </w:t>
      </w:r>
      <w:r w:rsidR="00977ED8">
        <w:rPr>
          <w:rFonts w:ascii="Times New Roman" w:hAnsi="Times New Roman" w:cs="Times New Roman"/>
          <w:sz w:val="26"/>
          <w:szCs w:val="26"/>
        </w:rPr>
        <w:t xml:space="preserve">markedly </w:t>
      </w:r>
      <w:r w:rsidR="00022A9E">
        <w:rPr>
          <w:rFonts w:ascii="Times New Roman" w:hAnsi="Times New Roman" w:cs="Times New Roman"/>
          <w:sz w:val="26"/>
          <w:szCs w:val="26"/>
        </w:rPr>
        <w:t>increased.</w:t>
      </w:r>
      <w:r w:rsidR="00FC3B8D">
        <w:rPr>
          <w:rFonts w:ascii="Times New Roman" w:hAnsi="Times New Roman" w:cs="Times New Roman"/>
          <w:sz w:val="26"/>
          <w:szCs w:val="26"/>
        </w:rPr>
        <w:t xml:space="preserve"> </w:t>
      </w:r>
      <w:r w:rsidR="003F085A">
        <w:rPr>
          <w:rFonts w:ascii="Times New Roman" w:hAnsi="Times New Roman" w:cs="Times New Roman"/>
          <w:sz w:val="26"/>
          <w:szCs w:val="26"/>
        </w:rPr>
        <w:t xml:space="preserve">There have also been </w:t>
      </w:r>
      <w:r w:rsidRPr="00C14475">
        <w:rPr>
          <w:rFonts w:ascii="Times New Roman" w:hAnsi="Times New Roman" w:cs="Times New Roman"/>
          <w:sz w:val="26"/>
          <w:szCs w:val="26"/>
        </w:rPr>
        <w:t xml:space="preserve">achievements in </w:t>
      </w:r>
      <w:r w:rsidR="003F085A">
        <w:rPr>
          <w:rFonts w:ascii="Times New Roman" w:hAnsi="Times New Roman" w:cs="Times New Roman"/>
          <w:sz w:val="26"/>
          <w:szCs w:val="26"/>
        </w:rPr>
        <w:t xml:space="preserve">the provision of </w:t>
      </w:r>
      <w:r w:rsidRPr="00C14475">
        <w:rPr>
          <w:rFonts w:ascii="Times New Roman" w:hAnsi="Times New Roman" w:cs="Times New Roman"/>
          <w:sz w:val="26"/>
          <w:szCs w:val="26"/>
        </w:rPr>
        <w:t xml:space="preserve">health care, </w:t>
      </w:r>
      <w:r w:rsidR="003F085A">
        <w:rPr>
          <w:rFonts w:ascii="Times New Roman" w:hAnsi="Times New Roman" w:cs="Times New Roman"/>
          <w:sz w:val="26"/>
          <w:szCs w:val="26"/>
        </w:rPr>
        <w:t xml:space="preserve">and, </w:t>
      </w:r>
      <w:r w:rsidRPr="00C14475">
        <w:rPr>
          <w:rFonts w:ascii="Times New Roman" w:hAnsi="Times New Roman" w:cs="Times New Roman"/>
          <w:sz w:val="26"/>
          <w:szCs w:val="26"/>
        </w:rPr>
        <w:t>thanks to the attention and direction of the Party, the Government</w:t>
      </w:r>
      <w:r w:rsidR="003F085A">
        <w:rPr>
          <w:rFonts w:ascii="Times New Roman" w:hAnsi="Times New Roman" w:cs="Times New Roman"/>
          <w:sz w:val="26"/>
          <w:szCs w:val="26"/>
        </w:rPr>
        <w:t>,</w:t>
      </w:r>
      <w:r w:rsidRPr="00C14475">
        <w:rPr>
          <w:rFonts w:ascii="Times New Roman" w:hAnsi="Times New Roman" w:cs="Times New Roman"/>
          <w:sz w:val="26"/>
          <w:szCs w:val="26"/>
        </w:rPr>
        <w:t xml:space="preserve"> the efforts of the health sector, </w:t>
      </w:r>
      <w:r w:rsidR="003F085A">
        <w:rPr>
          <w:rFonts w:ascii="Times New Roman" w:hAnsi="Times New Roman" w:cs="Times New Roman"/>
          <w:sz w:val="26"/>
          <w:szCs w:val="26"/>
        </w:rPr>
        <w:t xml:space="preserve">the </w:t>
      </w:r>
      <w:r w:rsidRPr="00C14475">
        <w:rPr>
          <w:rFonts w:ascii="Times New Roman" w:hAnsi="Times New Roman" w:cs="Times New Roman"/>
          <w:sz w:val="26"/>
          <w:szCs w:val="26"/>
        </w:rPr>
        <w:t xml:space="preserve">active participation of </w:t>
      </w:r>
      <w:r w:rsidR="003F085A">
        <w:rPr>
          <w:rFonts w:ascii="Times New Roman" w:hAnsi="Times New Roman" w:cs="Times New Roman"/>
          <w:sz w:val="26"/>
          <w:szCs w:val="26"/>
        </w:rPr>
        <w:t xml:space="preserve">other </w:t>
      </w:r>
      <w:r w:rsidRPr="00C14475">
        <w:rPr>
          <w:rFonts w:ascii="Times New Roman" w:hAnsi="Times New Roman" w:cs="Times New Roman"/>
          <w:sz w:val="26"/>
          <w:szCs w:val="26"/>
        </w:rPr>
        <w:t>relevant sectors and the whole society</w:t>
      </w:r>
      <w:r w:rsidR="003F085A">
        <w:rPr>
          <w:rFonts w:ascii="Times New Roman" w:hAnsi="Times New Roman" w:cs="Times New Roman"/>
          <w:sz w:val="26"/>
          <w:szCs w:val="26"/>
        </w:rPr>
        <w:t xml:space="preserve">, </w:t>
      </w:r>
      <w:r w:rsidR="003F085A" w:rsidRPr="00C14475">
        <w:rPr>
          <w:rFonts w:ascii="Times New Roman" w:hAnsi="Times New Roman" w:cs="Times New Roman"/>
          <w:sz w:val="26"/>
          <w:szCs w:val="26"/>
        </w:rPr>
        <w:t xml:space="preserve">improving </w:t>
      </w:r>
      <w:r w:rsidR="00751A23">
        <w:rPr>
          <w:rFonts w:ascii="Times New Roman" w:hAnsi="Times New Roman" w:cs="Times New Roman"/>
          <w:sz w:val="26"/>
          <w:szCs w:val="26"/>
        </w:rPr>
        <w:t xml:space="preserve">people’s </w:t>
      </w:r>
      <w:r w:rsidR="003F085A" w:rsidRPr="00C14475">
        <w:rPr>
          <w:rFonts w:ascii="Times New Roman" w:hAnsi="Times New Roman" w:cs="Times New Roman"/>
          <w:sz w:val="26"/>
          <w:szCs w:val="26"/>
        </w:rPr>
        <w:t xml:space="preserve">nutritional status </w:t>
      </w:r>
      <w:r w:rsidR="00A938DF">
        <w:rPr>
          <w:rFonts w:ascii="Times New Roman" w:hAnsi="Times New Roman" w:cs="Times New Roman"/>
          <w:sz w:val="26"/>
          <w:szCs w:val="26"/>
        </w:rPr>
        <w:t>has been</w:t>
      </w:r>
      <w:r w:rsidR="003F085A">
        <w:rPr>
          <w:rFonts w:ascii="Times New Roman" w:hAnsi="Times New Roman" w:cs="Times New Roman"/>
          <w:sz w:val="26"/>
          <w:szCs w:val="26"/>
        </w:rPr>
        <w:t xml:space="preserve"> </w:t>
      </w:r>
      <w:r w:rsidR="003F085A" w:rsidRPr="00751A23">
        <w:rPr>
          <w:rFonts w:ascii="Times New Roman" w:hAnsi="Times New Roman" w:cs="Times New Roman"/>
          <w:sz w:val="26"/>
          <w:szCs w:val="26"/>
        </w:rPr>
        <w:t xml:space="preserve">a </w:t>
      </w:r>
      <w:r w:rsidR="00A938DF">
        <w:rPr>
          <w:rFonts w:ascii="Times New Roman" w:hAnsi="Times New Roman" w:cs="Times New Roman"/>
          <w:sz w:val="26"/>
          <w:szCs w:val="26"/>
        </w:rPr>
        <w:t xml:space="preserve">stated </w:t>
      </w:r>
      <w:r w:rsidR="00751A23" w:rsidRPr="003A0111">
        <w:rPr>
          <w:rFonts w:ascii="Times New Roman" w:hAnsi="Times New Roman" w:cs="Times New Roman"/>
          <w:sz w:val="26"/>
          <w:szCs w:val="26"/>
        </w:rPr>
        <w:t>priority</w:t>
      </w:r>
      <w:r w:rsidRPr="00751A23">
        <w:rPr>
          <w:rFonts w:ascii="Times New Roman" w:hAnsi="Times New Roman" w:cs="Times New Roman"/>
          <w:sz w:val="26"/>
          <w:szCs w:val="26"/>
        </w:rPr>
        <w:t>.</w:t>
      </w:r>
      <w:r w:rsidRPr="00C14475">
        <w:rPr>
          <w:rFonts w:ascii="Times New Roman" w:hAnsi="Times New Roman" w:cs="Times New Roman"/>
          <w:sz w:val="26"/>
          <w:szCs w:val="26"/>
        </w:rPr>
        <w:t xml:space="preserve"> Vietnam made nutrition one of the </w:t>
      </w:r>
      <w:r w:rsidR="00A938DF">
        <w:rPr>
          <w:rFonts w:ascii="Times New Roman" w:hAnsi="Times New Roman" w:cs="Times New Roman"/>
          <w:sz w:val="26"/>
          <w:szCs w:val="26"/>
        </w:rPr>
        <w:t xml:space="preserve">priority </w:t>
      </w:r>
      <w:r w:rsidRPr="00C14475">
        <w:rPr>
          <w:rFonts w:ascii="Times New Roman" w:hAnsi="Times New Roman" w:cs="Times New Roman"/>
          <w:sz w:val="26"/>
          <w:szCs w:val="26"/>
        </w:rPr>
        <w:t xml:space="preserve">health issues in the Resolution of the Party Congress from the 11th term up to </w:t>
      </w:r>
      <w:r w:rsidR="00A938DF">
        <w:rPr>
          <w:rFonts w:ascii="Times New Roman" w:hAnsi="Times New Roman" w:cs="Times New Roman"/>
          <w:sz w:val="26"/>
          <w:szCs w:val="26"/>
        </w:rPr>
        <w:t>the present day and n</w:t>
      </w:r>
      <w:r w:rsidR="003F085A">
        <w:rPr>
          <w:rFonts w:ascii="Times New Roman" w:hAnsi="Times New Roman" w:cs="Times New Roman"/>
          <w:sz w:val="26"/>
          <w:szCs w:val="26"/>
        </w:rPr>
        <w:t xml:space="preserve">utrition is </w:t>
      </w:r>
      <w:r w:rsidR="00A938DF">
        <w:rPr>
          <w:rFonts w:ascii="Times New Roman" w:hAnsi="Times New Roman" w:cs="Times New Roman"/>
          <w:sz w:val="26"/>
          <w:szCs w:val="26"/>
        </w:rPr>
        <w:t xml:space="preserve">also </w:t>
      </w:r>
      <w:r w:rsidR="003F085A">
        <w:rPr>
          <w:rFonts w:ascii="Times New Roman" w:hAnsi="Times New Roman" w:cs="Times New Roman"/>
          <w:sz w:val="26"/>
          <w:szCs w:val="26"/>
        </w:rPr>
        <w:t xml:space="preserve">reflected </w:t>
      </w:r>
      <w:r w:rsidRPr="00C14475">
        <w:rPr>
          <w:rFonts w:ascii="Times New Roman" w:hAnsi="Times New Roman" w:cs="Times New Roman"/>
          <w:sz w:val="26"/>
          <w:szCs w:val="26"/>
        </w:rPr>
        <w:t>in the nation</w:t>
      </w:r>
      <w:r w:rsidR="00564C13">
        <w:rPr>
          <w:rFonts w:ascii="Times New Roman" w:hAnsi="Times New Roman" w:cs="Times New Roman"/>
          <w:sz w:val="26"/>
          <w:szCs w:val="26"/>
        </w:rPr>
        <w:t>’</w:t>
      </w:r>
      <w:r w:rsidR="003F085A">
        <w:rPr>
          <w:rFonts w:ascii="Times New Roman" w:hAnsi="Times New Roman" w:cs="Times New Roman"/>
          <w:sz w:val="26"/>
          <w:szCs w:val="26"/>
        </w:rPr>
        <w:t>s</w:t>
      </w:r>
      <w:r w:rsidRPr="00C14475">
        <w:rPr>
          <w:rFonts w:ascii="Times New Roman" w:hAnsi="Times New Roman" w:cs="Times New Roman"/>
          <w:sz w:val="26"/>
          <w:szCs w:val="26"/>
        </w:rPr>
        <w:t xml:space="preserve"> socio-economic development plans. Since the first International Conference on Nutrition held in Rome in 1992, Vietnam has developed nutrition policy documents such as the National Nutrition Action Plan 1995 </w:t>
      </w:r>
      <w:r w:rsidR="00A938DF">
        <w:rPr>
          <w:rFonts w:ascii="Times New Roman" w:hAnsi="Times New Roman" w:cs="Times New Roman"/>
          <w:sz w:val="26"/>
          <w:szCs w:val="26"/>
        </w:rPr>
        <w:t>–</w:t>
      </w:r>
      <w:r w:rsidRPr="00C14475">
        <w:rPr>
          <w:rFonts w:ascii="Times New Roman" w:hAnsi="Times New Roman" w:cs="Times New Roman"/>
          <w:sz w:val="26"/>
          <w:szCs w:val="26"/>
        </w:rPr>
        <w:t xml:space="preserve"> 2000</w:t>
      </w:r>
      <w:r w:rsidR="00A938DF">
        <w:rPr>
          <w:rFonts w:ascii="Times New Roman" w:hAnsi="Times New Roman" w:cs="Times New Roman"/>
          <w:sz w:val="26"/>
          <w:szCs w:val="26"/>
        </w:rPr>
        <w:t xml:space="preserve"> and two </w:t>
      </w:r>
      <w:r w:rsidRPr="00C14475">
        <w:rPr>
          <w:rFonts w:ascii="Times New Roman" w:hAnsi="Times New Roman" w:cs="Times New Roman"/>
          <w:sz w:val="26"/>
          <w:szCs w:val="26"/>
        </w:rPr>
        <w:t>National Nutrition Strateg</w:t>
      </w:r>
      <w:r w:rsidR="00A938DF">
        <w:rPr>
          <w:rFonts w:ascii="Times New Roman" w:hAnsi="Times New Roman" w:cs="Times New Roman"/>
          <w:sz w:val="26"/>
          <w:szCs w:val="26"/>
        </w:rPr>
        <w:t xml:space="preserve">ies covering the </w:t>
      </w:r>
      <w:r w:rsidRPr="00C14475">
        <w:rPr>
          <w:rFonts w:ascii="Times New Roman" w:hAnsi="Times New Roman" w:cs="Times New Roman"/>
          <w:sz w:val="26"/>
          <w:szCs w:val="26"/>
        </w:rPr>
        <w:t xml:space="preserve">periods 2001 </w:t>
      </w:r>
      <w:r w:rsidR="00A938DF">
        <w:rPr>
          <w:rFonts w:ascii="Times New Roman" w:hAnsi="Times New Roman" w:cs="Times New Roman"/>
          <w:sz w:val="26"/>
          <w:szCs w:val="26"/>
        </w:rPr>
        <w:t>–</w:t>
      </w:r>
      <w:r w:rsidRPr="00C14475">
        <w:rPr>
          <w:rFonts w:ascii="Times New Roman" w:hAnsi="Times New Roman" w:cs="Times New Roman"/>
          <w:sz w:val="26"/>
          <w:szCs w:val="26"/>
        </w:rPr>
        <w:t xml:space="preserve"> 2010</w:t>
      </w:r>
      <w:r w:rsidR="00A938DF">
        <w:rPr>
          <w:rFonts w:ascii="Times New Roman" w:hAnsi="Times New Roman" w:cs="Times New Roman"/>
          <w:sz w:val="26"/>
          <w:szCs w:val="26"/>
        </w:rPr>
        <w:t xml:space="preserve"> and </w:t>
      </w:r>
      <w:r w:rsidRPr="00C14475">
        <w:rPr>
          <w:rFonts w:ascii="Times New Roman" w:hAnsi="Times New Roman" w:cs="Times New Roman"/>
          <w:sz w:val="26"/>
          <w:szCs w:val="26"/>
        </w:rPr>
        <w:t xml:space="preserve">2011 - 2020. </w:t>
      </w:r>
      <w:r w:rsidR="00A938DF">
        <w:rPr>
          <w:rFonts w:ascii="Times New Roman" w:hAnsi="Times New Roman" w:cs="Times New Roman"/>
          <w:sz w:val="26"/>
          <w:szCs w:val="26"/>
        </w:rPr>
        <w:t xml:space="preserve">This is the third strategic period for 2021-2030. </w:t>
      </w:r>
      <w:r w:rsidRPr="00C14475">
        <w:rPr>
          <w:rFonts w:ascii="Times New Roman" w:hAnsi="Times New Roman" w:cs="Times New Roman"/>
          <w:sz w:val="26"/>
          <w:szCs w:val="26"/>
        </w:rPr>
        <w:t xml:space="preserve">Vietnam has been a member of the Scaling Up Nutrition (SUN) Movement since 2014, started the Zero Hunger program in 2015 and is a member of ASEAN's socio-cultural community to participate in the </w:t>
      </w:r>
      <w:r w:rsidR="00A938DF">
        <w:rPr>
          <w:rFonts w:ascii="Times New Roman" w:hAnsi="Times New Roman" w:cs="Times New Roman"/>
          <w:sz w:val="26"/>
          <w:szCs w:val="26"/>
        </w:rPr>
        <w:t>AS</w:t>
      </w:r>
      <w:r w:rsidRPr="00C14475">
        <w:rPr>
          <w:rFonts w:ascii="Times New Roman" w:hAnsi="Times New Roman" w:cs="Times New Roman"/>
          <w:sz w:val="26"/>
          <w:szCs w:val="26"/>
        </w:rPr>
        <w:t>EAN Leaders’ Declaration on Ending All Forms of Malnutrition from 2017</w:t>
      </w:r>
      <w:r w:rsidR="00B07130" w:rsidRPr="00C14475">
        <w:rPr>
          <w:rFonts w:ascii="Times New Roman" w:hAnsi="Times New Roman" w:cs="Times New Roman"/>
          <w:b/>
          <w:sz w:val="26"/>
          <w:szCs w:val="26"/>
        </w:rPr>
        <w:t>.</w:t>
      </w:r>
    </w:p>
    <w:p w14:paraId="0DFCD099" w14:textId="675208ED" w:rsidR="007A7945" w:rsidRDefault="007A7945" w:rsidP="0051309E">
      <w:pPr>
        <w:shd w:val="clear" w:color="auto" w:fill="FFFFFF" w:themeFill="background1"/>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Vietnam, as with many countries in the region and globally</w:t>
      </w:r>
      <w:r w:rsidR="00C670BC">
        <w:rPr>
          <w:rFonts w:ascii="Times New Roman" w:hAnsi="Times New Roman" w:cs="Times New Roman"/>
          <w:bCs/>
          <w:sz w:val="26"/>
          <w:szCs w:val="26"/>
        </w:rPr>
        <w:t xml:space="preserve">, </w:t>
      </w:r>
      <w:r>
        <w:rPr>
          <w:rFonts w:ascii="Times New Roman" w:hAnsi="Times New Roman" w:cs="Times New Roman"/>
          <w:bCs/>
          <w:sz w:val="26"/>
          <w:szCs w:val="26"/>
        </w:rPr>
        <w:t xml:space="preserve">faces a triple burden of malnutrition </w:t>
      </w:r>
      <w:proofErr w:type="gramStart"/>
      <w:r w:rsidR="00D43789">
        <w:rPr>
          <w:rFonts w:ascii="Times New Roman" w:hAnsi="Times New Roman" w:cs="Times New Roman"/>
          <w:bCs/>
          <w:sz w:val="26"/>
          <w:szCs w:val="26"/>
        </w:rPr>
        <w:t>i.e.</w:t>
      </w:r>
      <w:proofErr w:type="gramEnd"/>
      <w:r w:rsidR="00107E12">
        <w:rPr>
          <w:rFonts w:ascii="Times New Roman" w:hAnsi="Times New Roman" w:cs="Times New Roman"/>
          <w:bCs/>
          <w:sz w:val="26"/>
          <w:szCs w:val="26"/>
        </w:rPr>
        <w:t xml:space="preserve"> </w:t>
      </w:r>
      <w:r>
        <w:rPr>
          <w:rFonts w:ascii="Times New Roman" w:hAnsi="Times New Roman" w:cs="Times New Roman"/>
          <w:bCs/>
          <w:sz w:val="26"/>
          <w:szCs w:val="26"/>
        </w:rPr>
        <w:t>undernutrition (stunting</w:t>
      </w:r>
      <w:r w:rsidR="004062E3">
        <w:rPr>
          <w:rFonts w:ascii="Times New Roman" w:hAnsi="Times New Roman" w:cs="Times New Roman"/>
          <w:bCs/>
          <w:sz w:val="26"/>
          <w:szCs w:val="26"/>
        </w:rPr>
        <w:t>,</w:t>
      </w:r>
      <w:r>
        <w:rPr>
          <w:rFonts w:ascii="Times New Roman" w:hAnsi="Times New Roman" w:cs="Times New Roman"/>
          <w:bCs/>
          <w:sz w:val="26"/>
          <w:szCs w:val="26"/>
        </w:rPr>
        <w:t xml:space="preserve"> wasting</w:t>
      </w:r>
      <w:r w:rsidR="004062E3">
        <w:rPr>
          <w:rFonts w:ascii="Times New Roman" w:hAnsi="Times New Roman" w:cs="Times New Roman"/>
          <w:bCs/>
          <w:sz w:val="26"/>
          <w:szCs w:val="26"/>
        </w:rPr>
        <w:t>, underweight</w:t>
      </w:r>
      <w:r>
        <w:rPr>
          <w:rFonts w:ascii="Times New Roman" w:hAnsi="Times New Roman" w:cs="Times New Roman"/>
          <w:bCs/>
          <w:sz w:val="26"/>
          <w:szCs w:val="26"/>
        </w:rPr>
        <w:t>),</w:t>
      </w:r>
      <w:r w:rsidR="00CD663C">
        <w:rPr>
          <w:rFonts w:ascii="Times New Roman" w:hAnsi="Times New Roman" w:cs="Times New Roman"/>
          <w:bCs/>
          <w:sz w:val="26"/>
          <w:szCs w:val="26"/>
        </w:rPr>
        <w:t xml:space="preserve"> </w:t>
      </w:r>
      <w:r>
        <w:rPr>
          <w:rFonts w:ascii="Times New Roman" w:hAnsi="Times New Roman" w:cs="Times New Roman"/>
          <w:bCs/>
          <w:sz w:val="26"/>
          <w:szCs w:val="26"/>
        </w:rPr>
        <w:t>overweight/obesity and micronutrient deficiencies. Th</w:t>
      </w:r>
      <w:r w:rsidR="004062E3">
        <w:rPr>
          <w:rFonts w:ascii="Times New Roman" w:hAnsi="Times New Roman" w:cs="Times New Roman"/>
          <w:bCs/>
          <w:sz w:val="26"/>
          <w:szCs w:val="26"/>
        </w:rPr>
        <w:t>is</w:t>
      </w:r>
      <w:r>
        <w:rPr>
          <w:rFonts w:ascii="Times New Roman" w:hAnsi="Times New Roman" w:cs="Times New Roman"/>
          <w:bCs/>
          <w:sz w:val="26"/>
          <w:szCs w:val="26"/>
        </w:rPr>
        <w:t xml:space="preserve"> strategy seeks to </w:t>
      </w:r>
      <w:r w:rsidR="00A938DF">
        <w:rPr>
          <w:rFonts w:ascii="Times New Roman" w:hAnsi="Times New Roman" w:cs="Times New Roman"/>
          <w:bCs/>
          <w:sz w:val="26"/>
          <w:szCs w:val="26"/>
        </w:rPr>
        <w:t xml:space="preserve">reduce all </w:t>
      </w:r>
      <w:r>
        <w:rPr>
          <w:rFonts w:ascii="Times New Roman" w:hAnsi="Times New Roman" w:cs="Times New Roman"/>
          <w:bCs/>
          <w:sz w:val="26"/>
          <w:szCs w:val="26"/>
        </w:rPr>
        <w:t>these forms of malnutrition</w:t>
      </w:r>
      <w:r w:rsidR="00A938DF">
        <w:rPr>
          <w:rFonts w:ascii="Times New Roman" w:hAnsi="Times New Roman" w:cs="Times New Roman"/>
          <w:bCs/>
          <w:sz w:val="26"/>
          <w:szCs w:val="26"/>
        </w:rPr>
        <w:t xml:space="preserve"> simultaneously</w:t>
      </w:r>
      <w:r>
        <w:rPr>
          <w:rFonts w:ascii="Times New Roman" w:hAnsi="Times New Roman" w:cs="Times New Roman"/>
          <w:bCs/>
          <w:sz w:val="26"/>
          <w:szCs w:val="26"/>
        </w:rPr>
        <w:t xml:space="preserve">.  </w:t>
      </w:r>
    </w:p>
    <w:p w14:paraId="512D55BF" w14:textId="77777777" w:rsidR="0051309E" w:rsidRDefault="0051309E" w:rsidP="0051309E">
      <w:pPr>
        <w:shd w:val="clear" w:color="auto" w:fill="FFFFFF" w:themeFill="background1"/>
        <w:spacing w:after="0" w:line="276" w:lineRule="auto"/>
        <w:jc w:val="both"/>
        <w:rPr>
          <w:rFonts w:ascii="Times New Roman" w:hAnsi="Times New Roman" w:cs="Times New Roman"/>
          <w:bCs/>
          <w:sz w:val="26"/>
          <w:szCs w:val="26"/>
        </w:rPr>
      </w:pPr>
    </w:p>
    <w:p w14:paraId="573D70CF" w14:textId="320151E7" w:rsidR="00BB5020" w:rsidRDefault="005E62F9" w:rsidP="00A21DAB">
      <w:pPr>
        <w:shd w:val="clear" w:color="auto" w:fill="FFFFFF" w:themeFill="background1"/>
        <w:spacing w:line="276" w:lineRule="auto"/>
        <w:jc w:val="both"/>
        <w:rPr>
          <w:rFonts w:ascii="Times New Roman" w:hAnsi="Times New Roman" w:cs="Times New Roman"/>
          <w:sz w:val="26"/>
          <w:szCs w:val="26"/>
        </w:rPr>
      </w:pPr>
      <w:r w:rsidRPr="00C14475">
        <w:rPr>
          <w:rFonts w:ascii="Times New Roman" w:hAnsi="Times New Roman" w:cs="Times New Roman"/>
          <w:sz w:val="26"/>
          <w:szCs w:val="26"/>
        </w:rPr>
        <w:t>The stunting status of children under 5 years old (height/age)</w:t>
      </w:r>
      <w:r w:rsidR="00751A23">
        <w:rPr>
          <w:rFonts w:ascii="Times New Roman" w:hAnsi="Times New Roman" w:cs="Times New Roman"/>
          <w:sz w:val="26"/>
          <w:szCs w:val="26"/>
        </w:rPr>
        <w:t xml:space="preserve">, a strong marker of a </w:t>
      </w:r>
      <w:r w:rsidR="00A938DF">
        <w:rPr>
          <w:rFonts w:ascii="Times New Roman" w:hAnsi="Times New Roman" w:cs="Times New Roman"/>
          <w:sz w:val="26"/>
          <w:szCs w:val="26"/>
        </w:rPr>
        <w:t>nation’s</w:t>
      </w:r>
      <w:r w:rsidR="00751A23">
        <w:rPr>
          <w:rFonts w:ascii="Times New Roman" w:hAnsi="Times New Roman" w:cs="Times New Roman"/>
          <w:sz w:val="26"/>
          <w:szCs w:val="26"/>
        </w:rPr>
        <w:t xml:space="preserve"> development and </w:t>
      </w:r>
      <w:r w:rsidR="009A2072">
        <w:rPr>
          <w:rFonts w:ascii="Times New Roman" w:hAnsi="Times New Roman" w:cs="Times New Roman"/>
          <w:sz w:val="26"/>
          <w:szCs w:val="26"/>
        </w:rPr>
        <w:t xml:space="preserve">levels of </w:t>
      </w:r>
      <w:r w:rsidR="00751A23">
        <w:rPr>
          <w:rFonts w:ascii="Times New Roman" w:hAnsi="Times New Roman" w:cs="Times New Roman"/>
          <w:sz w:val="26"/>
          <w:szCs w:val="26"/>
        </w:rPr>
        <w:t>eq</w:t>
      </w:r>
      <w:r w:rsidR="009A2072">
        <w:rPr>
          <w:rFonts w:ascii="Times New Roman" w:hAnsi="Times New Roman" w:cs="Times New Roman"/>
          <w:sz w:val="26"/>
          <w:szCs w:val="26"/>
        </w:rPr>
        <w:t>uality</w:t>
      </w:r>
      <w:r w:rsidR="00751A23">
        <w:rPr>
          <w:rFonts w:ascii="Times New Roman" w:hAnsi="Times New Roman" w:cs="Times New Roman"/>
          <w:sz w:val="26"/>
          <w:szCs w:val="26"/>
        </w:rPr>
        <w:t xml:space="preserve">, </w:t>
      </w:r>
      <w:r w:rsidRPr="00C14475">
        <w:rPr>
          <w:rFonts w:ascii="Times New Roman" w:hAnsi="Times New Roman" w:cs="Times New Roman"/>
          <w:sz w:val="26"/>
          <w:szCs w:val="26"/>
        </w:rPr>
        <w:t>decreas</w:t>
      </w:r>
      <w:r w:rsidR="00751A23">
        <w:rPr>
          <w:rFonts w:ascii="Times New Roman" w:hAnsi="Times New Roman" w:cs="Times New Roman"/>
          <w:sz w:val="26"/>
          <w:szCs w:val="26"/>
        </w:rPr>
        <w:t xml:space="preserve">ed </w:t>
      </w:r>
      <w:r w:rsidRPr="00C14475">
        <w:rPr>
          <w:rFonts w:ascii="Times New Roman" w:hAnsi="Times New Roman" w:cs="Times New Roman"/>
          <w:sz w:val="26"/>
          <w:szCs w:val="26"/>
        </w:rPr>
        <w:t>from 29.3% to 19.6%</w:t>
      </w:r>
      <w:r w:rsidR="00751A23">
        <w:rPr>
          <w:rFonts w:ascii="Times New Roman" w:hAnsi="Times New Roman" w:cs="Times New Roman"/>
          <w:sz w:val="26"/>
          <w:szCs w:val="26"/>
        </w:rPr>
        <w:t xml:space="preserve"> between </w:t>
      </w:r>
      <w:r w:rsidR="00751A23" w:rsidRPr="00C14475">
        <w:rPr>
          <w:rFonts w:ascii="Times New Roman" w:hAnsi="Times New Roman" w:cs="Times New Roman"/>
          <w:sz w:val="26"/>
          <w:szCs w:val="26"/>
        </w:rPr>
        <w:t xml:space="preserve">2010 </w:t>
      </w:r>
      <w:r w:rsidR="00751A23">
        <w:rPr>
          <w:rFonts w:ascii="Times New Roman" w:hAnsi="Times New Roman" w:cs="Times New Roman"/>
          <w:sz w:val="26"/>
          <w:szCs w:val="26"/>
        </w:rPr>
        <w:t>and</w:t>
      </w:r>
      <w:r w:rsidR="00751A23" w:rsidRPr="00C14475">
        <w:rPr>
          <w:rFonts w:ascii="Times New Roman" w:hAnsi="Times New Roman" w:cs="Times New Roman"/>
          <w:sz w:val="26"/>
          <w:szCs w:val="26"/>
        </w:rPr>
        <w:t xml:space="preserve"> 2020</w:t>
      </w:r>
      <w:r w:rsidR="009857B4">
        <w:rPr>
          <w:rFonts w:ascii="Times New Roman" w:hAnsi="Times New Roman" w:cs="Times New Roman"/>
          <w:sz w:val="26"/>
          <w:szCs w:val="26"/>
        </w:rPr>
        <w:t>.</w:t>
      </w:r>
      <w:r w:rsidRPr="00C14475">
        <w:rPr>
          <w:rFonts w:ascii="Times New Roman" w:hAnsi="Times New Roman" w:cs="Times New Roman"/>
          <w:sz w:val="26"/>
          <w:szCs w:val="26"/>
        </w:rPr>
        <w:t xml:space="preserve"> </w:t>
      </w:r>
      <w:r w:rsidR="00751A23">
        <w:rPr>
          <w:rFonts w:ascii="Times New Roman" w:hAnsi="Times New Roman" w:cs="Times New Roman"/>
          <w:sz w:val="26"/>
          <w:szCs w:val="26"/>
        </w:rPr>
        <w:t xml:space="preserve">Vietnam </w:t>
      </w:r>
      <w:r w:rsidRPr="00264EB8">
        <w:rPr>
          <w:rFonts w:ascii="Times New Roman" w:hAnsi="Times New Roman" w:cs="Times New Roman"/>
          <w:sz w:val="26"/>
          <w:szCs w:val="26"/>
        </w:rPr>
        <w:t>ha</w:t>
      </w:r>
      <w:r w:rsidR="00751A23" w:rsidRPr="003A0111">
        <w:rPr>
          <w:rFonts w:ascii="Times New Roman" w:hAnsi="Times New Roman" w:cs="Times New Roman"/>
          <w:sz w:val="26"/>
          <w:szCs w:val="26"/>
        </w:rPr>
        <w:t>s</w:t>
      </w:r>
      <w:r w:rsidRPr="00264EB8">
        <w:rPr>
          <w:rFonts w:ascii="Times New Roman" w:hAnsi="Times New Roman" w:cs="Times New Roman"/>
          <w:sz w:val="26"/>
          <w:szCs w:val="26"/>
        </w:rPr>
        <w:t xml:space="preserve"> moved from </w:t>
      </w:r>
      <w:r w:rsidR="00751A23" w:rsidRPr="003A0111">
        <w:rPr>
          <w:rFonts w:ascii="Times New Roman" w:hAnsi="Times New Roman" w:cs="Times New Roman"/>
          <w:sz w:val="26"/>
          <w:szCs w:val="26"/>
        </w:rPr>
        <w:t xml:space="preserve">high </w:t>
      </w:r>
      <w:r w:rsidR="009A2072">
        <w:rPr>
          <w:rFonts w:ascii="Times New Roman" w:hAnsi="Times New Roman" w:cs="Times New Roman"/>
          <w:sz w:val="26"/>
          <w:szCs w:val="26"/>
        </w:rPr>
        <w:t xml:space="preserve">stunting status </w:t>
      </w:r>
      <w:r w:rsidRPr="00264EB8">
        <w:rPr>
          <w:rFonts w:ascii="Times New Roman" w:hAnsi="Times New Roman" w:cs="Times New Roman"/>
          <w:sz w:val="26"/>
          <w:szCs w:val="26"/>
        </w:rPr>
        <w:t xml:space="preserve">to </w:t>
      </w:r>
      <w:r w:rsidR="00751A23" w:rsidRPr="003A0111">
        <w:rPr>
          <w:rFonts w:ascii="Times New Roman" w:hAnsi="Times New Roman" w:cs="Times New Roman"/>
          <w:sz w:val="26"/>
          <w:szCs w:val="26"/>
        </w:rPr>
        <w:t xml:space="preserve">medium </w:t>
      </w:r>
      <w:r w:rsidR="009A2072">
        <w:rPr>
          <w:rFonts w:ascii="Times New Roman" w:hAnsi="Times New Roman" w:cs="Times New Roman"/>
          <w:sz w:val="26"/>
          <w:szCs w:val="26"/>
        </w:rPr>
        <w:t xml:space="preserve">status </w:t>
      </w:r>
      <w:r w:rsidR="00BB5020" w:rsidRPr="003A0111">
        <w:rPr>
          <w:rFonts w:ascii="Times New Roman" w:hAnsi="Times New Roman" w:cs="Times New Roman"/>
          <w:sz w:val="26"/>
          <w:szCs w:val="26"/>
        </w:rPr>
        <w:t xml:space="preserve">according to the </w:t>
      </w:r>
      <w:r w:rsidRPr="00264EB8">
        <w:rPr>
          <w:rFonts w:ascii="Times New Roman" w:hAnsi="Times New Roman" w:cs="Times New Roman"/>
          <w:sz w:val="26"/>
          <w:szCs w:val="26"/>
        </w:rPr>
        <w:t xml:space="preserve">World Health Organization </w:t>
      </w:r>
      <w:r w:rsidR="00BB5020" w:rsidRPr="003A0111">
        <w:rPr>
          <w:rFonts w:ascii="Times New Roman" w:hAnsi="Times New Roman" w:cs="Times New Roman"/>
          <w:sz w:val="26"/>
          <w:szCs w:val="26"/>
        </w:rPr>
        <w:t xml:space="preserve">(WHO) </w:t>
      </w:r>
      <w:r w:rsidRPr="00264EB8">
        <w:rPr>
          <w:rFonts w:ascii="Times New Roman" w:hAnsi="Times New Roman" w:cs="Times New Roman"/>
          <w:sz w:val="26"/>
          <w:szCs w:val="26"/>
        </w:rPr>
        <w:t xml:space="preserve">public health </w:t>
      </w:r>
      <w:r w:rsidR="00BB5020" w:rsidRPr="003A0111">
        <w:rPr>
          <w:rFonts w:ascii="Times New Roman" w:hAnsi="Times New Roman" w:cs="Times New Roman"/>
          <w:sz w:val="26"/>
          <w:szCs w:val="26"/>
        </w:rPr>
        <w:t>classification</w:t>
      </w:r>
      <w:r w:rsidR="009A2072">
        <w:rPr>
          <w:rFonts w:ascii="Times New Roman" w:hAnsi="Times New Roman" w:cs="Times New Roman"/>
          <w:sz w:val="26"/>
          <w:szCs w:val="26"/>
        </w:rPr>
        <w:t>.</w:t>
      </w:r>
      <w:r w:rsidR="00BB5020" w:rsidRPr="003A0111">
        <w:rPr>
          <w:rFonts w:ascii="Times New Roman" w:hAnsi="Times New Roman" w:cs="Times New Roman"/>
          <w:sz w:val="26"/>
          <w:szCs w:val="26"/>
        </w:rPr>
        <w:t xml:space="preserve"> </w:t>
      </w:r>
      <w:r w:rsidR="00751A23" w:rsidRPr="003A0111">
        <w:rPr>
          <w:rFonts w:ascii="Times New Roman" w:hAnsi="Times New Roman" w:cs="Times New Roman"/>
          <w:sz w:val="26"/>
          <w:szCs w:val="26"/>
        </w:rPr>
        <w:t xml:space="preserve">Vietnam is </w:t>
      </w:r>
      <w:r w:rsidR="009857B4">
        <w:rPr>
          <w:rFonts w:ascii="Times New Roman" w:hAnsi="Times New Roman" w:cs="Times New Roman"/>
          <w:sz w:val="26"/>
          <w:szCs w:val="26"/>
        </w:rPr>
        <w:t xml:space="preserve">making some progress towards </w:t>
      </w:r>
      <w:r w:rsidRPr="009857B4">
        <w:rPr>
          <w:rFonts w:ascii="Times New Roman" w:hAnsi="Times New Roman" w:cs="Times New Roman"/>
          <w:sz w:val="26"/>
          <w:szCs w:val="26"/>
        </w:rPr>
        <w:t>meet</w:t>
      </w:r>
      <w:r w:rsidR="009857B4" w:rsidRPr="009857B4">
        <w:rPr>
          <w:rFonts w:ascii="Times New Roman" w:hAnsi="Times New Roman" w:cs="Times New Roman"/>
          <w:sz w:val="26"/>
          <w:szCs w:val="26"/>
        </w:rPr>
        <w:t>ing</w:t>
      </w:r>
      <w:r w:rsidRPr="009857B4">
        <w:rPr>
          <w:rFonts w:ascii="Times New Roman" w:hAnsi="Times New Roman" w:cs="Times New Roman"/>
          <w:sz w:val="26"/>
          <w:szCs w:val="26"/>
        </w:rPr>
        <w:t xml:space="preserve"> the 2025 </w:t>
      </w:r>
      <w:r w:rsidR="009549B5" w:rsidRPr="009857B4">
        <w:rPr>
          <w:rFonts w:ascii="Times New Roman" w:hAnsi="Times New Roman" w:cs="Times New Roman"/>
          <w:sz w:val="26"/>
          <w:szCs w:val="26"/>
        </w:rPr>
        <w:t xml:space="preserve">World Health Assembly (WHA) target for </w:t>
      </w:r>
      <w:r w:rsidRPr="009857B4">
        <w:rPr>
          <w:rFonts w:ascii="Times New Roman" w:hAnsi="Times New Roman" w:cs="Times New Roman"/>
          <w:sz w:val="26"/>
          <w:szCs w:val="26"/>
        </w:rPr>
        <w:t>stunting reduction. H</w:t>
      </w:r>
      <w:r w:rsidRPr="00C14475">
        <w:rPr>
          <w:rFonts w:ascii="Times New Roman" w:hAnsi="Times New Roman" w:cs="Times New Roman"/>
          <w:sz w:val="26"/>
          <w:szCs w:val="26"/>
        </w:rPr>
        <w:t>owever, the rate of stunting reduction has decreased to less than 1%</w:t>
      </w:r>
      <w:r w:rsidR="00D43789">
        <w:rPr>
          <w:rFonts w:ascii="Times New Roman" w:hAnsi="Times New Roman" w:cs="Times New Roman"/>
          <w:sz w:val="26"/>
          <w:szCs w:val="26"/>
        </w:rPr>
        <w:t xml:space="preserve"> per annum </w:t>
      </w:r>
      <w:r w:rsidRPr="00C14475">
        <w:rPr>
          <w:rFonts w:ascii="Times New Roman" w:hAnsi="Times New Roman" w:cs="Times New Roman"/>
          <w:sz w:val="26"/>
          <w:szCs w:val="26"/>
        </w:rPr>
        <w:t xml:space="preserve">since 2015. The percentage of stunting in school </w:t>
      </w:r>
      <w:r w:rsidR="00264EB8">
        <w:rPr>
          <w:rFonts w:ascii="Times New Roman" w:hAnsi="Times New Roman" w:cs="Times New Roman"/>
          <w:sz w:val="26"/>
          <w:szCs w:val="26"/>
        </w:rPr>
        <w:t xml:space="preserve">aged </w:t>
      </w:r>
      <w:r w:rsidRPr="00C14475">
        <w:rPr>
          <w:rFonts w:ascii="Times New Roman" w:hAnsi="Times New Roman" w:cs="Times New Roman"/>
          <w:sz w:val="26"/>
          <w:szCs w:val="26"/>
        </w:rPr>
        <w:t>children</w:t>
      </w:r>
      <w:r w:rsidR="00264EB8">
        <w:rPr>
          <w:rFonts w:ascii="Times New Roman" w:hAnsi="Times New Roman" w:cs="Times New Roman"/>
          <w:sz w:val="26"/>
          <w:szCs w:val="26"/>
        </w:rPr>
        <w:t xml:space="preserve"> and adolescents </w:t>
      </w:r>
      <w:r w:rsidRPr="00C14475">
        <w:rPr>
          <w:rFonts w:ascii="Times New Roman" w:hAnsi="Times New Roman" w:cs="Times New Roman"/>
          <w:sz w:val="26"/>
          <w:szCs w:val="26"/>
        </w:rPr>
        <w:t>(5-1</w:t>
      </w:r>
      <w:r w:rsidR="00264EB8">
        <w:rPr>
          <w:rFonts w:ascii="Times New Roman" w:hAnsi="Times New Roman" w:cs="Times New Roman"/>
          <w:sz w:val="26"/>
          <w:szCs w:val="26"/>
        </w:rPr>
        <w:t>9</w:t>
      </w:r>
      <w:r w:rsidRPr="00C14475">
        <w:rPr>
          <w:rFonts w:ascii="Times New Roman" w:hAnsi="Times New Roman" w:cs="Times New Roman"/>
          <w:sz w:val="26"/>
          <w:szCs w:val="26"/>
        </w:rPr>
        <w:t xml:space="preserve"> years old) </w:t>
      </w:r>
      <w:r w:rsidR="006606F0" w:rsidRPr="00C14475">
        <w:rPr>
          <w:rFonts w:ascii="Times New Roman" w:hAnsi="Times New Roman" w:cs="Times New Roman"/>
          <w:sz w:val="26"/>
          <w:szCs w:val="26"/>
        </w:rPr>
        <w:t xml:space="preserve">is </w:t>
      </w:r>
      <w:r w:rsidR="00D43789">
        <w:rPr>
          <w:rFonts w:ascii="Times New Roman" w:hAnsi="Times New Roman" w:cs="Times New Roman"/>
          <w:sz w:val="26"/>
          <w:szCs w:val="26"/>
        </w:rPr>
        <w:t xml:space="preserve">also </w:t>
      </w:r>
      <w:r w:rsidR="009A2072">
        <w:rPr>
          <w:rFonts w:ascii="Times New Roman" w:hAnsi="Times New Roman" w:cs="Times New Roman"/>
          <w:sz w:val="26"/>
          <w:szCs w:val="26"/>
        </w:rPr>
        <w:t xml:space="preserve">of concern </w:t>
      </w:r>
      <w:r w:rsidRPr="00C14475">
        <w:rPr>
          <w:rFonts w:ascii="Times New Roman" w:hAnsi="Times New Roman" w:cs="Times New Roman"/>
          <w:sz w:val="26"/>
          <w:szCs w:val="26"/>
        </w:rPr>
        <w:t xml:space="preserve">at 14.8%. Wasting </w:t>
      </w:r>
      <w:r w:rsidR="00BB5020">
        <w:rPr>
          <w:rFonts w:ascii="Times New Roman" w:hAnsi="Times New Roman" w:cs="Times New Roman"/>
          <w:sz w:val="26"/>
          <w:szCs w:val="26"/>
        </w:rPr>
        <w:t xml:space="preserve">in </w:t>
      </w:r>
      <w:r w:rsidR="00CD663C">
        <w:rPr>
          <w:rFonts w:ascii="Times New Roman" w:hAnsi="Times New Roman" w:cs="Times New Roman"/>
          <w:sz w:val="26"/>
          <w:szCs w:val="26"/>
        </w:rPr>
        <w:t xml:space="preserve">children under five </w:t>
      </w:r>
      <w:r w:rsidRPr="00C14475">
        <w:rPr>
          <w:rFonts w:ascii="Times New Roman" w:hAnsi="Times New Roman" w:cs="Times New Roman"/>
          <w:sz w:val="26"/>
          <w:szCs w:val="26"/>
        </w:rPr>
        <w:t xml:space="preserve">(weight/height) decreased from 7.1% </w:t>
      </w:r>
      <w:r w:rsidRPr="009A2072">
        <w:rPr>
          <w:rFonts w:ascii="Times New Roman" w:hAnsi="Times New Roman" w:cs="Times New Roman"/>
          <w:sz w:val="26"/>
          <w:szCs w:val="26"/>
        </w:rPr>
        <w:t>to 5.2% over the same period</w:t>
      </w:r>
      <w:r w:rsidR="009A2072">
        <w:rPr>
          <w:rFonts w:ascii="Times New Roman" w:hAnsi="Times New Roman" w:cs="Times New Roman"/>
          <w:sz w:val="26"/>
          <w:szCs w:val="26"/>
        </w:rPr>
        <w:t xml:space="preserve"> a</w:t>
      </w:r>
      <w:r w:rsidR="00DC12B2">
        <w:rPr>
          <w:rFonts w:ascii="Times New Roman" w:hAnsi="Times New Roman" w:cs="Times New Roman"/>
          <w:sz w:val="26"/>
          <w:szCs w:val="26"/>
        </w:rPr>
        <w:t>lthough</w:t>
      </w:r>
      <w:r w:rsidR="00D43789">
        <w:rPr>
          <w:rFonts w:ascii="Times New Roman" w:hAnsi="Times New Roman" w:cs="Times New Roman"/>
          <w:sz w:val="26"/>
          <w:szCs w:val="26"/>
        </w:rPr>
        <w:t xml:space="preserve">, as with stunting, </w:t>
      </w:r>
      <w:r w:rsidR="009A2072">
        <w:rPr>
          <w:rFonts w:ascii="Times New Roman" w:hAnsi="Times New Roman" w:cs="Times New Roman"/>
          <w:sz w:val="26"/>
          <w:szCs w:val="26"/>
        </w:rPr>
        <w:t xml:space="preserve">the </w:t>
      </w:r>
      <w:r w:rsidR="00D43789">
        <w:rPr>
          <w:rFonts w:ascii="Times New Roman" w:hAnsi="Times New Roman" w:cs="Times New Roman"/>
          <w:sz w:val="26"/>
          <w:szCs w:val="26"/>
        </w:rPr>
        <w:t xml:space="preserve">annual </w:t>
      </w:r>
      <w:r w:rsidR="009A2072">
        <w:rPr>
          <w:rFonts w:ascii="Times New Roman" w:hAnsi="Times New Roman" w:cs="Times New Roman"/>
          <w:sz w:val="26"/>
          <w:szCs w:val="26"/>
        </w:rPr>
        <w:t>rate of reduction has also slowed</w:t>
      </w:r>
      <w:r w:rsidRPr="00C14475">
        <w:rPr>
          <w:rFonts w:ascii="Times New Roman" w:hAnsi="Times New Roman" w:cs="Times New Roman"/>
          <w:sz w:val="26"/>
          <w:szCs w:val="26"/>
        </w:rPr>
        <w:t xml:space="preserve">. </w:t>
      </w:r>
    </w:p>
    <w:p w14:paraId="752C2817" w14:textId="1673D4D8" w:rsidR="00922C88" w:rsidRDefault="00ED2B60" w:rsidP="00922C88">
      <w:pPr>
        <w:tabs>
          <w:tab w:val="left" w:pos="709"/>
        </w:tabs>
        <w:spacing w:before="120" w:after="120" w:line="276" w:lineRule="auto"/>
        <w:jc w:val="both"/>
        <w:rPr>
          <w:rFonts w:ascii="Times New Roman" w:hAnsi="Times New Roman" w:cs="Times New Roman"/>
          <w:sz w:val="26"/>
          <w:szCs w:val="26"/>
        </w:rPr>
      </w:pPr>
      <w:r w:rsidRPr="00ED2B60">
        <w:rPr>
          <w:rFonts w:ascii="Times New Roman" w:hAnsi="Times New Roman" w:cs="Times New Roman"/>
          <w:sz w:val="26"/>
          <w:szCs w:val="26"/>
        </w:rPr>
        <w:t xml:space="preserve">Vitamin A deficiency, iron deficiency anemia and zinc deficiency are issues of public health significance. The prevalence of Vitamin A deficiency and anemia in women of reproductive age </w:t>
      </w:r>
      <w:r w:rsidR="00D43789">
        <w:rPr>
          <w:rFonts w:ascii="Times New Roman" w:hAnsi="Times New Roman" w:cs="Times New Roman"/>
          <w:sz w:val="26"/>
          <w:szCs w:val="26"/>
        </w:rPr>
        <w:t xml:space="preserve">(WRA) </w:t>
      </w:r>
      <w:r w:rsidRPr="00ED2B60">
        <w:rPr>
          <w:rFonts w:ascii="Times New Roman" w:hAnsi="Times New Roman" w:cs="Times New Roman"/>
          <w:sz w:val="26"/>
          <w:szCs w:val="26"/>
        </w:rPr>
        <w:t xml:space="preserve">and children under 5 </w:t>
      </w:r>
      <w:r w:rsidR="00D43789">
        <w:rPr>
          <w:rFonts w:ascii="Times New Roman" w:hAnsi="Times New Roman" w:cs="Times New Roman"/>
          <w:sz w:val="26"/>
          <w:szCs w:val="26"/>
        </w:rPr>
        <w:t xml:space="preserve">years old </w:t>
      </w:r>
      <w:r w:rsidRPr="00ED2B60">
        <w:rPr>
          <w:rFonts w:ascii="Times New Roman" w:hAnsi="Times New Roman" w:cs="Times New Roman"/>
          <w:sz w:val="26"/>
          <w:szCs w:val="26"/>
        </w:rPr>
        <w:t xml:space="preserve">has improved but the results are not as expected. According to a 2020 survey by the NIN, the rate of anemia among children under 5 years old in Vietnam is 19.6%. The rates of anemia among pregnant </w:t>
      </w:r>
      <w:r w:rsidRPr="00ED2B60">
        <w:rPr>
          <w:rFonts w:ascii="Times New Roman" w:hAnsi="Times New Roman" w:cs="Times New Roman"/>
          <w:sz w:val="26"/>
          <w:szCs w:val="26"/>
        </w:rPr>
        <w:lastRenderedPageBreak/>
        <w:t xml:space="preserve">and non-pregnant women </w:t>
      </w:r>
      <w:proofErr w:type="gramStart"/>
      <w:r w:rsidRPr="00ED2B60">
        <w:rPr>
          <w:rFonts w:ascii="Times New Roman" w:hAnsi="Times New Roman" w:cs="Times New Roman"/>
          <w:sz w:val="26"/>
          <w:szCs w:val="26"/>
        </w:rPr>
        <w:t>is</w:t>
      </w:r>
      <w:proofErr w:type="gramEnd"/>
      <w:r w:rsidRPr="00ED2B60">
        <w:rPr>
          <w:rFonts w:ascii="Times New Roman" w:hAnsi="Times New Roman" w:cs="Times New Roman"/>
          <w:sz w:val="26"/>
          <w:szCs w:val="26"/>
        </w:rPr>
        <w:t xml:space="preserve"> 25.6% and 16.2%, respectively. The prevalence of preclinical Vitamin A deficiency in children under 5 years old is 9.5% and the proportion of </w:t>
      </w:r>
      <w:r w:rsidR="00480992">
        <w:rPr>
          <w:rFonts w:ascii="Times New Roman" w:hAnsi="Times New Roman" w:cs="Times New Roman"/>
          <w:sz w:val="26"/>
          <w:szCs w:val="26"/>
        </w:rPr>
        <w:t>b</w:t>
      </w:r>
      <w:r w:rsidR="00022C34">
        <w:rPr>
          <w:rFonts w:ascii="Times New Roman" w:hAnsi="Times New Roman" w:cs="Times New Roman"/>
          <w:sz w:val="26"/>
          <w:szCs w:val="26"/>
        </w:rPr>
        <w:t xml:space="preserve">reastfeeding </w:t>
      </w:r>
      <w:r w:rsidRPr="00ED2B60">
        <w:rPr>
          <w:rFonts w:ascii="Times New Roman" w:hAnsi="Times New Roman" w:cs="Times New Roman"/>
          <w:sz w:val="26"/>
          <w:szCs w:val="26"/>
        </w:rPr>
        <w:t xml:space="preserve">women with low vitamin A in breast milk is 18.3%. The rate of zinc deficiency for children under 5 years old in 2020 was extremely high at 58% 2 and the rate for pregnant women was 63.5%. </w:t>
      </w:r>
      <w:r w:rsidR="00922C88">
        <w:rPr>
          <w:rFonts w:ascii="Times New Roman" w:hAnsi="Times New Roman" w:cs="Times New Roman"/>
          <w:color w:val="000000" w:themeColor="text1"/>
          <w:sz w:val="26"/>
          <w:szCs w:val="26"/>
        </w:rPr>
        <w:t>T</w:t>
      </w:r>
      <w:r w:rsidR="00922C88" w:rsidRPr="00C14475">
        <w:rPr>
          <w:rFonts w:ascii="Times New Roman" w:hAnsi="Times New Roman" w:cs="Times New Roman"/>
          <w:color w:val="000000" w:themeColor="text1"/>
          <w:sz w:val="26"/>
          <w:szCs w:val="26"/>
        </w:rPr>
        <w:t xml:space="preserve">hese rates </w:t>
      </w:r>
      <w:r w:rsidR="00922C88">
        <w:rPr>
          <w:rFonts w:ascii="Times New Roman" w:hAnsi="Times New Roman" w:cs="Times New Roman"/>
          <w:color w:val="000000" w:themeColor="text1"/>
          <w:sz w:val="26"/>
          <w:szCs w:val="26"/>
        </w:rPr>
        <w:t xml:space="preserve">are above </w:t>
      </w:r>
      <w:r w:rsidR="00922C88" w:rsidRPr="00C14475">
        <w:rPr>
          <w:rFonts w:ascii="Times New Roman" w:hAnsi="Times New Roman" w:cs="Times New Roman"/>
          <w:color w:val="000000" w:themeColor="text1"/>
          <w:sz w:val="26"/>
          <w:szCs w:val="26"/>
        </w:rPr>
        <w:t xml:space="preserve">the targets set </w:t>
      </w:r>
      <w:r w:rsidR="00922C88">
        <w:rPr>
          <w:rFonts w:ascii="Times New Roman" w:hAnsi="Times New Roman" w:cs="Times New Roman"/>
          <w:color w:val="000000" w:themeColor="text1"/>
          <w:sz w:val="26"/>
          <w:szCs w:val="26"/>
        </w:rPr>
        <w:t xml:space="preserve">for </w:t>
      </w:r>
      <w:r w:rsidR="00922C88" w:rsidRPr="00C14475">
        <w:rPr>
          <w:rFonts w:ascii="Times New Roman" w:hAnsi="Times New Roman" w:cs="Times New Roman"/>
          <w:color w:val="000000" w:themeColor="text1"/>
          <w:sz w:val="26"/>
          <w:szCs w:val="26"/>
        </w:rPr>
        <w:t>maternal and child micronutrient status in the National Nutrition Strategy 2011-2020 and the National Nutrition Action Plan 2017 - 2020</w:t>
      </w:r>
      <w:r w:rsidR="00922C88" w:rsidRPr="00C14475">
        <w:rPr>
          <w:rFonts w:ascii="Times New Roman" w:hAnsi="Times New Roman" w:cs="Times New Roman"/>
          <w:sz w:val="26"/>
          <w:szCs w:val="26"/>
        </w:rPr>
        <w:t>.</w:t>
      </w:r>
    </w:p>
    <w:p w14:paraId="6A404906" w14:textId="62F16486" w:rsidR="00ED2B60" w:rsidRDefault="00ED2B60" w:rsidP="00ED2B60">
      <w:pPr>
        <w:shd w:val="clear" w:color="auto" w:fill="FFFFFF" w:themeFill="background1"/>
        <w:spacing w:line="276" w:lineRule="auto"/>
        <w:jc w:val="both"/>
        <w:rPr>
          <w:rFonts w:ascii="Times New Roman" w:hAnsi="Times New Roman" w:cs="Times New Roman"/>
          <w:sz w:val="26"/>
          <w:szCs w:val="26"/>
        </w:rPr>
      </w:pPr>
      <w:r w:rsidRPr="00ED2B60">
        <w:rPr>
          <w:rFonts w:ascii="Times New Roman" w:hAnsi="Times New Roman" w:cs="Times New Roman"/>
          <w:sz w:val="26"/>
          <w:szCs w:val="26"/>
        </w:rPr>
        <w:t xml:space="preserve">The rate of overweight and obesity, which is strongly associated with dietary patterns and lifestyle changes is increasing rapidly in all age groups and in urban and rural areas. Overweight and obesity amongst children under five is 7.4% (9.8% in urban areas, 5.3% in rural areas) and an alarming 19% in school-age children. In 2015, the proportion of adults who </w:t>
      </w:r>
      <w:r w:rsidR="00203168">
        <w:rPr>
          <w:rFonts w:ascii="Times New Roman" w:hAnsi="Times New Roman" w:cs="Times New Roman"/>
          <w:sz w:val="26"/>
          <w:szCs w:val="26"/>
        </w:rPr>
        <w:t>were</w:t>
      </w:r>
      <w:r w:rsidRPr="00ED2B60">
        <w:rPr>
          <w:rFonts w:ascii="Times New Roman" w:hAnsi="Times New Roman" w:cs="Times New Roman"/>
          <w:sz w:val="26"/>
          <w:szCs w:val="26"/>
        </w:rPr>
        <w:t xml:space="preserve"> overweight and obese was 15.6% according to the 2015 </w:t>
      </w:r>
      <w:r w:rsidR="00943407">
        <w:rPr>
          <w:rFonts w:ascii="Times New Roman" w:hAnsi="Times New Roman" w:cs="Times New Roman"/>
          <w:sz w:val="26"/>
          <w:szCs w:val="26"/>
        </w:rPr>
        <w:t>survey of National risk factors for non-communicable diseases (</w:t>
      </w:r>
      <w:r w:rsidRPr="00ED2B60">
        <w:rPr>
          <w:rFonts w:ascii="Times New Roman" w:hAnsi="Times New Roman" w:cs="Times New Roman"/>
          <w:sz w:val="26"/>
          <w:szCs w:val="26"/>
        </w:rPr>
        <w:t>STEPS and continues to increase. A negative consequence of the increase in the rates of overweight and obesity is dietary related non-communicable diseases. The rate of adults with hypertension is 18.9%, diabetes is 4.1% and the dyslipidemia rate is 30.2%.</w:t>
      </w:r>
    </w:p>
    <w:p w14:paraId="4E602192" w14:textId="533F5E92" w:rsidR="00922C88" w:rsidRDefault="00922C88" w:rsidP="0051309E">
      <w:pPr>
        <w:shd w:val="clear" w:color="auto" w:fill="FFFFFF" w:themeFill="background1"/>
        <w:spacing w:after="0" w:line="276" w:lineRule="auto"/>
        <w:jc w:val="both"/>
        <w:rPr>
          <w:rFonts w:ascii="Times New Roman" w:hAnsi="Times New Roman" w:cs="Times New Roman"/>
          <w:sz w:val="26"/>
          <w:szCs w:val="26"/>
        </w:rPr>
      </w:pPr>
      <w:r w:rsidRPr="00A938DF">
        <w:rPr>
          <w:rFonts w:ascii="Times New Roman" w:hAnsi="Times New Roman" w:cs="Times New Roman"/>
          <w:sz w:val="26"/>
          <w:szCs w:val="26"/>
        </w:rPr>
        <w:t>Overall, people's</w:t>
      </w:r>
      <w:r w:rsidRPr="00C14475">
        <w:rPr>
          <w:rFonts w:ascii="Times New Roman" w:hAnsi="Times New Roman" w:cs="Times New Roman"/>
          <w:sz w:val="26"/>
          <w:szCs w:val="26"/>
        </w:rPr>
        <w:t xml:space="preserve"> diets have seen improvements</w:t>
      </w:r>
      <w:r w:rsidR="001508BA">
        <w:rPr>
          <w:rFonts w:ascii="Times New Roman" w:hAnsi="Times New Roman" w:cs="Times New Roman"/>
          <w:sz w:val="26"/>
          <w:szCs w:val="26"/>
        </w:rPr>
        <w:t xml:space="preserve"> in relation to </w:t>
      </w:r>
      <w:r w:rsidRPr="00C14475">
        <w:rPr>
          <w:rFonts w:ascii="Times New Roman" w:hAnsi="Times New Roman" w:cs="Times New Roman"/>
          <w:sz w:val="26"/>
          <w:szCs w:val="26"/>
        </w:rPr>
        <w:t xml:space="preserve">average </w:t>
      </w:r>
      <w:r>
        <w:rPr>
          <w:rFonts w:ascii="Times New Roman" w:hAnsi="Times New Roman" w:cs="Times New Roman"/>
          <w:sz w:val="26"/>
          <w:szCs w:val="26"/>
        </w:rPr>
        <w:t xml:space="preserve">dietary </w:t>
      </w:r>
      <w:r w:rsidRPr="00C14475">
        <w:rPr>
          <w:rFonts w:ascii="Times New Roman" w:hAnsi="Times New Roman" w:cs="Times New Roman"/>
          <w:sz w:val="26"/>
          <w:szCs w:val="26"/>
        </w:rPr>
        <w:t xml:space="preserve">energy intake </w:t>
      </w:r>
      <w:r w:rsidR="00D43789">
        <w:rPr>
          <w:rFonts w:ascii="Times New Roman" w:hAnsi="Times New Roman" w:cs="Times New Roman"/>
          <w:sz w:val="26"/>
          <w:szCs w:val="26"/>
        </w:rPr>
        <w:t xml:space="preserve">which </w:t>
      </w:r>
      <w:r w:rsidRPr="00C14475">
        <w:rPr>
          <w:rFonts w:ascii="Times New Roman" w:hAnsi="Times New Roman" w:cs="Times New Roman"/>
          <w:sz w:val="26"/>
          <w:szCs w:val="26"/>
        </w:rPr>
        <w:t xml:space="preserve">is </w:t>
      </w:r>
      <w:r w:rsidR="00D43789">
        <w:rPr>
          <w:rFonts w:ascii="Times New Roman" w:hAnsi="Times New Roman" w:cs="Times New Roman"/>
          <w:sz w:val="26"/>
          <w:szCs w:val="26"/>
        </w:rPr>
        <w:t xml:space="preserve">at </w:t>
      </w:r>
      <w:r w:rsidRPr="00C14475">
        <w:rPr>
          <w:rFonts w:ascii="Times New Roman" w:hAnsi="Times New Roman" w:cs="Times New Roman"/>
          <w:sz w:val="26"/>
          <w:szCs w:val="26"/>
        </w:rPr>
        <w:t xml:space="preserve">2023 Kcal/day, a slight increase compared to the energy intake level in 2010 at 192 Kcal/day. The energy </w:t>
      </w:r>
      <w:r>
        <w:rPr>
          <w:rFonts w:ascii="Times New Roman" w:hAnsi="Times New Roman" w:cs="Times New Roman"/>
          <w:sz w:val="26"/>
          <w:szCs w:val="26"/>
        </w:rPr>
        <w:t xml:space="preserve">derived </w:t>
      </w:r>
      <w:r w:rsidRPr="00C14475">
        <w:rPr>
          <w:rFonts w:ascii="Times New Roman" w:hAnsi="Times New Roman" w:cs="Times New Roman"/>
          <w:sz w:val="26"/>
          <w:szCs w:val="26"/>
        </w:rPr>
        <w:t xml:space="preserve">from </w:t>
      </w:r>
      <w:r>
        <w:rPr>
          <w:rFonts w:ascii="Times New Roman" w:hAnsi="Times New Roman" w:cs="Times New Roman"/>
          <w:sz w:val="26"/>
          <w:szCs w:val="26"/>
        </w:rPr>
        <w:t>p</w:t>
      </w:r>
      <w:r w:rsidRPr="00C14475">
        <w:rPr>
          <w:rFonts w:ascii="Times New Roman" w:hAnsi="Times New Roman" w:cs="Times New Roman"/>
          <w:sz w:val="26"/>
          <w:szCs w:val="26"/>
        </w:rPr>
        <w:t xml:space="preserve">rotein, </w:t>
      </w:r>
      <w:r>
        <w:rPr>
          <w:rFonts w:ascii="Times New Roman" w:hAnsi="Times New Roman" w:cs="Times New Roman"/>
          <w:sz w:val="26"/>
          <w:szCs w:val="26"/>
        </w:rPr>
        <w:t>l</w:t>
      </w:r>
      <w:r w:rsidRPr="00C14475">
        <w:rPr>
          <w:rFonts w:ascii="Times New Roman" w:hAnsi="Times New Roman" w:cs="Times New Roman"/>
          <w:sz w:val="26"/>
          <w:szCs w:val="26"/>
        </w:rPr>
        <w:t>ipid</w:t>
      </w:r>
      <w:r>
        <w:rPr>
          <w:rFonts w:ascii="Times New Roman" w:hAnsi="Times New Roman" w:cs="Times New Roman"/>
          <w:sz w:val="26"/>
          <w:szCs w:val="26"/>
        </w:rPr>
        <w:t>s</w:t>
      </w:r>
      <w:r w:rsidRPr="00C14475">
        <w:rPr>
          <w:rFonts w:ascii="Times New Roman" w:hAnsi="Times New Roman" w:cs="Times New Roman"/>
          <w:sz w:val="26"/>
          <w:szCs w:val="26"/>
        </w:rPr>
        <w:t xml:space="preserve">, and </w:t>
      </w:r>
      <w:proofErr w:type="spellStart"/>
      <w:r w:rsidRPr="00C14475">
        <w:rPr>
          <w:rFonts w:ascii="Times New Roman" w:hAnsi="Times New Roman" w:cs="Times New Roman"/>
          <w:sz w:val="26"/>
          <w:szCs w:val="26"/>
        </w:rPr>
        <w:t>Glucid</w:t>
      </w:r>
      <w:r w:rsidR="00D43789">
        <w:rPr>
          <w:rFonts w:ascii="Times New Roman" w:hAnsi="Times New Roman" w:cs="Times New Roman"/>
          <w:sz w:val="26"/>
          <w:szCs w:val="26"/>
        </w:rPr>
        <w:t>e</w:t>
      </w:r>
      <w:proofErr w:type="spellEnd"/>
      <w:r w:rsidRPr="00C14475">
        <w:rPr>
          <w:rFonts w:ascii="Times New Roman" w:hAnsi="Times New Roman" w:cs="Times New Roman"/>
          <w:sz w:val="26"/>
          <w:szCs w:val="26"/>
        </w:rPr>
        <w:t xml:space="preserve"> is 15.8%: 20.2%:64.0% </w:t>
      </w:r>
      <w:r>
        <w:rPr>
          <w:rFonts w:ascii="Times New Roman" w:hAnsi="Times New Roman" w:cs="Times New Roman"/>
          <w:sz w:val="26"/>
          <w:szCs w:val="26"/>
        </w:rPr>
        <w:t xml:space="preserve">respectively as a </w:t>
      </w:r>
      <w:r w:rsidRPr="00C14475">
        <w:rPr>
          <w:rFonts w:ascii="Times New Roman" w:hAnsi="Times New Roman" w:cs="Times New Roman"/>
          <w:sz w:val="26"/>
          <w:szCs w:val="26"/>
        </w:rPr>
        <w:t>% of total energy intake</w:t>
      </w:r>
      <w:r>
        <w:rPr>
          <w:rFonts w:ascii="Times New Roman" w:hAnsi="Times New Roman" w:cs="Times New Roman"/>
          <w:sz w:val="26"/>
          <w:szCs w:val="26"/>
        </w:rPr>
        <w:t xml:space="preserve"> which is </w:t>
      </w:r>
      <w:r w:rsidRPr="00C14475">
        <w:rPr>
          <w:rFonts w:ascii="Times New Roman" w:hAnsi="Times New Roman" w:cs="Times New Roman"/>
          <w:sz w:val="26"/>
          <w:szCs w:val="26"/>
        </w:rPr>
        <w:t xml:space="preserve">considered balanced according to nutritional recommendation for Vietnamese people. </w:t>
      </w:r>
      <w:r>
        <w:rPr>
          <w:rFonts w:ascii="Times New Roman" w:hAnsi="Times New Roman" w:cs="Times New Roman"/>
          <w:sz w:val="26"/>
          <w:szCs w:val="26"/>
        </w:rPr>
        <w:t>V</w:t>
      </w:r>
      <w:r w:rsidRPr="00C14475">
        <w:rPr>
          <w:rFonts w:ascii="Times New Roman" w:hAnsi="Times New Roman" w:cs="Times New Roman"/>
          <w:sz w:val="26"/>
          <w:szCs w:val="26"/>
        </w:rPr>
        <w:t xml:space="preserve">egetable and fruit consumption has increased </w:t>
      </w:r>
      <w:r>
        <w:rPr>
          <w:rFonts w:ascii="Times New Roman" w:hAnsi="Times New Roman" w:cs="Times New Roman"/>
          <w:sz w:val="26"/>
          <w:szCs w:val="26"/>
        </w:rPr>
        <w:t xml:space="preserve">in 2010 </w:t>
      </w:r>
      <w:r w:rsidRPr="00C14475">
        <w:rPr>
          <w:rFonts w:ascii="Times New Roman" w:hAnsi="Times New Roman" w:cs="Times New Roman"/>
          <w:sz w:val="26"/>
          <w:szCs w:val="26"/>
        </w:rPr>
        <w:t xml:space="preserve">from 190.4g of vegetables/person/day; 60.9g of ripe fruits/person/day to 231g of vegetables/person/day; 140.7g of ripe fruit/person/day </w:t>
      </w:r>
      <w:r>
        <w:rPr>
          <w:rFonts w:ascii="Times New Roman" w:hAnsi="Times New Roman" w:cs="Times New Roman"/>
          <w:sz w:val="26"/>
          <w:szCs w:val="26"/>
        </w:rPr>
        <w:t xml:space="preserve">in </w:t>
      </w:r>
      <w:r w:rsidRPr="00C14475">
        <w:rPr>
          <w:rFonts w:ascii="Times New Roman" w:hAnsi="Times New Roman" w:cs="Times New Roman"/>
          <w:sz w:val="26"/>
          <w:szCs w:val="26"/>
        </w:rPr>
        <w:t>2020</w:t>
      </w:r>
      <w:r w:rsidR="00943407">
        <w:rPr>
          <w:rFonts w:ascii="Times New Roman" w:hAnsi="Times New Roman" w:cs="Times New Roman"/>
          <w:sz w:val="26"/>
          <w:szCs w:val="26"/>
          <w:lang w:val="en-GB"/>
        </w:rPr>
        <w:t xml:space="preserve"> </w:t>
      </w:r>
      <w:r w:rsidR="00943407" w:rsidRPr="00943407">
        <w:rPr>
          <w:rFonts w:ascii="Times New Roman" w:hAnsi="Times New Roman" w:cs="Times New Roman"/>
          <w:sz w:val="26"/>
          <w:szCs w:val="26"/>
          <w:lang w:val="en-GB"/>
        </w:rPr>
        <w:t xml:space="preserve">although it still only meets 60-70% of the recommended </w:t>
      </w:r>
      <w:r w:rsidR="00943407">
        <w:rPr>
          <w:rFonts w:ascii="Times New Roman" w:hAnsi="Times New Roman" w:cs="Times New Roman"/>
          <w:sz w:val="26"/>
          <w:szCs w:val="26"/>
          <w:lang w:val="en-GB"/>
        </w:rPr>
        <w:t xml:space="preserve">minimum </w:t>
      </w:r>
      <w:r w:rsidR="00943407" w:rsidRPr="00943407">
        <w:rPr>
          <w:rFonts w:ascii="Times New Roman" w:hAnsi="Times New Roman" w:cs="Times New Roman"/>
          <w:sz w:val="26"/>
          <w:szCs w:val="26"/>
          <w:lang w:val="en-GB"/>
        </w:rPr>
        <w:t xml:space="preserve">daily intake </w:t>
      </w:r>
      <w:r w:rsidR="00943407">
        <w:rPr>
          <w:rFonts w:ascii="Times New Roman" w:hAnsi="Times New Roman" w:cs="Times New Roman"/>
          <w:sz w:val="26"/>
          <w:szCs w:val="26"/>
          <w:lang w:val="en-GB"/>
        </w:rPr>
        <w:t xml:space="preserve">of five servings per day </w:t>
      </w:r>
      <w:r w:rsidR="00943407" w:rsidRPr="00943407">
        <w:rPr>
          <w:rFonts w:ascii="Times New Roman" w:hAnsi="Times New Roman" w:cs="Times New Roman"/>
          <w:sz w:val="26"/>
          <w:szCs w:val="26"/>
          <w:lang w:val="en-GB"/>
        </w:rPr>
        <w:t>for Vietnamese adults</w:t>
      </w:r>
      <w:r w:rsidRPr="00C14475">
        <w:rPr>
          <w:rFonts w:ascii="Times New Roman" w:hAnsi="Times New Roman" w:cs="Times New Roman"/>
          <w:sz w:val="26"/>
          <w:szCs w:val="26"/>
        </w:rPr>
        <w:t>. Meanwhile, meat consumption increased rapidly from 84.0g/person/day (2010) to 136.4g/person/day (2020)</w:t>
      </w:r>
      <w:r>
        <w:rPr>
          <w:rFonts w:ascii="Times New Roman" w:hAnsi="Times New Roman" w:cs="Times New Roman"/>
          <w:sz w:val="26"/>
          <w:szCs w:val="26"/>
        </w:rPr>
        <w:t xml:space="preserve"> and </w:t>
      </w:r>
      <w:r w:rsidRPr="00C14475">
        <w:rPr>
          <w:rFonts w:ascii="Times New Roman" w:hAnsi="Times New Roman" w:cs="Times New Roman"/>
          <w:sz w:val="26"/>
          <w:szCs w:val="26"/>
        </w:rPr>
        <w:t xml:space="preserve">consumption in urban areas </w:t>
      </w:r>
      <w:r>
        <w:rPr>
          <w:rFonts w:ascii="Times New Roman" w:hAnsi="Times New Roman" w:cs="Times New Roman"/>
          <w:sz w:val="26"/>
          <w:szCs w:val="26"/>
        </w:rPr>
        <w:t xml:space="preserve">is the </w:t>
      </w:r>
      <w:r w:rsidRPr="00C14475">
        <w:rPr>
          <w:rFonts w:ascii="Times New Roman" w:hAnsi="Times New Roman" w:cs="Times New Roman"/>
          <w:sz w:val="26"/>
          <w:szCs w:val="26"/>
        </w:rPr>
        <w:t>highe</w:t>
      </w:r>
      <w:r>
        <w:rPr>
          <w:rFonts w:ascii="Times New Roman" w:hAnsi="Times New Roman" w:cs="Times New Roman"/>
          <w:sz w:val="26"/>
          <w:szCs w:val="26"/>
        </w:rPr>
        <w:t>st</w:t>
      </w:r>
      <w:r w:rsidRPr="00C14475">
        <w:rPr>
          <w:rFonts w:ascii="Times New Roman" w:hAnsi="Times New Roman" w:cs="Times New Roman"/>
          <w:sz w:val="26"/>
          <w:szCs w:val="26"/>
        </w:rPr>
        <w:t xml:space="preserve"> at 155.3g/person/day. </w:t>
      </w:r>
      <w:r>
        <w:rPr>
          <w:rFonts w:ascii="Times New Roman" w:hAnsi="Times New Roman" w:cs="Times New Roman"/>
          <w:sz w:val="26"/>
          <w:szCs w:val="26"/>
        </w:rPr>
        <w:t>However, r</w:t>
      </w:r>
      <w:r w:rsidRPr="00C14475">
        <w:rPr>
          <w:rFonts w:ascii="Times New Roman" w:hAnsi="Times New Roman" w:cs="Times New Roman"/>
          <w:sz w:val="26"/>
          <w:szCs w:val="26"/>
        </w:rPr>
        <w:t xml:space="preserve">ice consumption </w:t>
      </w:r>
      <w:r>
        <w:rPr>
          <w:rFonts w:ascii="Times New Roman" w:hAnsi="Times New Roman" w:cs="Times New Roman"/>
          <w:sz w:val="26"/>
          <w:szCs w:val="26"/>
        </w:rPr>
        <w:t xml:space="preserve">has seen a </w:t>
      </w:r>
      <w:r w:rsidRPr="00C14475">
        <w:rPr>
          <w:rFonts w:ascii="Times New Roman" w:hAnsi="Times New Roman" w:cs="Times New Roman"/>
          <w:sz w:val="26"/>
          <w:szCs w:val="26"/>
        </w:rPr>
        <w:t>decrease</w:t>
      </w:r>
      <w:r>
        <w:rPr>
          <w:rFonts w:ascii="Times New Roman" w:hAnsi="Times New Roman" w:cs="Times New Roman"/>
          <w:sz w:val="26"/>
          <w:szCs w:val="26"/>
        </w:rPr>
        <w:t xml:space="preserve"> and the </w:t>
      </w:r>
      <w:r w:rsidRPr="00C14475">
        <w:rPr>
          <w:rFonts w:ascii="Times New Roman" w:hAnsi="Times New Roman" w:cs="Times New Roman"/>
          <w:sz w:val="26"/>
          <w:szCs w:val="26"/>
        </w:rPr>
        <w:t>consumption of soft drinks and fast food at urban schools</w:t>
      </w:r>
      <w:r>
        <w:rPr>
          <w:rFonts w:ascii="Times New Roman" w:hAnsi="Times New Roman" w:cs="Times New Roman"/>
          <w:sz w:val="26"/>
          <w:szCs w:val="26"/>
        </w:rPr>
        <w:t xml:space="preserve"> has increased</w:t>
      </w:r>
      <w:r w:rsidRPr="00C14475">
        <w:rPr>
          <w:rFonts w:ascii="Times New Roman" w:hAnsi="Times New Roman" w:cs="Times New Roman"/>
          <w:sz w:val="26"/>
          <w:szCs w:val="26"/>
        </w:rPr>
        <w:t>.</w:t>
      </w:r>
    </w:p>
    <w:p w14:paraId="411BED3E" w14:textId="77777777" w:rsidR="0051309E" w:rsidRPr="00C14475" w:rsidRDefault="0051309E" w:rsidP="0051309E">
      <w:pPr>
        <w:shd w:val="clear" w:color="auto" w:fill="FFFFFF" w:themeFill="background1"/>
        <w:spacing w:after="0" w:line="276" w:lineRule="auto"/>
        <w:jc w:val="both"/>
        <w:rPr>
          <w:rFonts w:ascii="Times New Roman" w:hAnsi="Times New Roman" w:cs="Times New Roman"/>
          <w:sz w:val="26"/>
          <w:szCs w:val="26"/>
        </w:rPr>
      </w:pPr>
    </w:p>
    <w:p w14:paraId="1E072621" w14:textId="63EDB7E5" w:rsidR="006F36E9" w:rsidRDefault="00BB5020" w:rsidP="0051309E">
      <w:pPr>
        <w:shd w:val="clear" w:color="auto" w:fill="FFFFFF" w:themeFill="background1"/>
        <w:spacing w:after="0" w:line="276" w:lineRule="auto"/>
        <w:jc w:val="both"/>
        <w:rPr>
          <w:rFonts w:ascii="Times New Roman" w:hAnsi="Times New Roman" w:cs="Times New Roman"/>
          <w:sz w:val="26"/>
          <w:szCs w:val="26"/>
        </w:rPr>
      </w:pPr>
      <w:r>
        <w:rPr>
          <w:rFonts w:ascii="Times New Roman" w:hAnsi="Times New Roman" w:cs="Times New Roman"/>
          <w:sz w:val="26"/>
          <w:szCs w:val="26"/>
        </w:rPr>
        <w:t>Of particular concern</w:t>
      </w:r>
      <w:r w:rsidR="00EF78F9">
        <w:rPr>
          <w:rFonts w:ascii="Times New Roman" w:hAnsi="Times New Roman" w:cs="Times New Roman"/>
          <w:sz w:val="26"/>
          <w:szCs w:val="26"/>
        </w:rPr>
        <w:t xml:space="preserve"> for this </w:t>
      </w:r>
      <w:r w:rsidR="009A2072">
        <w:rPr>
          <w:rFonts w:ascii="Times New Roman" w:hAnsi="Times New Roman" w:cs="Times New Roman"/>
          <w:sz w:val="26"/>
          <w:szCs w:val="26"/>
        </w:rPr>
        <w:t xml:space="preserve">new </w:t>
      </w:r>
      <w:r w:rsidR="00EF78F9">
        <w:rPr>
          <w:rFonts w:ascii="Times New Roman" w:hAnsi="Times New Roman" w:cs="Times New Roman"/>
          <w:sz w:val="26"/>
          <w:szCs w:val="26"/>
        </w:rPr>
        <w:t xml:space="preserve">strategic period </w:t>
      </w:r>
      <w:r>
        <w:rPr>
          <w:rFonts w:ascii="Times New Roman" w:hAnsi="Times New Roman" w:cs="Times New Roman"/>
          <w:sz w:val="26"/>
          <w:szCs w:val="26"/>
        </w:rPr>
        <w:t xml:space="preserve">is the marked </w:t>
      </w:r>
      <w:r w:rsidR="00DC12B2">
        <w:rPr>
          <w:rFonts w:ascii="Times New Roman" w:hAnsi="Times New Roman" w:cs="Times New Roman"/>
          <w:sz w:val="26"/>
          <w:szCs w:val="26"/>
        </w:rPr>
        <w:t xml:space="preserve">disparity </w:t>
      </w:r>
      <w:r w:rsidR="009A2072">
        <w:rPr>
          <w:rFonts w:ascii="Times New Roman" w:hAnsi="Times New Roman" w:cs="Times New Roman"/>
          <w:sz w:val="26"/>
          <w:szCs w:val="26"/>
        </w:rPr>
        <w:t xml:space="preserve">within country </w:t>
      </w:r>
      <w:r w:rsidR="005E62F9" w:rsidRPr="00C14475">
        <w:rPr>
          <w:rFonts w:ascii="Times New Roman" w:hAnsi="Times New Roman" w:cs="Times New Roman"/>
          <w:sz w:val="26"/>
          <w:szCs w:val="26"/>
        </w:rPr>
        <w:t xml:space="preserve">in the nutrition situation between regions, especially between urban, delta and mountainous areas and areas of ethnic minorities (EMs). According to the nutritional monitoring system in 2019, the </w:t>
      </w:r>
      <w:r>
        <w:rPr>
          <w:rFonts w:ascii="Times New Roman" w:hAnsi="Times New Roman" w:cs="Times New Roman"/>
          <w:sz w:val="26"/>
          <w:szCs w:val="26"/>
        </w:rPr>
        <w:t xml:space="preserve">EM </w:t>
      </w:r>
      <w:r w:rsidR="005E62F9" w:rsidRPr="00C14475">
        <w:rPr>
          <w:rFonts w:ascii="Times New Roman" w:hAnsi="Times New Roman" w:cs="Times New Roman"/>
          <w:sz w:val="26"/>
          <w:szCs w:val="26"/>
        </w:rPr>
        <w:t>and mountainous areas still have a high</w:t>
      </w:r>
      <w:r w:rsidR="00B34AB2">
        <w:rPr>
          <w:rFonts w:ascii="Times New Roman" w:hAnsi="Times New Roman" w:cs="Times New Roman"/>
          <w:sz w:val="26"/>
          <w:szCs w:val="26"/>
        </w:rPr>
        <w:t>er</w:t>
      </w:r>
      <w:r w:rsidR="005E62F9" w:rsidRPr="00C14475">
        <w:rPr>
          <w:rFonts w:ascii="Times New Roman" w:hAnsi="Times New Roman" w:cs="Times New Roman"/>
          <w:sz w:val="26"/>
          <w:szCs w:val="26"/>
        </w:rPr>
        <w:t xml:space="preserve"> proportion of </w:t>
      </w:r>
      <w:r w:rsidR="005E62F9" w:rsidRPr="001156B6">
        <w:rPr>
          <w:rFonts w:ascii="Times New Roman" w:hAnsi="Times New Roman" w:cs="Times New Roman"/>
          <w:sz w:val="26"/>
          <w:szCs w:val="26"/>
        </w:rPr>
        <w:t>malnutrition</w:t>
      </w:r>
      <w:r w:rsidR="005E62F9" w:rsidRPr="00C14475">
        <w:rPr>
          <w:rFonts w:ascii="Times New Roman" w:hAnsi="Times New Roman" w:cs="Times New Roman"/>
          <w:sz w:val="26"/>
          <w:szCs w:val="26"/>
        </w:rPr>
        <w:t xml:space="preserve"> compared to the national average</w:t>
      </w:r>
      <w:r>
        <w:rPr>
          <w:rFonts w:ascii="Times New Roman" w:hAnsi="Times New Roman" w:cs="Times New Roman"/>
          <w:sz w:val="26"/>
          <w:szCs w:val="26"/>
        </w:rPr>
        <w:t xml:space="preserve">. </w:t>
      </w:r>
      <w:r w:rsidR="009A2072">
        <w:rPr>
          <w:rFonts w:ascii="Times New Roman" w:hAnsi="Times New Roman" w:cs="Times New Roman"/>
          <w:sz w:val="26"/>
          <w:szCs w:val="26"/>
        </w:rPr>
        <w:t xml:space="preserve">Thus, whilst the </w:t>
      </w:r>
      <w:r w:rsidR="009A2072" w:rsidRPr="003A0111">
        <w:rPr>
          <w:rFonts w:ascii="Times New Roman" w:hAnsi="Times New Roman" w:cs="Times New Roman"/>
          <w:sz w:val="26"/>
          <w:szCs w:val="26"/>
        </w:rPr>
        <w:t xml:space="preserve">national rate of stunting has decreased, the rate among </w:t>
      </w:r>
      <w:r w:rsidR="00B34AB2">
        <w:rPr>
          <w:rFonts w:ascii="Times New Roman" w:hAnsi="Times New Roman" w:cs="Times New Roman"/>
          <w:sz w:val="26"/>
          <w:szCs w:val="26"/>
        </w:rPr>
        <w:t xml:space="preserve">EM </w:t>
      </w:r>
      <w:r w:rsidR="009A2072" w:rsidRPr="003A0111">
        <w:rPr>
          <w:rFonts w:ascii="Times New Roman" w:hAnsi="Times New Roman" w:cs="Times New Roman"/>
          <w:sz w:val="26"/>
          <w:szCs w:val="26"/>
        </w:rPr>
        <w:t xml:space="preserve">children </w:t>
      </w:r>
      <w:r w:rsidR="00B34AB2">
        <w:rPr>
          <w:rFonts w:ascii="Times New Roman" w:hAnsi="Times New Roman" w:cs="Times New Roman"/>
          <w:sz w:val="26"/>
          <w:szCs w:val="26"/>
        </w:rPr>
        <w:t xml:space="preserve">under five </w:t>
      </w:r>
      <w:r w:rsidR="009A2072" w:rsidRPr="003A0111">
        <w:rPr>
          <w:rFonts w:ascii="Times New Roman" w:hAnsi="Times New Roman" w:cs="Times New Roman"/>
          <w:sz w:val="26"/>
          <w:szCs w:val="26"/>
        </w:rPr>
        <w:t xml:space="preserve">at 31.4% is still twice as high as that of the </w:t>
      </w:r>
      <w:r w:rsidR="00DC12B2">
        <w:rPr>
          <w:rFonts w:ascii="Times New Roman" w:hAnsi="Times New Roman" w:cs="Times New Roman"/>
          <w:sz w:val="26"/>
          <w:szCs w:val="26"/>
        </w:rPr>
        <w:t xml:space="preserve">majority </w:t>
      </w:r>
      <w:proofErr w:type="spellStart"/>
      <w:r w:rsidR="009A2072" w:rsidRPr="003A0111">
        <w:rPr>
          <w:rFonts w:ascii="Times New Roman" w:hAnsi="Times New Roman" w:cs="Times New Roman"/>
          <w:sz w:val="26"/>
          <w:szCs w:val="26"/>
        </w:rPr>
        <w:t>Kinh</w:t>
      </w:r>
      <w:proofErr w:type="spellEnd"/>
      <w:r w:rsidR="009A2072" w:rsidRPr="003A0111">
        <w:rPr>
          <w:rFonts w:ascii="Times New Roman" w:hAnsi="Times New Roman" w:cs="Times New Roman"/>
          <w:sz w:val="26"/>
          <w:szCs w:val="26"/>
        </w:rPr>
        <w:t xml:space="preserve"> children at 15.0%.</w:t>
      </w:r>
      <w:r w:rsidR="009A2072" w:rsidRPr="001156B6">
        <w:rPr>
          <w:rFonts w:ascii="Times New Roman" w:hAnsi="Times New Roman" w:cs="Times New Roman"/>
          <w:sz w:val="26"/>
          <w:szCs w:val="26"/>
        </w:rPr>
        <w:t xml:space="preserve"> </w:t>
      </w:r>
      <w:r w:rsidR="009A2072" w:rsidRPr="003A0111">
        <w:rPr>
          <w:rFonts w:ascii="Times New Roman" w:hAnsi="Times New Roman" w:cs="Times New Roman"/>
          <w:sz w:val="26"/>
          <w:szCs w:val="26"/>
        </w:rPr>
        <w:t xml:space="preserve">At the same time, the proportion of underweight children from </w:t>
      </w:r>
      <w:r w:rsidR="00B34AB2">
        <w:rPr>
          <w:rFonts w:ascii="Times New Roman" w:hAnsi="Times New Roman" w:cs="Times New Roman"/>
          <w:sz w:val="26"/>
          <w:szCs w:val="26"/>
        </w:rPr>
        <w:t xml:space="preserve">EMs </w:t>
      </w:r>
      <w:r w:rsidR="009A2072" w:rsidRPr="003A0111">
        <w:rPr>
          <w:rFonts w:ascii="Times New Roman" w:hAnsi="Times New Roman" w:cs="Times New Roman"/>
          <w:sz w:val="26"/>
          <w:szCs w:val="26"/>
        </w:rPr>
        <w:t xml:space="preserve">is 2.5 times higher (21% versus 8.5%) compared to </w:t>
      </w:r>
      <w:proofErr w:type="spellStart"/>
      <w:r w:rsidR="009A2072" w:rsidRPr="003A0111">
        <w:rPr>
          <w:rFonts w:ascii="Times New Roman" w:hAnsi="Times New Roman" w:cs="Times New Roman"/>
          <w:sz w:val="26"/>
          <w:szCs w:val="26"/>
        </w:rPr>
        <w:t>Kinh</w:t>
      </w:r>
      <w:proofErr w:type="spellEnd"/>
      <w:r w:rsidR="009A2072" w:rsidRPr="003A0111">
        <w:rPr>
          <w:rFonts w:ascii="Times New Roman" w:hAnsi="Times New Roman" w:cs="Times New Roman"/>
          <w:sz w:val="26"/>
          <w:szCs w:val="26"/>
        </w:rPr>
        <w:t xml:space="preserve"> children</w:t>
      </w:r>
      <w:r w:rsidR="006F36E9" w:rsidRPr="003A0111">
        <w:rPr>
          <w:rFonts w:ascii="Times New Roman" w:hAnsi="Times New Roman" w:cs="Times New Roman"/>
          <w:sz w:val="26"/>
          <w:szCs w:val="26"/>
        </w:rPr>
        <w:t xml:space="preserve"> and </w:t>
      </w:r>
      <w:r w:rsidR="009A2072" w:rsidRPr="003A0111">
        <w:rPr>
          <w:rFonts w:ascii="Times New Roman" w:hAnsi="Times New Roman" w:cs="Times New Roman"/>
          <w:sz w:val="26"/>
          <w:szCs w:val="26"/>
        </w:rPr>
        <w:t xml:space="preserve">60% of the </w:t>
      </w:r>
      <w:r w:rsidR="006F36E9" w:rsidRPr="003A0111">
        <w:rPr>
          <w:rFonts w:ascii="Times New Roman" w:hAnsi="Times New Roman" w:cs="Times New Roman"/>
          <w:sz w:val="26"/>
          <w:szCs w:val="26"/>
        </w:rPr>
        <w:t xml:space="preserve">estimated </w:t>
      </w:r>
      <w:r w:rsidR="009A2072" w:rsidRPr="003A0111">
        <w:rPr>
          <w:rFonts w:ascii="Times New Roman" w:hAnsi="Times New Roman" w:cs="Times New Roman"/>
          <w:sz w:val="26"/>
          <w:szCs w:val="26"/>
        </w:rPr>
        <w:t>199,535 stunt</w:t>
      </w:r>
      <w:r w:rsidR="006F36E9" w:rsidRPr="003A0111">
        <w:rPr>
          <w:rFonts w:ascii="Times New Roman" w:hAnsi="Times New Roman" w:cs="Times New Roman"/>
          <w:sz w:val="26"/>
          <w:szCs w:val="26"/>
        </w:rPr>
        <w:t>ed</w:t>
      </w:r>
      <w:r w:rsidR="009A2072" w:rsidRPr="003A0111">
        <w:rPr>
          <w:rFonts w:ascii="Times New Roman" w:hAnsi="Times New Roman" w:cs="Times New Roman"/>
          <w:sz w:val="26"/>
          <w:szCs w:val="26"/>
        </w:rPr>
        <w:t xml:space="preserve"> children in 10 provinces with </w:t>
      </w:r>
      <w:r w:rsidR="009A2072" w:rsidRPr="003A0111">
        <w:rPr>
          <w:rFonts w:ascii="Times New Roman" w:hAnsi="Times New Roman" w:cs="Times New Roman"/>
          <w:sz w:val="26"/>
          <w:szCs w:val="26"/>
        </w:rPr>
        <w:lastRenderedPageBreak/>
        <w:t xml:space="preserve">the highest stunting rates in the country are </w:t>
      </w:r>
      <w:r w:rsidR="006F36E9">
        <w:rPr>
          <w:rFonts w:ascii="Times New Roman" w:hAnsi="Times New Roman" w:cs="Times New Roman"/>
          <w:sz w:val="26"/>
          <w:szCs w:val="26"/>
        </w:rPr>
        <w:t xml:space="preserve">EMs. </w:t>
      </w:r>
      <w:r w:rsidR="006F36E9" w:rsidRPr="00C14475">
        <w:rPr>
          <w:rFonts w:ascii="Times New Roman" w:hAnsi="Times New Roman" w:cs="Times New Roman"/>
          <w:sz w:val="26"/>
          <w:szCs w:val="26"/>
        </w:rPr>
        <w:t xml:space="preserve">Nationwide, there are 7 provinces with stunting rates of over 30% </w:t>
      </w:r>
      <w:r w:rsidR="006F36E9">
        <w:rPr>
          <w:rFonts w:ascii="Times New Roman" w:hAnsi="Times New Roman" w:cs="Times New Roman"/>
          <w:sz w:val="26"/>
          <w:szCs w:val="26"/>
        </w:rPr>
        <w:t xml:space="preserve">which is classified by WHO as a very high </w:t>
      </w:r>
      <w:r w:rsidR="006F36E9" w:rsidRPr="00C14475">
        <w:rPr>
          <w:rFonts w:ascii="Times New Roman" w:hAnsi="Times New Roman" w:cs="Times New Roman"/>
          <w:sz w:val="26"/>
          <w:szCs w:val="26"/>
        </w:rPr>
        <w:t>level of public health significance.</w:t>
      </w:r>
    </w:p>
    <w:p w14:paraId="358181F9" w14:textId="7B7DD42B" w:rsidR="00922C88" w:rsidRDefault="00922C88" w:rsidP="00BB2905">
      <w:pPr>
        <w:rPr>
          <w:rFonts w:ascii="Times New Roman" w:hAnsi="Times New Roman" w:cs="Times New Roman"/>
          <w:sz w:val="26"/>
          <w:szCs w:val="26"/>
        </w:rPr>
      </w:pPr>
      <w:r>
        <w:rPr>
          <w:rFonts w:ascii="Times New Roman" w:hAnsi="Times New Roman" w:cs="Times New Roman"/>
          <w:sz w:val="26"/>
          <w:szCs w:val="26"/>
        </w:rPr>
        <w:t xml:space="preserve">The immediate and underlying causes of malnutrition are more significant amongst EM children. For example, EM children are three times more likely to have </w:t>
      </w:r>
      <w:proofErr w:type="spellStart"/>
      <w:r>
        <w:rPr>
          <w:rFonts w:ascii="Times New Roman" w:hAnsi="Times New Roman" w:cs="Times New Roman"/>
          <w:sz w:val="26"/>
          <w:szCs w:val="26"/>
        </w:rPr>
        <w:t>diarrhoea</w:t>
      </w:r>
      <w:proofErr w:type="spellEnd"/>
      <w:r w:rsidR="00B34AB2">
        <w:rPr>
          <w:rFonts w:ascii="Times New Roman" w:hAnsi="Times New Roman" w:cs="Times New Roman"/>
          <w:sz w:val="26"/>
          <w:szCs w:val="26"/>
        </w:rPr>
        <w:t xml:space="preserve"> </w:t>
      </w:r>
      <w:r>
        <w:rPr>
          <w:rFonts w:ascii="Times New Roman" w:hAnsi="Times New Roman" w:cs="Times New Roman"/>
          <w:sz w:val="26"/>
          <w:szCs w:val="26"/>
        </w:rPr>
        <w:t xml:space="preserve">(MICS 2014). Parasitic infections from soil-transmitted parasitic worms (which are associated with </w:t>
      </w:r>
      <w:proofErr w:type="spellStart"/>
      <w:r>
        <w:rPr>
          <w:rFonts w:ascii="Times New Roman" w:hAnsi="Times New Roman" w:cs="Times New Roman"/>
          <w:sz w:val="26"/>
          <w:szCs w:val="26"/>
        </w:rPr>
        <w:t>anaemia</w:t>
      </w:r>
      <w:proofErr w:type="spellEnd"/>
      <w:r>
        <w:rPr>
          <w:rFonts w:ascii="Times New Roman" w:hAnsi="Times New Roman" w:cs="Times New Roman"/>
          <w:sz w:val="26"/>
          <w:szCs w:val="26"/>
        </w:rPr>
        <w:t>) were also higher in the EM communities which is in line with findings suggesting that just over 26 percent of EM households were reported to practice open defecation compared to 2.4 percent of majority households. EM households have limited access to improved drinking water sources and improved sanitation at 38 percent compared to 80 percent of ethnic majority households.  Access to health services including reproductive health and nutritional care and uptake of vaccinations</w:t>
      </w:r>
      <w:r>
        <w:rPr>
          <w:rStyle w:val="FootnoteReference"/>
          <w:rFonts w:ascii="Times New Roman" w:hAnsi="Times New Roman" w:cs="Times New Roman"/>
          <w:sz w:val="26"/>
          <w:szCs w:val="26"/>
        </w:rPr>
        <w:footnoteReference w:customMarkFollows="1" w:id="2"/>
        <w:t>[1]</w:t>
      </w:r>
      <w:r>
        <w:rPr>
          <w:rFonts w:ascii="Times New Roman" w:hAnsi="Times New Roman" w:cs="Times New Roman"/>
          <w:sz w:val="26"/>
          <w:szCs w:val="26"/>
        </w:rPr>
        <w:t xml:space="preserve"> is reported to be lower amongst EMs (MICS, 2014).  </w:t>
      </w:r>
      <w:r w:rsidR="004E17AA">
        <w:rPr>
          <w:rFonts w:ascii="Times New Roman" w:hAnsi="Times New Roman" w:cs="Times New Roman"/>
          <w:sz w:val="26"/>
          <w:szCs w:val="26"/>
        </w:rPr>
        <w:t>Early marriage</w:t>
      </w:r>
      <w:r w:rsidR="00967B20">
        <w:rPr>
          <w:rFonts w:ascii="Times New Roman" w:hAnsi="Times New Roman" w:cs="Times New Roman"/>
          <w:sz w:val="26"/>
          <w:szCs w:val="26"/>
        </w:rPr>
        <w:t xml:space="preserve"> (under 18 years of age) </w:t>
      </w:r>
      <w:r w:rsidR="004E17AA">
        <w:rPr>
          <w:rFonts w:ascii="Times New Roman" w:hAnsi="Times New Roman" w:cs="Times New Roman"/>
          <w:sz w:val="26"/>
          <w:szCs w:val="26"/>
        </w:rPr>
        <w:t>in the north midland and mountainous and central highland areas</w:t>
      </w:r>
      <w:r w:rsidR="00E9254A">
        <w:rPr>
          <w:rFonts w:ascii="Times New Roman" w:hAnsi="Times New Roman" w:cs="Times New Roman"/>
          <w:sz w:val="26"/>
          <w:szCs w:val="26"/>
        </w:rPr>
        <w:t xml:space="preserve"> is 21.1% and 18.1% respectively</w:t>
      </w:r>
      <w:r w:rsidR="003D3441">
        <w:rPr>
          <w:rFonts w:ascii="Times New Roman" w:hAnsi="Times New Roman" w:cs="Times New Roman"/>
          <w:sz w:val="26"/>
          <w:szCs w:val="26"/>
        </w:rPr>
        <w:t xml:space="preserve">, approximately twice the national average. </w:t>
      </w:r>
      <w:r w:rsidR="00E9254A">
        <w:rPr>
          <w:rFonts w:ascii="Times New Roman" w:hAnsi="Times New Roman" w:cs="Times New Roman"/>
          <w:sz w:val="26"/>
          <w:szCs w:val="26"/>
        </w:rPr>
        <w:t xml:space="preserve"> </w:t>
      </w:r>
      <w:r w:rsidR="004E17AA">
        <w:rPr>
          <w:rFonts w:ascii="Times New Roman" w:hAnsi="Times New Roman" w:cs="Times New Roman"/>
          <w:sz w:val="26"/>
          <w:szCs w:val="26"/>
        </w:rPr>
        <w:t xml:space="preserve"> </w:t>
      </w:r>
    </w:p>
    <w:p w14:paraId="6DED1201" w14:textId="4F7ECDE3" w:rsidR="009373B5" w:rsidRDefault="00B34AB2" w:rsidP="009373B5">
      <w:pPr>
        <w:spacing w:line="276" w:lineRule="auto"/>
        <w:jc w:val="both"/>
        <w:rPr>
          <w:rFonts w:ascii="Times New Roman" w:hAnsi="Times New Roman" w:cs="Times New Roman"/>
          <w:b/>
          <w:sz w:val="26"/>
          <w:szCs w:val="26"/>
        </w:rPr>
      </w:pPr>
      <w:r>
        <w:rPr>
          <w:rFonts w:ascii="Times New Roman" w:hAnsi="Times New Roman" w:cs="Times New Roman"/>
          <w:b/>
          <w:sz w:val="26"/>
          <w:szCs w:val="26"/>
        </w:rPr>
        <w:t>1.1</w:t>
      </w:r>
      <w:r>
        <w:rPr>
          <w:rFonts w:ascii="Times New Roman" w:hAnsi="Times New Roman" w:cs="Times New Roman"/>
          <w:b/>
          <w:sz w:val="26"/>
          <w:szCs w:val="26"/>
        </w:rPr>
        <w:tab/>
      </w:r>
      <w:r w:rsidR="009373B5" w:rsidRPr="009373B5">
        <w:rPr>
          <w:rFonts w:ascii="Times New Roman" w:hAnsi="Times New Roman" w:cs="Times New Roman"/>
          <w:b/>
          <w:sz w:val="26"/>
          <w:szCs w:val="26"/>
        </w:rPr>
        <w:t xml:space="preserve">Evaluation of the </w:t>
      </w:r>
      <w:r w:rsidR="003E664D">
        <w:rPr>
          <w:rFonts w:ascii="Times New Roman" w:hAnsi="Times New Roman" w:cs="Times New Roman"/>
          <w:b/>
          <w:sz w:val="26"/>
          <w:szCs w:val="26"/>
        </w:rPr>
        <w:t xml:space="preserve">2011-2020 </w:t>
      </w:r>
      <w:r w:rsidR="009373B5" w:rsidRPr="009373B5">
        <w:rPr>
          <w:rFonts w:ascii="Times New Roman" w:hAnsi="Times New Roman" w:cs="Times New Roman"/>
          <w:b/>
          <w:sz w:val="26"/>
          <w:szCs w:val="26"/>
        </w:rPr>
        <w:t xml:space="preserve">National Nutrition Strategy </w:t>
      </w:r>
    </w:p>
    <w:p w14:paraId="1583B945" w14:textId="5C210604" w:rsidR="009373B5" w:rsidRPr="009373B5" w:rsidRDefault="009373B5" w:rsidP="009373B5">
      <w:pPr>
        <w:spacing w:line="276" w:lineRule="auto"/>
        <w:jc w:val="both"/>
        <w:rPr>
          <w:rFonts w:ascii="Times New Roman" w:hAnsi="Times New Roman" w:cs="Times New Roman"/>
          <w:b/>
          <w:sz w:val="26"/>
          <w:szCs w:val="26"/>
        </w:rPr>
      </w:pPr>
      <w:r w:rsidRPr="009373B5">
        <w:rPr>
          <w:rFonts w:ascii="Times New Roman" w:hAnsi="Times New Roman" w:cs="Times New Roman"/>
          <w:sz w:val="26"/>
          <w:szCs w:val="26"/>
        </w:rPr>
        <w:t xml:space="preserve">The National Nutrition Strategy </w:t>
      </w:r>
      <w:r w:rsidR="00B34AB2">
        <w:rPr>
          <w:rFonts w:ascii="Times New Roman" w:hAnsi="Times New Roman" w:cs="Times New Roman"/>
          <w:sz w:val="26"/>
          <w:szCs w:val="26"/>
        </w:rPr>
        <w:t xml:space="preserve">(NNS) </w:t>
      </w:r>
      <w:r w:rsidRPr="009373B5">
        <w:rPr>
          <w:rFonts w:ascii="Times New Roman" w:hAnsi="Times New Roman" w:cs="Times New Roman"/>
          <w:sz w:val="26"/>
          <w:szCs w:val="26"/>
        </w:rPr>
        <w:t>for the period 2011-2020 in Vietnam was issued under Decision 226/QD-</w:t>
      </w:r>
      <w:proofErr w:type="spellStart"/>
      <w:r w:rsidRPr="009373B5">
        <w:rPr>
          <w:rFonts w:ascii="Times New Roman" w:hAnsi="Times New Roman" w:cs="Times New Roman"/>
          <w:sz w:val="26"/>
          <w:szCs w:val="26"/>
        </w:rPr>
        <w:t>TTg</w:t>
      </w:r>
      <w:proofErr w:type="spellEnd"/>
      <w:r w:rsidRPr="009373B5">
        <w:rPr>
          <w:rFonts w:ascii="Times New Roman" w:hAnsi="Times New Roman" w:cs="Times New Roman"/>
          <w:sz w:val="26"/>
          <w:szCs w:val="26"/>
        </w:rPr>
        <w:t xml:space="preserve"> dated February 22, 2012, by the Prime Minister. Throughout the implementation of the</w:t>
      </w:r>
      <w:r w:rsidR="00B34AB2">
        <w:rPr>
          <w:rFonts w:ascii="Times New Roman" w:hAnsi="Times New Roman" w:cs="Times New Roman"/>
          <w:sz w:val="26"/>
          <w:szCs w:val="26"/>
        </w:rPr>
        <w:t xml:space="preserve"> NNS</w:t>
      </w:r>
      <w:r w:rsidRPr="009373B5">
        <w:rPr>
          <w:rFonts w:ascii="Times New Roman" w:hAnsi="Times New Roman" w:cs="Times New Roman"/>
          <w:sz w:val="26"/>
          <w:szCs w:val="26"/>
        </w:rPr>
        <w:t xml:space="preserve">, the Ministry of Health, other ministries and sectors, Party committees at all levels, authorities in the provinces and cities directly under central level have actively led and directed the implementation of the contents of the </w:t>
      </w:r>
      <w:r w:rsidR="00B34AB2">
        <w:rPr>
          <w:rFonts w:ascii="Times New Roman" w:hAnsi="Times New Roman" w:cs="Times New Roman"/>
          <w:sz w:val="26"/>
          <w:szCs w:val="26"/>
        </w:rPr>
        <w:t>s</w:t>
      </w:r>
      <w:r w:rsidRPr="009373B5">
        <w:rPr>
          <w:rFonts w:ascii="Times New Roman" w:hAnsi="Times New Roman" w:cs="Times New Roman"/>
          <w:sz w:val="26"/>
          <w:szCs w:val="26"/>
        </w:rPr>
        <w:t>trategy and achieved many important results.</w:t>
      </w:r>
    </w:p>
    <w:p w14:paraId="7967380C" w14:textId="5A894A64" w:rsidR="009373B5" w:rsidRPr="00B34AB2" w:rsidRDefault="009373B5" w:rsidP="009373B5">
      <w:pPr>
        <w:spacing w:line="276" w:lineRule="auto"/>
        <w:jc w:val="both"/>
        <w:rPr>
          <w:rFonts w:ascii="Times New Roman" w:hAnsi="Times New Roman" w:cs="Times New Roman"/>
          <w:iCs/>
          <w:sz w:val="26"/>
          <w:szCs w:val="26"/>
        </w:rPr>
      </w:pPr>
      <w:r w:rsidRPr="009373B5">
        <w:rPr>
          <w:rFonts w:ascii="Times New Roman" w:hAnsi="Times New Roman" w:cs="Times New Roman"/>
          <w:sz w:val="26"/>
          <w:szCs w:val="26"/>
        </w:rPr>
        <w:t xml:space="preserve">Evaluation of progress against objectives set in the </w:t>
      </w:r>
      <w:r w:rsidR="00B34AB2">
        <w:rPr>
          <w:rFonts w:ascii="Times New Roman" w:hAnsi="Times New Roman" w:cs="Times New Roman"/>
          <w:sz w:val="26"/>
          <w:szCs w:val="26"/>
        </w:rPr>
        <w:t>s</w:t>
      </w:r>
      <w:r w:rsidRPr="009373B5">
        <w:rPr>
          <w:rFonts w:ascii="Times New Roman" w:hAnsi="Times New Roman" w:cs="Times New Roman"/>
          <w:sz w:val="26"/>
          <w:szCs w:val="26"/>
        </w:rPr>
        <w:t xml:space="preserve">trategy shows that overall, Vietnam has achieved </w:t>
      </w:r>
      <w:r w:rsidR="00B34AB2">
        <w:rPr>
          <w:rFonts w:ascii="Times New Roman" w:hAnsi="Times New Roman" w:cs="Times New Roman"/>
          <w:sz w:val="26"/>
          <w:szCs w:val="26"/>
        </w:rPr>
        <w:t xml:space="preserve">the </w:t>
      </w:r>
      <w:r w:rsidRPr="009373B5">
        <w:rPr>
          <w:rFonts w:ascii="Times New Roman" w:hAnsi="Times New Roman" w:cs="Times New Roman"/>
          <w:sz w:val="26"/>
          <w:szCs w:val="26"/>
        </w:rPr>
        <w:t xml:space="preserve">goals of reducing malnutrition in mothers and children </w:t>
      </w:r>
      <w:r w:rsidR="000F3E46">
        <w:rPr>
          <w:rFonts w:ascii="Times New Roman" w:hAnsi="Times New Roman" w:cs="Times New Roman"/>
          <w:sz w:val="26"/>
          <w:szCs w:val="26"/>
        </w:rPr>
        <w:t xml:space="preserve">under-five years of age </w:t>
      </w:r>
      <w:r w:rsidRPr="009373B5">
        <w:rPr>
          <w:rFonts w:ascii="Times New Roman" w:hAnsi="Times New Roman" w:cs="Times New Roman"/>
          <w:sz w:val="26"/>
          <w:szCs w:val="26"/>
        </w:rPr>
        <w:t xml:space="preserve">(reducing the rate of underweight, stunting, and the rate of chronic energy deficiency in women of reproductive age, controlling overweight and obesity rates in children, improving the average height of children and youth, improving indicators on infant feeding). </w:t>
      </w:r>
      <w:r w:rsidR="00B34AB2" w:rsidRPr="009373B5">
        <w:rPr>
          <w:rFonts w:ascii="Times New Roman" w:hAnsi="Times New Roman" w:cs="Times New Roman"/>
          <w:sz w:val="26"/>
          <w:szCs w:val="26"/>
        </w:rPr>
        <w:t>However, no</w:t>
      </w:r>
      <w:r w:rsidRPr="009373B5">
        <w:rPr>
          <w:rFonts w:ascii="Times New Roman" w:hAnsi="Times New Roman" w:cs="Times New Roman"/>
          <w:sz w:val="26"/>
          <w:szCs w:val="26"/>
        </w:rPr>
        <w:t xml:space="preserve"> specific targets were set for mountainous and EM areas where the burden of malnutrition remains disproportionately high. In contrast, the targets set</w:t>
      </w:r>
      <w:r w:rsidR="004062E3">
        <w:rPr>
          <w:rFonts w:ascii="Times New Roman" w:hAnsi="Times New Roman" w:cs="Times New Roman"/>
          <w:sz w:val="26"/>
          <w:szCs w:val="26"/>
        </w:rPr>
        <w:t xml:space="preserve"> </w:t>
      </w:r>
      <w:r w:rsidRPr="009373B5">
        <w:rPr>
          <w:rFonts w:ascii="Times New Roman" w:hAnsi="Times New Roman" w:cs="Times New Roman"/>
          <w:sz w:val="26"/>
          <w:szCs w:val="26"/>
        </w:rPr>
        <w:t xml:space="preserve">for improving micronutrient status, controlling overweight and obesity in adults and a number of indicators related to capacity building for the implementation of the </w:t>
      </w:r>
      <w:r w:rsidR="00B34AB2">
        <w:rPr>
          <w:rFonts w:ascii="Times New Roman" w:hAnsi="Times New Roman" w:cs="Times New Roman"/>
          <w:sz w:val="26"/>
          <w:szCs w:val="26"/>
        </w:rPr>
        <w:t>s</w:t>
      </w:r>
      <w:r w:rsidRPr="009373B5">
        <w:rPr>
          <w:rFonts w:ascii="Times New Roman" w:hAnsi="Times New Roman" w:cs="Times New Roman"/>
          <w:sz w:val="26"/>
          <w:szCs w:val="26"/>
        </w:rPr>
        <w:t>trategy have either not been achieved or have yet to be assessed</w:t>
      </w:r>
      <w:r w:rsidR="00B34AB2">
        <w:rPr>
          <w:rFonts w:ascii="Times New Roman" w:hAnsi="Times New Roman" w:cs="Times New Roman"/>
          <w:sz w:val="26"/>
          <w:szCs w:val="26"/>
        </w:rPr>
        <w:t xml:space="preserve">. Table 1 below compares the targets against results for the NNS highlighting achievements, where targets have not been met and where data is absent. </w:t>
      </w:r>
      <w:r w:rsidRPr="009373B5">
        <w:rPr>
          <w:rFonts w:ascii="Times New Roman" w:hAnsi="Times New Roman" w:cs="Times New Roman"/>
          <w:sz w:val="26"/>
          <w:szCs w:val="26"/>
        </w:rPr>
        <w:t xml:space="preserve"> </w:t>
      </w:r>
      <w:r w:rsidR="00B34AB2" w:rsidRPr="00B34AB2">
        <w:rPr>
          <w:rFonts w:ascii="Times New Roman" w:hAnsi="Times New Roman" w:cs="Times New Roman"/>
          <w:iCs/>
          <w:sz w:val="26"/>
          <w:szCs w:val="26"/>
        </w:rPr>
        <w:t>The data is based on the results of the General Nutrition Survey 2019-2020, Nutrition surveillance 2019, STEPs 2015 and Systematic Reports of Department of Maternal and Child Health, General Department of Preventive Medicine, Department of Medical Services Administration and NIN.</w:t>
      </w:r>
    </w:p>
    <w:p w14:paraId="07DE161B" w14:textId="0B918472" w:rsidR="009373B5" w:rsidRPr="00AF7FFB" w:rsidRDefault="009373B5" w:rsidP="00AF7FFB">
      <w:pPr>
        <w:spacing w:line="276" w:lineRule="auto"/>
        <w:jc w:val="both"/>
        <w:rPr>
          <w:rFonts w:ascii="Times New Roman" w:hAnsi="Times New Roman" w:cs="Times New Roman"/>
          <w:b/>
          <w:sz w:val="26"/>
          <w:szCs w:val="26"/>
        </w:rPr>
      </w:pPr>
      <w:r w:rsidRPr="00AF7FFB">
        <w:rPr>
          <w:rFonts w:ascii="Times New Roman" w:hAnsi="Times New Roman" w:cs="Times New Roman"/>
          <w:b/>
          <w:sz w:val="26"/>
          <w:szCs w:val="26"/>
        </w:rPr>
        <w:lastRenderedPageBreak/>
        <w:t xml:space="preserve">Table 1: Comparing targets against results for the </w:t>
      </w:r>
      <w:r w:rsidR="00BB2905">
        <w:rPr>
          <w:rFonts w:ascii="Times New Roman" w:hAnsi="Times New Roman" w:cs="Times New Roman"/>
          <w:b/>
          <w:sz w:val="26"/>
          <w:szCs w:val="26"/>
        </w:rPr>
        <w:t xml:space="preserve">NNS </w:t>
      </w:r>
      <w:r w:rsidRPr="00AF7FFB">
        <w:rPr>
          <w:rFonts w:ascii="Times New Roman" w:hAnsi="Times New Roman" w:cs="Times New Roman"/>
          <w:b/>
          <w:sz w:val="26"/>
          <w:szCs w:val="26"/>
        </w:rPr>
        <w:t>2011-2020</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3432"/>
        <w:gridCol w:w="1710"/>
        <w:gridCol w:w="12"/>
      </w:tblGrid>
      <w:tr w:rsidR="009373B5" w:rsidRPr="00C14475" w14:paraId="4EC21A44" w14:textId="77777777" w:rsidTr="004062E3">
        <w:trPr>
          <w:gridAfter w:val="1"/>
          <w:wAfter w:w="6" w:type="pct"/>
          <w:trHeight w:val="315"/>
          <w:tblHeader/>
        </w:trPr>
        <w:tc>
          <w:tcPr>
            <w:tcW w:w="2402" w:type="pct"/>
            <w:shd w:val="clear" w:color="auto" w:fill="auto"/>
            <w:noWrap/>
            <w:hideMark/>
          </w:tcPr>
          <w:p w14:paraId="6E02B317" w14:textId="77777777" w:rsidR="009373B5" w:rsidRPr="00C14475" w:rsidRDefault="009373B5" w:rsidP="004062E3">
            <w:pPr>
              <w:spacing w:after="0" w:line="240" w:lineRule="auto"/>
              <w:jc w:val="center"/>
              <w:rPr>
                <w:rFonts w:ascii="Times New Roman" w:eastAsia="Times New Roman" w:hAnsi="Times New Roman" w:cs="Times New Roman"/>
                <w:color w:val="000000"/>
                <w:sz w:val="26"/>
                <w:szCs w:val="26"/>
              </w:rPr>
            </w:pPr>
            <w:r w:rsidRPr="00C14475">
              <w:rPr>
                <w:rFonts w:ascii="Times New Roman" w:eastAsia="Times New Roman" w:hAnsi="Times New Roman" w:cs="Times New Roman"/>
                <w:color w:val="000000"/>
                <w:sz w:val="26"/>
                <w:szCs w:val="26"/>
              </w:rPr>
              <w:t>Target</w:t>
            </w:r>
          </w:p>
        </w:tc>
        <w:tc>
          <w:tcPr>
            <w:tcW w:w="1730" w:type="pct"/>
            <w:shd w:val="clear" w:color="auto" w:fill="auto"/>
            <w:noWrap/>
            <w:hideMark/>
          </w:tcPr>
          <w:p w14:paraId="789D7CC7" w14:textId="77777777" w:rsidR="009373B5" w:rsidRPr="00C14475" w:rsidRDefault="009373B5" w:rsidP="004062E3">
            <w:pPr>
              <w:spacing w:after="0" w:line="240" w:lineRule="auto"/>
              <w:jc w:val="center"/>
              <w:rPr>
                <w:rFonts w:ascii="Times New Roman" w:eastAsia="Times New Roman" w:hAnsi="Times New Roman" w:cs="Times New Roman"/>
                <w:color w:val="000000"/>
                <w:sz w:val="26"/>
                <w:szCs w:val="26"/>
              </w:rPr>
            </w:pPr>
            <w:r w:rsidRPr="00C14475">
              <w:rPr>
                <w:rFonts w:ascii="Times New Roman" w:eastAsia="Times New Roman" w:hAnsi="Times New Roman" w:cs="Times New Roman"/>
                <w:color w:val="000000"/>
                <w:sz w:val="26"/>
                <w:szCs w:val="26"/>
              </w:rPr>
              <w:t>Result</w:t>
            </w:r>
          </w:p>
        </w:tc>
        <w:tc>
          <w:tcPr>
            <w:tcW w:w="862" w:type="pct"/>
          </w:tcPr>
          <w:p w14:paraId="4CC8CF36" w14:textId="77777777" w:rsidR="009373B5" w:rsidRPr="00C14475" w:rsidRDefault="009373B5" w:rsidP="004062E3">
            <w:pPr>
              <w:spacing w:after="0" w:line="240" w:lineRule="auto"/>
              <w:jc w:val="center"/>
              <w:rPr>
                <w:rFonts w:ascii="Times New Roman" w:eastAsia="Times New Roman" w:hAnsi="Times New Roman" w:cs="Times New Roman"/>
                <w:color w:val="000000"/>
                <w:sz w:val="26"/>
                <w:szCs w:val="26"/>
              </w:rPr>
            </w:pPr>
            <w:r w:rsidRPr="00C14475">
              <w:rPr>
                <w:rFonts w:ascii="Times New Roman" w:eastAsia="Times New Roman" w:hAnsi="Times New Roman" w:cs="Times New Roman"/>
                <w:color w:val="000000"/>
                <w:sz w:val="26"/>
                <w:szCs w:val="26"/>
              </w:rPr>
              <w:t>Evaluation</w:t>
            </w:r>
          </w:p>
        </w:tc>
      </w:tr>
      <w:tr w:rsidR="009373B5" w:rsidRPr="00C14475" w14:paraId="68104C9B" w14:textId="77777777" w:rsidTr="004062E3">
        <w:trPr>
          <w:trHeight w:val="315"/>
        </w:trPr>
        <w:tc>
          <w:tcPr>
            <w:tcW w:w="5000" w:type="pct"/>
            <w:gridSpan w:val="4"/>
            <w:shd w:val="clear" w:color="auto" w:fill="auto"/>
            <w:noWrap/>
          </w:tcPr>
          <w:p w14:paraId="07767FC5"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Objective 1: To continue to improve the diet of Vietnamese people, in terms of quantity and quality</w:t>
            </w:r>
          </w:p>
        </w:tc>
      </w:tr>
      <w:tr w:rsidR="009373B5" w:rsidRPr="00C14475" w14:paraId="2B395581" w14:textId="77777777" w:rsidTr="004062E3">
        <w:trPr>
          <w:gridAfter w:val="1"/>
          <w:wAfter w:w="6" w:type="pct"/>
          <w:trHeight w:val="945"/>
        </w:trPr>
        <w:tc>
          <w:tcPr>
            <w:tcW w:w="2402" w:type="pct"/>
            <w:shd w:val="clear" w:color="auto" w:fill="auto"/>
            <w:hideMark/>
          </w:tcPr>
          <w:p w14:paraId="5457BE4F"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households with per capita energy intake below 1800 Kcal will decrease to 5% by 2020</w:t>
            </w:r>
          </w:p>
        </w:tc>
        <w:tc>
          <w:tcPr>
            <w:tcW w:w="1730" w:type="pct"/>
            <w:shd w:val="clear" w:color="auto" w:fill="auto"/>
            <w:noWrap/>
            <w:hideMark/>
          </w:tcPr>
          <w:p w14:paraId="452CBB0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assessed</w:t>
            </w:r>
          </w:p>
          <w:p w14:paraId="6010160B"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Replaced with FIES: 5.46%</w:t>
            </w:r>
          </w:p>
          <w:p w14:paraId="642A92AA"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(Food insecurity experience scale)</w:t>
            </w:r>
          </w:p>
        </w:tc>
        <w:tc>
          <w:tcPr>
            <w:tcW w:w="862" w:type="pct"/>
          </w:tcPr>
          <w:p w14:paraId="50496876" w14:textId="77777777" w:rsidR="009373B5" w:rsidRPr="00E10CB5" w:rsidRDefault="009373B5" w:rsidP="004062E3">
            <w:pPr>
              <w:spacing w:after="0" w:line="240" w:lineRule="auto"/>
              <w:jc w:val="center"/>
              <w:rPr>
                <w:rFonts w:ascii="Times New Roman" w:eastAsia="Times New Roman" w:hAnsi="Times New Roman" w:cs="Times New Roman"/>
                <w:color w:val="808080" w:themeColor="accent4"/>
              </w:rPr>
            </w:pPr>
            <w:r w:rsidRPr="00E10CB5">
              <w:rPr>
                <w:rFonts w:ascii="Times New Roman" w:eastAsia="Times New Roman" w:hAnsi="Times New Roman" w:cs="Times New Roman"/>
                <w:color w:val="000000"/>
              </w:rPr>
              <w:t>Achieved</w:t>
            </w:r>
          </w:p>
        </w:tc>
      </w:tr>
      <w:tr w:rsidR="009373B5" w:rsidRPr="00C14475" w14:paraId="62475295" w14:textId="77777777" w:rsidTr="004062E3">
        <w:trPr>
          <w:gridAfter w:val="1"/>
          <w:wAfter w:w="6" w:type="pct"/>
          <w:trHeight w:val="945"/>
        </w:trPr>
        <w:tc>
          <w:tcPr>
            <w:tcW w:w="2402" w:type="pct"/>
            <w:shd w:val="clear" w:color="auto" w:fill="auto"/>
            <w:hideMark/>
          </w:tcPr>
          <w:p w14:paraId="5191F926"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households with a balanced diet (ratio of thermogenic substances P: L: G = 14:18:68) 75% by 2020</w:t>
            </w:r>
          </w:p>
        </w:tc>
        <w:tc>
          <w:tcPr>
            <w:tcW w:w="1730" w:type="pct"/>
            <w:shd w:val="clear" w:color="auto" w:fill="auto"/>
            <w:noWrap/>
            <w:hideMark/>
          </w:tcPr>
          <w:p w14:paraId="681004FD"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assessed</w:t>
            </w:r>
          </w:p>
          <w:p w14:paraId="499C441D"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National evaluation 15.8: 20.2: 64</w:t>
            </w:r>
          </w:p>
        </w:tc>
        <w:tc>
          <w:tcPr>
            <w:tcW w:w="862" w:type="pct"/>
          </w:tcPr>
          <w:p w14:paraId="0AEDDD16"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30F6E255" w14:textId="77777777" w:rsidTr="004062E3">
        <w:trPr>
          <w:trHeight w:val="440"/>
        </w:trPr>
        <w:tc>
          <w:tcPr>
            <w:tcW w:w="5000" w:type="pct"/>
            <w:gridSpan w:val="4"/>
            <w:shd w:val="clear" w:color="auto" w:fill="auto"/>
          </w:tcPr>
          <w:p w14:paraId="653803CE"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Objective 2: To improve the nutrition status of mothers and children.</w:t>
            </w:r>
          </w:p>
        </w:tc>
      </w:tr>
      <w:tr w:rsidR="009373B5" w:rsidRPr="00C14475" w14:paraId="5DF3F0D1" w14:textId="77777777" w:rsidTr="004062E3">
        <w:trPr>
          <w:gridAfter w:val="1"/>
          <w:wAfter w:w="6" w:type="pct"/>
          <w:trHeight w:val="945"/>
        </w:trPr>
        <w:tc>
          <w:tcPr>
            <w:tcW w:w="2402" w:type="pct"/>
            <w:shd w:val="clear" w:color="auto" w:fill="auto"/>
            <w:hideMark/>
          </w:tcPr>
          <w:p w14:paraId="0A55B152"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Reducing the percentage of chronic energy shortage among women of childbearing age to 15% by 2015 and below 12% by 2020.</w:t>
            </w:r>
          </w:p>
        </w:tc>
        <w:tc>
          <w:tcPr>
            <w:tcW w:w="1730" w:type="pct"/>
            <w:shd w:val="clear" w:color="auto" w:fill="auto"/>
            <w:noWrap/>
            <w:hideMark/>
          </w:tcPr>
          <w:p w14:paraId="1480537C"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6.1%</w:t>
            </w:r>
          </w:p>
        </w:tc>
        <w:tc>
          <w:tcPr>
            <w:tcW w:w="862" w:type="pct"/>
          </w:tcPr>
          <w:p w14:paraId="1A0F7478"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51039BB3" w14:textId="77777777" w:rsidTr="004062E3">
        <w:trPr>
          <w:gridAfter w:val="1"/>
          <w:wAfter w:w="6" w:type="pct"/>
          <w:trHeight w:val="945"/>
        </w:trPr>
        <w:tc>
          <w:tcPr>
            <w:tcW w:w="2402" w:type="pct"/>
            <w:shd w:val="clear" w:color="auto" w:fill="auto"/>
            <w:hideMark/>
          </w:tcPr>
          <w:p w14:paraId="726A57DE"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Reducing the percentage of children with a low birth weight (below 2,500 grams) to below 8% by 2020.</w:t>
            </w:r>
          </w:p>
        </w:tc>
        <w:tc>
          <w:tcPr>
            <w:tcW w:w="1730" w:type="pct"/>
            <w:shd w:val="clear" w:color="auto" w:fill="auto"/>
            <w:noWrap/>
            <w:hideMark/>
          </w:tcPr>
          <w:p w14:paraId="74B9C69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4%</w:t>
            </w:r>
          </w:p>
        </w:tc>
        <w:tc>
          <w:tcPr>
            <w:tcW w:w="862" w:type="pct"/>
          </w:tcPr>
          <w:p w14:paraId="1604CB9A"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2D396DAA" w14:textId="77777777" w:rsidTr="004062E3">
        <w:trPr>
          <w:gridAfter w:val="1"/>
          <w:wAfter w:w="6" w:type="pct"/>
          <w:trHeight w:val="945"/>
        </w:trPr>
        <w:tc>
          <w:tcPr>
            <w:tcW w:w="2402" w:type="pct"/>
            <w:shd w:val="clear" w:color="auto" w:fill="auto"/>
            <w:hideMark/>
          </w:tcPr>
          <w:p w14:paraId="12790A2E"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Reducing the percentage of stunting in children under 5 years old to 26% by 2015 and to 23% by 2020.</w:t>
            </w:r>
          </w:p>
        </w:tc>
        <w:tc>
          <w:tcPr>
            <w:tcW w:w="1730" w:type="pct"/>
            <w:shd w:val="clear" w:color="auto" w:fill="auto"/>
            <w:noWrap/>
            <w:hideMark/>
          </w:tcPr>
          <w:p w14:paraId="48884C9E"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19.6%</w:t>
            </w:r>
          </w:p>
        </w:tc>
        <w:tc>
          <w:tcPr>
            <w:tcW w:w="862" w:type="pct"/>
          </w:tcPr>
          <w:p w14:paraId="2FF0354C"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31485CEE" w14:textId="77777777" w:rsidTr="004062E3">
        <w:trPr>
          <w:gridAfter w:val="1"/>
          <w:wAfter w:w="6" w:type="pct"/>
          <w:trHeight w:val="630"/>
        </w:trPr>
        <w:tc>
          <w:tcPr>
            <w:tcW w:w="2402" w:type="pct"/>
            <w:shd w:val="clear" w:color="auto" w:fill="auto"/>
            <w:hideMark/>
          </w:tcPr>
          <w:p w14:paraId="0F30F06C" w14:textId="344AFDD2"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Reducing the rate of underweight malnutrition among children under 5 years old to 12.5% ​​by 2020</w:t>
            </w:r>
          </w:p>
        </w:tc>
        <w:tc>
          <w:tcPr>
            <w:tcW w:w="1730" w:type="pct"/>
            <w:shd w:val="clear" w:color="auto" w:fill="auto"/>
            <w:noWrap/>
            <w:hideMark/>
          </w:tcPr>
          <w:p w14:paraId="638414A8"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11.5%</w:t>
            </w:r>
          </w:p>
        </w:tc>
        <w:tc>
          <w:tcPr>
            <w:tcW w:w="862" w:type="pct"/>
          </w:tcPr>
          <w:p w14:paraId="5D195E6D"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73964008" w14:textId="77777777" w:rsidTr="004062E3">
        <w:trPr>
          <w:gridAfter w:val="1"/>
          <w:wAfter w:w="6" w:type="pct"/>
          <w:trHeight w:val="1007"/>
        </w:trPr>
        <w:tc>
          <w:tcPr>
            <w:tcW w:w="2402" w:type="pct"/>
            <w:shd w:val="clear" w:color="auto" w:fill="auto"/>
            <w:hideMark/>
          </w:tcPr>
          <w:p w14:paraId="4021EE6D"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By 2020, the height of a 5-year-old child will increase from 1.5cm - 2cm for both boys and girls</w:t>
            </w:r>
          </w:p>
        </w:tc>
        <w:tc>
          <w:tcPr>
            <w:tcW w:w="1730" w:type="pct"/>
            <w:shd w:val="clear" w:color="auto" w:fill="auto"/>
            <w:hideMark/>
          </w:tcPr>
          <w:p w14:paraId="70C4AEE0"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Girls increase 5.6cm, boys 5.3cm</w:t>
            </w:r>
          </w:p>
        </w:tc>
        <w:tc>
          <w:tcPr>
            <w:tcW w:w="862" w:type="pct"/>
          </w:tcPr>
          <w:p w14:paraId="4475BB10"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6974CC0D" w14:textId="77777777" w:rsidTr="004062E3">
        <w:trPr>
          <w:gridAfter w:val="1"/>
          <w:wAfter w:w="6" w:type="pct"/>
          <w:trHeight w:val="945"/>
        </w:trPr>
        <w:tc>
          <w:tcPr>
            <w:tcW w:w="2402" w:type="pct"/>
            <w:shd w:val="clear" w:color="auto" w:fill="auto"/>
            <w:hideMark/>
          </w:tcPr>
          <w:p w14:paraId="66237056"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By 2020, the height of young people by gender will increase from 1cm to 1.5cm compared to 2010.</w:t>
            </w:r>
          </w:p>
        </w:tc>
        <w:tc>
          <w:tcPr>
            <w:tcW w:w="1730" w:type="pct"/>
            <w:shd w:val="clear" w:color="auto" w:fill="auto"/>
            <w:hideMark/>
          </w:tcPr>
          <w:p w14:paraId="78996FC7"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168.1 (male), 156.2 (female)</w:t>
            </w:r>
          </w:p>
          <w:p w14:paraId="31620BA5"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(compared to 164.4 and 154.8)</w:t>
            </w:r>
          </w:p>
        </w:tc>
        <w:tc>
          <w:tcPr>
            <w:tcW w:w="862" w:type="pct"/>
          </w:tcPr>
          <w:p w14:paraId="19659794"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1DB0722D" w14:textId="77777777" w:rsidTr="004062E3">
        <w:trPr>
          <w:gridAfter w:val="1"/>
          <w:wAfter w:w="6" w:type="pct"/>
          <w:trHeight w:val="945"/>
        </w:trPr>
        <w:tc>
          <w:tcPr>
            <w:tcW w:w="2402" w:type="pct"/>
            <w:shd w:val="clear" w:color="auto" w:fill="auto"/>
            <w:hideMark/>
          </w:tcPr>
          <w:p w14:paraId="40C4ECE8"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Controlling the percentage of obesity among children under 5 years old at less than 5% in rural areas and below 10% in big cities by 2020</w:t>
            </w:r>
          </w:p>
        </w:tc>
        <w:tc>
          <w:tcPr>
            <w:tcW w:w="1730" w:type="pct"/>
            <w:shd w:val="clear" w:color="auto" w:fill="auto"/>
            <w:hideMark/>
          </w:tcPr>
          <w:p w14:paraId="5DC1667B"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7.4% (9.8% in city and 5.3% in countryside)</w:t>
            </w:r>
          </w:p>
        </w:tc>
        <w:tc>
          <w:tcPr>
            <w:tcW w:w="862" w:type="pct"/>
          </w:tcPr>
          <w:p w14:paraId="5F857398" w14:textId="15647F30" w:rsidR="009373B5" w:rsidRPr="00E10CB5" w:rsidRDefault="00587E77" w:rsidP="004062E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Mainly a</w:t>
            </w:r>
            <w:r w:rsidR="009373B5" w:rsidRPr="00E10CB5">
              <w:rPr>
                <w:rFonts w:ascii="Times New Roman" w:eastAsia="Times New Roman" w:hAnsi="Times New Roman" w:cs="Times New Roman"/>
                <w:color w:val="000000"/>
              </w:rPr>
              <w:t>chieved</w:t>
            </w:r>
          </w:p>
        </w:tc>
      </w:tr>
      <w:tr w:rsidR="009373B5" w:rsidRPr="00C14475" w14:paraId="777C2AE3" w14:textId="77777777" w:rsidTr="004062E3">
        <w:trPr>
          <w:trHeight w:val="422"/>
        </w:trPr>
        <w:tc>
          <w:tcPr>
            <w:tcW w:w="5000" w:type="pct"/>
            <w:gridSpan w:val="4"/>
            <w:shd w:val="clear" w:color="auto" w:fill="auto"/>
          </w:tcPr>
          <w:p w14:paraId="1518E7AA"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 xml:space="preserve">Objective </w:t>
            </w:r>
            <w:r w:rsidRPr="00E10CB5">
              <w:rPr>
                <w:rFonts w:ascii="TimesNewRomanPS-BoldItalicMT" w:eastAsia="Times New Roman" w:hAnsi="TimesNewRomanPS-BoldItalicMT" w:cs="Times New Roman"/>
                <w:b/>
                <w:color w:val="242021"/>
              </w:rPr>
              <w:t>3: To improve micro-nutrient status</w:t>
            </w:r>
          </w:p>
        </w:tc>
      </w:tr>
      <w:tr w:rsidR="009373B5" w:rsidRPr="00C14475" w14:paraId="409F0053" w14:textId="77777777" w:rsidTr="004062E3">
        <w:trPr>
          <w:gridAfter w:val="1"/>
          <w:wAfter w:w="6" w:type="pct"/>
          <w:trHeight w:val="945"/>
        </w:trPr>
        <w:tc>
          <w:tcPr>
            <w:tcW w:w="2402" w:type="pct"/>
            <w:shd w:val="clear" w:color="auto" w:fill="auto"/>
            <w:hideMark/>
          </w:tcPr>
          <w:p w14:paraId="71864744"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children under 5 years old with a low serum vitamin A content (&lt;</w:t>
            </w:r>
            <w:r w:rsidRPr="00E10CB5">
              <w:rPr>
                <w:rFonts w:ascii="TimesNewRomanPSMT" w:eastAsia="Times New Roman" w:hAnsi="TimesNewRomanPSMT" w:cs="Times New Roman"/>
                <w:i/>
                <w:color w:val="242021"/>
              </w:rPr>
              <w:t>0.7 µmol / L</w:t>
            </w:r>
            <w:r w:rsidRPr="00E10CB5">
              <w:rPr>
                <w:rFonts w:ascii="TimesNewRomanPSMT" w:eastAsia="Times New Roman" w:hAnsi="TimesNewRomanPSMT" w:cs="Times New Roman"/>
                <w:color w:val="242021"/>
              </w:rPr>
              <w:t>) will drop below 8% by 2020</w:t>
            </w:r>
          </w:p>
        </w:tc>
        <w:tc>
          <w:tcPr>
            <w:tcW w:w="1730" w:type="pct"/>
            <w:shd w:val="clear" w:color="auto" w:fill="auto"/>
            <w:noWrap/>
            <w:hideMark/>
          </w:tcPr>
          <w:p w14:paraId="4768DED5"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9.5%</w:t>
            </w:r>
          </w:p>
        </w:tc>
        <w:tc>
          <w:tcPr>
            <w:tcW w:w="862" w:type="pct"/>
          </w:tcPr>
          <w:p w14:paraId="1D397735"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6E3B28E0" w14:textId="77777777" w:rsidTr="004062E3">
        <w:trPr>
          <w:gridAfter w:val="1"/>
          <w:wAfter w:w="6" w:type="pct"/>
          <w:trHeight w:val="630"/>
        </w:trPr>
        <w:tc>
          <w:tcPr>
            <w:tcW w:w="2402" w:type="pct"/>
            <w:shd w:val="clear" w:color="auto" w:fill="auto"/>
            <w:hideMark/>
          </w:tcPr>
          <w:p w14:paraId="2EDC425A"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anemia among pregnant women decreases by 23% by 2020</w:t>
            </w:r>
          </w:p>
        </w:tc>
        <w:tc>
          <w:tcPr>
            <w:tcW w:w="1730" w:type="pct"/>
            <w:shd w:val="clear" w:color="auto" w:fill="auto"/>
            <w:noWrap/>
            <w:hideMark/>
          </w:tcPr>
          <w:p w14:paraId="52EA3423"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25.6%</w:t>
            </w:r>
          </w:p>
        </w:tc>
        <w:tc>
          <w:tcPr>
            <w:tcW w:w="862" w:type="pct"/>
          </w:tcPr>
          <w:p w14:paraId="7DDEFA74" w14:textId="77777777" w:rsidR="009373B5" w:rsidRPr="00E10CB5" w:rsidRDefault="009373B5" w:rsidP="004062E3">
            <w:pPr>
              <w:tabs>
                <w:tab w:val="left" w:pos="187"/>
                <w:tab w:val="center" w:pos="747"/>
              </w:tabs>
              <w:spacing w:after="0" w:line="240" w:lineRule="auto"/>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667AA553" w14:textId="77777777" w:rsidTr="004062E3">
        <w:trPr>
          <w:gridAfter w:val="1"/>
          <w:wAfter w:w="6" w:type="pct"/>
          <w:trHeight w:val="630"/>
        </w:trPr>
        <w:tc>
          <w:tcPr>
            <w:tcW w:w="2402" w:type="pct"/>
            <w:shd w:val="clear" w:color="auto" w:fill="auto"/>
            <w:hideMark/>
          </w:tcPr>
          <w:p w14:paraId="6E9C1993" w14:textId="77777777" w:rsidR="009373B5" w:rsidRPr="00E10CB5" w:rsidRDefault="009373B5" w:rsidP="004062E3">
            <w:pPr>
              <w:spacing w:after="0" w:line="240" w:lineRule="auto"/>
              <w:rPr>
                <w:rFonts w:ascii="Times New Roman" w:eastAsia="Times New Roman" w:hAnsi="Times New Roman" w:cs="Times New Roman"/>
                <w:color w:val="000000"/>
              </w:rPr>
            </w:pPr>
            <w:r w:rsidRPr="00E10CB5">
              <w:rPr>
                <w:rFonts w:ascii="Times New Roman" w:eastAsia="Times New Roman" w:hAnsi="Times New Roman" w:cs="Times New Roman"/>
                <w:color w:val="000000"/>
              </w:rPr>
              <w:t>The percentage of anemia among children under 5 years old will decrease to 5% by 2020.</w:t>
            </w:r>
          </w:p>
        </w:tc>
        <w:tc>
          <w:tcPr>
            <w:tcW w:w="1730" w:type="pct"/>
            <w:shd w:val="clear" w:color="auto" w:fill="auto"/>
            <w:noWrap/>
            <w:hideMark/>
          </w:tcPr>
          <w:p w14:paraId="758E1482"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19.6%</w:t>
            </w:r>
          </w:p>
        </w:tc>
        <w:tc>
          <w:tcPr>
            <w:tcW w:w="862" w:type="pct"/>
          </w:tcPr>
          <w:p w14:paraId="66B5C605" w14:textId="77777777" w:rsidR="009373B5" w:rsidRPr="00E10CB5" w:rsidRDefault="009373B5" w:rsidP="004062E3">
            <w:pPr>
              <w:tabs>
                <w:tab w:val="left" w:pos="243"/>
                <w:tab w:val="center" w:pos="747"/>
              </w:tabs>
              <w:spacing w:after="0" w:line="240" w:lineRule="auto"/>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60BECCFA" w14:textId="77777777" w:rsidTr="004062E3">
        <w:trPr>
          <w:gridAfter w:val="1"/>
          <w:wAfter w:w="6" w:type="pct"/>
          <w:trHeight w:val="1448"/>
        </w:trPr>
        <w:tc>
          <w:tcPr>
            <w:tcW w:w="2402" w:type="pct"/>
            <w:shd w:val="clear" w:color="auto" w:fill="auto"/>
            <w:hideMark/>
          </w:tcPr>
          <w:p w14:paraId="0A25567E" w14:textId="77777777" w:rsidR="009373B5" w:rsidRPr="005F22C5" w:rsidRDefault="009373B5" w:rsidP="004062E3">
            <w:pPr>
              <w:spacing w:after="0" w:line="240" w:lineRule="auto"/>
              <w:rPr>
                <w:rFonts w:ascii="Times New Roman" w:eastAsia="Times New Roman" w:hAnsi="Times New Roman" w:cs="Times New Roman"/>
                <w:color w:val="000000"/>
              </w:rPr>
            </w:pPr>
            <w:r w:rsidRPr="005F22C5">
              <w:rPr>
                <w:rFonts w:ascii="Times New Roman" w:eastAsia="Times New Roman" w:hAnsi="Times New Roman" w:cs="Times New Roman"/>
                <w:color w:val="000000"/>
              </w:rPr>
              <w:lastRenderedPageBreak/>
              <w:t>By 2015, the percentage of households using iodized salt daily meeting disease prevention standards (≥ 20 ppm) will reach&gt; 90%, the median urinary iodine level of mothers with children under 5 years old will increase from 10 to 20 g/dl and be maintained until 2020.</w:t>
            </w:r>
          </w:p>
        </w:tc>
        <w:tc>
          <w:tcPr>
            <w:tcW w:w="1730" w:type="pct"/>
            <w:shd w:val="clear" w:color="auto" w:fill="auto"/>
            <w:hideMark/>
          </w:tcPr>
          <w:p w14:paraId="5573E47B" w14:textId="77777777" w:rsidR="009373B5" w:rsidRPr="005F22C5" w:rsidRDefault="009373B5" w:rsidP="004062E3">
            <w:pPr>
              <w:spacing w:after="0" w:line="240" w:lineRule="auto"/>
              <w:jc w:val="center"/>
              <w:rPr>
                <w:rFonts w:ascii="Times New Roman" w:eastAsia="Times New Roman" w:hAnsi="Times New Roman" w:cs="Times New Roman"/>
                <w:color w:val="000000"/>
              </w:rPr>
            </w:pPr>
            <w:r w:rsidRPr="005F22C5">
              <w:rPr>
                <w:rFonts w:ascii="Times New Roman" w:eastAsia="Times New Roman" w:hAnsi="Times New Roman" w:cs="Times New Roman"/>
                <w:color w:val="000000"/>
              </w:rPr>
              <w:t>79.6% and 9.7g/dl</w:t>
            </w:r>
          </w:p>
        </w:tc>
        <w:tc>
          <w:tcPr>
            <w:tcW w:w="862" w:type="pct"/>
          </w:tcPr>
          <w:p w14:paraId="5A11322D" w14:textId="0C0A67DA" w:rsidR="009373B5" w:rsidRPr="005F22C5" w:rsidRDefault="001B58C5" w:rsidP="004062E3">
            <w:pPr>
              <w:spacing w:after="0" w:line="240" w:lineRule="auto"/>
              <w:jc w:val="center"/>
              <w:rPr>
                <w:rFonts w:ascii="Times New Roman" w:eastAsia="Times New Roman" w:hAnsi="Times New Roman" w:cs="Times New Roman"/>
                <w:color w:val="000000"/>
              </w:rPr>
            </w:pPr>
            <w:r w:rsidRPr="005F22C5">
              <w:rPr>
                <w:rFonts w:ascii="Times New Roman" w:eastAsia="Times New Roman" w:hAnsi="Times New Roman" w:cs="Times New Roman"/>
                <w:color w:val="000000"/>
              </w:rPr>
              <w:t xml:space="preserve">Not </w:t>
            </w:r>
            <w:r w:rsidR="009373B5" w:rsidRPr="005F22C5">
              <w:rPr>
                <w:rFonts w:ascii="Times New Roman" w:eastAsia="Times New Roman" w:hAnsi="Times New Roman" w:cs="Times New Roman"/>
                <w:color w:val="000000"/>
              </w:rPr>
              <w:t>Achieved</w:t>
            </w:r>
          </w:p>
        </w:tc>
      </w:tr>
      <w:tr w:rsidR="009373B5" w:rsidRPr="00C14475" w14:paraId="7A6404D0" w14:textId="77777777" w:rsidTr="004062E3">
        <w:trPr>
          <w:trHeight w:val="935"/>
        </w:trPr>
        <w:tc>
          <w:tcPr>
            <w:tcW w:w="5000" w:type="pct"/>
            <w:gridSpan w:val="4"/>
            <w:shd w:val="clear" w:color="auto" w:fill="auto"/>
          </w:tcPr>
          <w:p w14:paraId="12CA6A7D"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 xml:space="preserve">Objective </w:t>
            </w:r>
            <w:r w:rsidRPr="00E10CB5">
              <w:rPr>
                <w:rFonts w:ascii="TimesNewRomanPS-BoldItalicMT" w:eastAsia="Times New Roman" w:hAnsi="TimesNewRomanPS-BoldItalicMT" w:cs="Times New Roman"/>
                <w:b/>
                <w:color w:val="000000"/>
              </w:rPr>
              <w:t>4: To effectively control overweight and obesity and risk factors of nutrition related non-communicable chronic diseases in adults</w:t>
            </w:r>
          </w:p>
        </w:tc>
      </w:tr>
      <w:tr w:rsidR="009373B5" w:rsidRPr="00C14475" w14:paraId="2859F003" w14:textId="77777777" w:rsidTr="004062E3">
        <w:trPr>
          <w:gridAfter w:val="1"/>
          <w:wAfter w:w="6" w:type="pct"/>
          <w:trHeight w:val="980"/>
        </w:trPr>
        <w:tc>
          <w:tcPr>
            <w:tcW w:w="2402" w:type="pct"/>
            <w:shd w:val="clear" w:color="auto" w:fill="auto"/>
            <w:hideMark/>
          </w:tcPr>
          <w:p w14:paraId="6A19A3BC"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Controlling the percentage of adult obesity below 8% by 2015 and below 12% by 2020</w:t>
            </w:r>
          </w:p>
        </w:tc>
        <w:tc>
          <w:tcPr>
            <w:tcW w:w="1730" w:type="pct"/>
            <w:shd w:val="clear" w:color="auto" w:fill="auto"/>
            <w:noWrap/>
            <w:hideMark/>
          </w:tcPr>
          <w:p w14:paraId="74AB4D05"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 xml:space="preserve">15.6% </w:t>
            </w:r>
          </w:p>
          <w:p w14:paraId="6AB69DF8"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(STEPS 2015)</w:t>
            </w:r>
          </w:p>
        </w:tc>
        <w:tc>
          <w:tcPr>
            <w:tcW w:w="862" w:type="pct"/>
          </w:tcPr>
          <w:p w14:paraId="7AD71552"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77D63B9F" w14:textId="77777777" w:rsidTr="004062E3">
        <w:trPr>
          <w:gridAfter w:val="1"/>
          <w:wAfter w:w="6" w:type="pct"/>
          <w:trHeight w:val="1097"/>
        </w:trPr>
        <w:tc>
          <w:tcPr>
            <w:tcW w:w="2402" w:type="pct"/>
            <w:shd w:val="clear" w:color="auto" w:fill="auto"/>
            <w:hideMark/>
          </w:tcPr>
          <w:p w14:paraId="1D597B6F"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 xml:space="preserve">Controlling the percentage of adults with high blood cholesterol </w:t>
            </w:r>
            <w:r w:rsidRPr="00E10CB5">
              <w:rPr>
                <w:rFonts w:ascii="TimesNewRomanPSMT" w:eastAsia="Times New Roman" w:hAnsi="TimesNewRomanPSMT" w:cs="Times New Roman"/>
                <w:i/>
                <w:color w:val="242021"/>
              </w:rPr>
              <w:t>(&gt; 5.2 mmol / L</w:t>
            </w:r>
            <w:r w:rsidRPr="00E10CB5">
              <w:rPr>
                <w:rFonts w:ascii="TimesNewRomanPSMT" w:eastAsia="Times New Roman" w:hAnsi="TimesNewRomanPSMT" w:cs="Times New Roman"/>
                <w:color w:val="242021"/>
              </w:rPr>
              <w:t>) below 28% by 2015 and remain below 30% up until 2020</w:t>
            </w:r>
          </w:p>
        </w:tc>
        <w:tc>
          <w:tcPr>
            <w:tcW w:w="1730" w:type="pct"/>
            <w:shd w:val="clear" w:color="auto" w:fill="auto"/>
            <w:noWrap/>
            <w:hideMark/>
          </w:tcPr>
          <w:p w14:paraId="0CE10AB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30.2%</w:t>
            </w:r>
          </w:p>
          <w:p w14:paraId="306513EE"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(STEPS 2015)</w:t>
            </w:r>
          </w:p>
        </w:tc>
        <w:tc>
          <w:tcPr>
            <w:tcW w:w="862" w:type="pct"/>
          </w:tcPr>
          <w:p w14:paraId="30BA5832"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3118988D" w14:textId="77777777" w:rsidTr="004062E3">
        <w:trPr>
          <w:trHeight w:val="638"/>
        </w:trPr>
        <w:tc>
          <w:tcPr>
            <w:tcW w:w="5000" w:type="pct"/>
            <w:gridSpan w:val="4"/>
            <w:shd w:val="clear" w:color="auto" w:fill="auto"/>
          </w:tcPr>
          <w:p w14:paraId="70BA2B36"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 xml:space="preserve">Objective </w:t>
            </w:r>
            <w:r w:rsidRPr="00E10CB5">
              <w:rPr>
                <w:rFonts w:ascii="TimesNewRomanPS-BoldItalicMT" w:eastAsia="Times New Roman" w:hAnsi="TimesNewRomanPS-BoldItalicMT" w:cs="Times New Roman"/>
                <w:b/>
                <w:color w:val="242021"/>
              </w:rPr>
              <w:t>5: To improve knowledge and practices regarding proper nutrition in the general population</w:t>
            </w:r>
          </w:p>
        </w:tc>
      </w:tr>
      <w:tr w:rsidR="009373B5" w:rsidRPr="00C14475" w14:paraId="27C87D46" w14:textId="77777777" w:rsidTr="004062E3">
        <w:trPr>
          <w:gridAfter w:val="1"/>
          <w:wAfter w:w="6" w:type="pct"/>
          <w:trHeight w:val="945"/>
        </w:trPr>
        <w:tc>
          <w:tcPr>
            <w:tcW w:w="2402" w:type="pct"/>
            <w:shd w:val="clear" w:color="auto" w:fill="auto"/>
            <w:hideMark/>
          </w:tcPr>
          <w:p w14:paraId="17A11C49"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infants exclusively breastfed in the first 6 months will reach 27% by 2015 and 35% by 2020</w:t>
            </w:r>
          </w:p>
        </w:tc>
        <w:tc>
          <w:tcPr>
            <w:tcW w:w="1730" w:type="pct"/>
            <w:shd w:val="clear" w:color="auto" w:fill="auto"/>
            <w:noWrap/>
            <w:hideMark/>
          </w:tcPr>
          <w:p w14:paraId="1AC6E5CD"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45.4%</w:t>
            </w:r>
          </w:p>
        </w:tc>
        <w:tc>
          <w:tcPr>
            <w:tcW w:w="862" w:type="pct"/>
          </w:tcPr>
          <w:p w14:paraId="5B6AB5AC"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7E4DF517" w14:textId="77777777" w:rsidTr="004062E3">
        <w:trPr>
          <w:gridAfter w:val="1"/>
          <w:wAfter w:w="6" w:type="pct"/>
          <w:trHeight w:val="945"/>
        </w:trPr>
        <w:tc>
          <w:tcPr>
            <w:tcW w:w="2402" w:type="pct"/>
            <w:shd w:val="clear" w:color="auto" w:fill="auto"/>
            <w:hideMark/>
          </w:tcPr>
          <w:p w14:paraId="517AAE96"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mothers with correct nutrition knowledge and practices for sick children reaches 75% by 2015 and 85% by 2020</w:t>
            </w:r>
          </w:p>
        </w:tc>
        <w:tc>
          <w:tcPr>
            <w:tcW w:w="1730" w:type="pct"/>
            <w:shd w:val="clear" w:color="auto" w:fill="auto"/>
            <w:noWrap/>
            <w:hideMark/>
          </w:tcPr>
          <w:p w14:paraId="6A888742"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assessed</w:t>
            </w:r>
          </w:p>
        </w:tc>
        <w:tc>
          <w:tcPr>
            <w:tcW w:w="862" w:type="pct"/>
            <w:shd w:val="clear" w:color="auto" w:fill="F8F8F8" w:themeFill="accent1" w:themeFillTint="33"/>
          </w:tcPr>
          <w:p w14:paraId="12B9D5DB" w14:textId="77777777" w:rsidR="009373B5" w:rsidRPr="00E10CB5" w:rsidRDefault="009373B5" w:rsidP="004062E3">
            <w:pPr>
              <w:spacing w:after="0" w:line="240" w:lineRule="auto"/>
              <w:jc w:val="center"/>
              <w:rPr>
                <w:rFonts w:ascii="Times New Roman" w:eastAsia="Times New Roman" w:hAnsi="Times New Roman" w:cs="Times New Roman"/>
                <w:color w:val="000000"/>
              </w:rPr>
            </w:pPr>
          </w:p>
        </w:tc>
      </w:tr>
      <w:tr w:rsidR="009373B5" w:rsidRPr="00C14475" w14:paraId="55AA3E1A" w14:textId="77777777" w:rsidTr="004062E3">
        <w:trPr>
          <w:gridAfter w:val="1"/>
          <w:wAfter w:w="6" w:type="pct"/>
          <w:trHeight w:val="945"/>
        </w:trPr>
        <w:tc>
          <w:tcPr>
            <w:tcW w:w="2402" w:type="pct"/>
            <w:shd w:val="clear" w:color="auto" w:fill="auto"/>
            <w:hideMark/>
          </w:tcPr>
          <w:p w14:paraId="0FC07EF3"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The percentage of young women receiving training in nutrition and basic knowledge of motherhood will reach 60% by 2015 and 75% by 2020</w:t>
            </w:r>
          </w:p>
        </w:tc>
        <w:tc>
          <w:tcPr>
            <w:tcW w:w="1730" w:type="pct"/>
            <w:shd w:val="clear" w:color="auto" w:fill="auto"/>
            <w:noWrap/>
            <w:hideMark/>
          </w:tcPr>
          <w:p w14:paraId="66D2F30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assessed</w:t>
            </w:r>
          </w:p>
        </w:tc>
        <w:tc>
          <w:tcPr>
            <w:tcW w:w="862" w:type="pct"/>
            <w:shd w:val="clear" w:color="auto" w:fill="F8F8F8" w:themeFill="accent1" w:themeFillTint="33"/>
          </w:tcPr>
          <w:p w14:paraId="45C29A67" w14:textId="77777777" w:rsidR="009373B5" w:rsidRPr="00E10CB5" w:rsidRDefault="009373B5" w:rsidP="004062E3">
            <w:pPr>
              <w:spacing w:after="0" w:line="240" w:lineRule="auto"/>
              <w:jc w:val="center"/>
              <w:rPr>
                <w:rFonts w:ascii="Times New Roman" w:eastAsia="Times New Roman" w:hAnsi="Times New Roman" w:cs="Times New Roman"/>
                <w:color w:val="000000"/>
              </w:rPr>
            </w:pPr>
          </w:p>
        </w:tc>
      </w:tr>
      <w:tr w:rsidR="009373B5" w:rsidRPr="00C14475" w14:paraId="24EE858B" w14:textId="77777777" w:rsidTr="004062E3">
        <w:trPr>
          <w:trHeight w:val="710"/>
        </w:trPr>
        <w:tc>
          <w:tcPr>
            <w:tcW w:w="5000" w:type="pct"/>
            <w:gridSpan w:val="4"/>
            <w:shd w:val="clear" w:color="auto" w:fill="auto"/>
          </w:tcPr>
          <w:p w14:paraId="7F1D5FBB" w14:textId="77777777" w:rsidR="009373B5" w:rsidRPr="00E10CB5" w:rsidRDefault="009373B5" w:rsidP="004062E3">
            <w:pPr>
              <w:spacing w:after="0" w:line="240" w:lineRule="auto"/>
              <w:jc w:val="center"/>
              <w:rPr>
                <w:rFonts w:ascii="Times New Roman" w:eastAsia="Times New Roman" w:hAnsi="Times New Roman" w:cs="Times New Roman"/>
                <w:b/>
                <w:color w:val="000000"/>
              </w:rPr>
            </w:pPr>
            <w:r w:rsidRPr="00E10CB5">
              <w:rPr>
                <w:rFonts w:ascii="Times New Roman" w:eastAsia="Times New Roman" w:hAnsi="Times New Roman" w:cs="Times New Roman"/>
                <w:b/>
                <w:color w:val="000000"/>
              </w:rPr>
              <w:t>Objective 6</w:t>
            </w:r>
            <w:r w:rsidRPr="00E10CB5">
              <w:rPr>
                <w:rFonts w:ascii="TimesNewRomanPS-BoldItalicMT" w:eastAsia="Times New Roman" w:hAnsi="TimesNewRomanPS-BoldItalicMT" w:cs="Times New Roman"/>
                <w:b/>
                <w:color w:val="242021"/>
              </w:rPr>
              <w:t xml:space="preserve">: To reinforce capacity and effectiveness of the network of nutrition services in both community and health care facilities. </w:t>
            </w:r>
          </w:p>
        </w:tc>
      </w:tr>
      <w:tr w:rsidR="009373B5" w:rsidRPr="00C14475" w14:paraId="03490782" w14:textId="77777777" w:rsidTr="004062E3">
        <w:trPr>
          <w:gridAfter w:val="1"/>
          <w:wAfter w:w="6" w:type="pct"/>
          <w:trHeight w:val="1260"/>
        </w:trPr>
        <w:tc>
          <w:tcPr>
            <w:tcW w:w="2402" w:type="pct"/>
            <w:shd w:val="clear" w:color="auto" w:fill="auto"/>
            <w:hideMark/>
          </w:tcPr>
          <w:p w14:paraId="6D85DBAB"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By 2020, ensuring that 100% of the specialized nutrition staff at the province level and 75% at district level will be trained in community nutrition for between 1 to 3 months.</w:t>
            </w:r>
          </w:p>
        </w:tc>
        <w:tc>
          <w:tcPr>
            <w:tcW w:w="1730" w:type="pct"/>
            <w:shd w:val="clear" w:color="auto" w:fill="auto"/>
            <w:hideMark/>
          </w:tcPr>
          <w:p w14:paraId="4349157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78.6% and 78.3%</w:t>
            </w:r>
          </w:p>
        </w:tc>
        <w:tc>
          <w:tcPr>
            <w:tcW w:w="862" w:type="pct"/>
          </w:tcPr>
          <w:p w14:paraId="65C9A197"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r w:rsidR="009373B5" w:rsidRPr="00C14475" w14:paraId="23D32053" w14:textId="77777777" w:rsidTr="004062E3">
        <w:trPr>
          <w:gridAfter w:val="1"/>
          <w:wAfter w:w="6" w:type="pct"/>
          <w:trHeight w:val="1260"/>
        </w:trPr>
        <w:tc>
          <w:tcPr>
            <w:tcW w:w="2402" w:type="pct"/>
            <w:shd w:val="clear" w:color="auto" w:fill="auto"/>
            <w:hideMark/>
          </w:tcPr>
          <w:p w14:paraId="23B1BE0D"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By 2020, ensuring that 100% of commune-level nutrition staff and nutrition collaborators will be trained and updated with knowledge about nutrition care</w:t>
            </w:r>
          </w:p>
        </w:tc>
        <w:tc>
          <w:tcPr>
            <w:tcW w:w="1730" w:type="pct"/>
            <w:shd w:val="clear" w:color="auto" w:fill="auto"/>
            <w:hideMark/>
          </w:tcPr>
          <w:p w14:paraId="74D4B890"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91.4% and 75.1%</w:t>
            </w:r>
          </w:p>
        </w:tc>
        <w:tc>
          <w:tcPr>
            <w:tcW w:w="862" w:type="pct"/>
          </w:tcPr>
          <w:p w14:paraId="1FB953DE"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w:t>
            </w:r>
          </w:p>
        </w:tc>
      </w:tr>
      <w:tr w:rsidR="009373B5" w:rsidRPr="00C14475" w14:paraId="2F46ED99" w14:textId="77777777" w:rsidTr="004062E3">
        <w:trPr>
          <w:gridAfter w:val="1"/>
          <w:wAfter w:w="6" w:type="pct"/>
          <w:trHeight w:val="1052"/>
        </w:trPr>
        <w:tc>
          <w:tcPr>
            <w:tcW w:w="2402" w:type="pct"/>
            <w:shd w:val="clear" w:color="auto" w:fill="auto"/>
            <w:hideMark/>
          </w:tcPr>
          <w:p w14:paraId="758BDE3A"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 xml:space="preserve">By 2020, 100% of central hospitals and 95% of provincial hospitals and 50% of district hospitals will have dietetics staff. </w:t>
            </w:r>
          </w:p>
        </w:tc>
        <w:tc>
          <w:tcPr>
            <w:tcW w:w="1730" w:type="pct"/>
            <w:shd w:val="clear" w:color="auto" w:fill="auto"/>
            <w:hideMark/>
          </w:tcPr>
          <w:p w14:paraId="11D93B41"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81.5% (province) and 66.7% (district)</w:t>
            </w:r>
          </w:p>
        </w:tc>
        <w:tc>
          <w:tcPr>
            <w:tcW w:w="862" w:type="pct"/>
          </w:tcPr>
          <w:p w14:paraId="55C2DA8B"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 at provincial level, achieved at district level</w:t>
            </w:r>
          </w:p>
        </w:tc>
      </w:tr>
      <w:tr w:rsidR="009373B5" w:rsidRPr="00C14475" w14:paraId="1868F739" w14:textId="77777777" w:rsidTr="004062E3">
        <w:trPr>
          <w:gridAfter w:val="1"/>
          <w:wAfter w:w="6" w:type="pct"/>
          <w:trHeight w:val="1890"/>
        </w:trPr>
        <w:tc>
          <w:tcPr>
            <w:tcW w:w="2402" w:type="pct"/>
            <w:shd w:val="clear" w:color="auto" w:fill="auto"/>
            <w:hideMark/>
          </w:tcPr>
          <w:p w14:paraId="4F15DE06" w14:textId="77777777"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lastRenderedPageBreak/>
              <w:t xml:space="preserve">100% of central hospitals, 95% of provinces and 50% of districts have consulted and implemented a menu on appropriate nutrition for some specific groups of diseases, including the elderly, people living with HIV/AIDS and TB by 2020. </w:t>
            </w:r>
          </w:p>
        </w:tc>
        <w:tc>
          <w:tcPr>
            <w:tcW w:w="1730" w:type="pct"/>
            <w:shd w:val="clear" w:color="auto" w:fill="auto"/>
            <w:hideMark/>
          </w:tcPr>
          <w:p w14:paraId="14F3650C"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81.1% (province), and 64.2% (district)</w:t>
            </w:r>
          </w:p>
        </w:tc>
        <w:tc>
          <w:tcPr>
            <w:tcW w:w="862" w:type="pct"/>
          </w:tcPr>
          <w:p w14:paraId="5878412B"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Not achieved at provincial level, achieved at district level</w:t>
            </w:r>
          </w:p>
        </w:tc>
      </w:tr>
      <w:tr w:rsidR="009373B5" w:rsidRPr="00C14475" w14:paraId="37074CBA" w14:textId="77777777" w:rsidTr="004062E3">
        <w:trPr>
          <w:gridAfter w:val="1"/>
          <w:wAfter w:w="6" w:type="pct"/>
          <w:trHeight w:val="1890"/>
        </w:trPr>
        <w:tc>
          <w:tcPr>
            <w:tcW w:w="2402" w:type="pct"/>
            <w:shd w:val="clear" w:color="auto" w:fill="auto"/>
            <w:hideMark/>
          </w:tcPr>
          <w:p w14:paraId="05FB497E" w14:textId="77777777" w:rsidR="00766403"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 xml:space="preserve">By 2020, to ensure that 75% of the provinces are capable of nutritional monitoring </w:t>
            </w:r>
          </w:p>
          <w:p w14:paraId="569F1B3C" w14:textId="77777777" w:rsidR="00766403" w:rsidRDefault="00766403" w:rsidP="004062E3">
            <w:pPr>
              <w:spacing w:after="0" w:line="240" w:lineRule="auto"/>
              <w:rPr>
                <w:rFonts w:ascii="TimesNewRomanPSMT" w:eastAsia="Times New Roman" w:hAnsi="TimesNewRomanPSMT" w:cs="Times New Roman"/>
                <w:color w:val="242021"/>
              </w:rPr>
            </w:pPr>
          </w:p>
          <w:p w14:paraId="0DE10F11" w14:textId="5B13520B" w:rsidR="009373B5" w:rsidRPr="00E10CB5" w:rsidRDefault="009373B5" w:rsidP="004062E3">
            <w:pPr>
              <w:spacing w:after="0" w:line="240" w:lineRule="auto"/>
              <w:rPr>
                <w:rFonts w:ascii="TimesNewRomanPSMT" w:eastAsia="Times New Roman" w:hAnsi="TimesNewRomanPSMT" w:cs="Times New Roman"/>
                <w:color w:val="242021"/>
              </w:rPr>
            </w:pPr>
            <w:r w:rsidRPr="00E10CB5">
              <w:rPr>
                <w:rFonts w:ascii="TimesNewRomanPSMT" w:eastAsia="Times New Roman" w:hAnsi="TimesNewRomanPSMT" w:cs="Times New Roman"/>
                <w:color w:val="242021"/>
              </w:rPr>
              <w:t>Carry out nutritional surveillance in emergencies in provinces where natural disasters occur frequently and have a high rate of malnutrition above the national average</w:t>
            </w:r>
            <w:r w:rsidR="00766403">
              <w:rPr>
                <w:rFonts w:ascii="TimesNewRomanPSMT" w:eastAsia="Times New Roman" w:hAnsi="TimesNewRomanPSMT" w:cs="Times New Roman"/>
                <w:color w:val="242021"/>
              </w:rPr>
              <w:t>.</w:t>
            </w:r>
          </w:p>
        </w:tc>
        <w:tc>
          <w:tcPr>
            <w:tcW w:w="1730" w:type="pct"/>
            <w:shd w:val="clear" w:color="auto" w:fill="auto"/>
            <w:hideMark/>
          </w:tcPr>
          <w:p w14:paraId="0E0BABFC"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89.3%</w:t>
            </w:r>
          </w:p>
        </w:tc>
        <w:tc>
          <w:tcPr>
            <w:tcW w:w="862" w:type="pct"/>
          </w:tcPr>
          <w:p w14:paraId="70D1ADD9" w14:textId="77777777" w:rsidR="009373B5" w:rsidRPr="00E10CB5" w:rsidRDefault="009373B5" w:rsidP="004062E3">
            <w:pPr>
              <w:spacing w:after="0" w:line="240" w:lineRule="auto"/>
              <w:jc w:val="center"/>
              <w:rPr>
                <w:rFonts w:ascii="Times New Roman" w:eastAsia="Times New Roman" w:hAnsi="Times New Roman" w:cs="Times New Roman"/>
                <w:color w:val="000000"/>
              </w:rPr>
            </w:pPr>
            <w:r w:rsidRPr="00E10CB5">
              <w:rPr>
                <w:rFonts w:ascii="Times New Roman" w:eastAsia="Times New Roman" w:hAnsi="Times New Roman" w:cs="Times New Roman"/>
                <w:color w:val="000000"/>
              </w:rPr>
              <w:t>Achieved</w:t>
            </w:r>
          </w:p>
        </w:tc>
      </w:tr>
    </w:tbl>
    <w:p w14:paraId="6A214031" w14:textId="77777777" w:rsidR="009373B5" w:rsidRPr="009373B5" w:rsidRDefault="009373B5" w:rsidP="009373B5">
      <w:pPr>
        <w:pStyle w:val="ListParagraph"/>
        <w:spacing w:line="276" w:lineRule="auto"/>
        <w:ind w:left="360"/>
        <w:jc w:val="both"/>
        <w:rPr>
          <w:rFonts w:ascii="Times New Roman" w:hAnsi="Times New Roman" w:cs="Times New Roman"/>
          <w:i/>
          <w:sz w:val="26"/>
          <w:szCs w:val="26"/>
        </w:rPr>
      </w:pPr>
    </w:p>
    <w:p w14:paraId="3798A895" w14:textId="0CDFC7CB" w:rsidR="00B07130" w:rsidRPr="004A1E86" w:rsidRDefault="00B34AB2" w:rsidP="004A1E86">
      <w:pPr>
        <w:spacing w:line="276" w:lineRule="auto"/>
        <w:jc w:val="both"/>
        <w:rPr>
          <w:rFonts w:ascii="Times New Roman" w:hAnsi="Times New Roman" w:cs="Times New Roman"/>
          <w:b/>
          <w:sz w:val="26"/>
          <w:szCs w:val="26"/>
        </w:rPr>
      </w:pPr>
      <w:r>
        <w:rPr>
          <w:rFonts w:ascii="Times New Roman" w:hAnsi="Times New Roman" w:cs="Times New Roman"/>
          <w:b/>
          <w:sz w:val="26"/>
          <w:szCs w:val="26"/>
        </w:rPr>
        <w:t>1.2</w:t>
      </w:r>
      <w:r>
        <w:rPr>
          <w:rFonts w:ascii="Times New Roman" w:hAnsi="Times New Roman" w:cs="Times New Roman"/>
          <w:b/>
          <w:sz w:val="26"/>
          <w:szCs w:val="26"/>
        </w:rPr>
        <w:tab/>
      </w:r>
      <w:r w:rsidR="00CD76FE" w:rsidRPr="004A1E86">
        <w:rPr>
          <w:rFonts w:ascii="Times New Roman" w:hAnsi="Times New Roman" w:cs="Times New Roman"/>
          <w:b/>
          <w:sz w:val="26"/>
          <w:szCs w:val="26"/>
        </w:rPr>
        <w:t xml:space="preserve">Enabling and hindering factors </w:t>
      </w:r>
      <w:r w:rsidR="00E31338" w:rsidRPr="004A1E86">
        <w:rPr>
          <w:rFonts w:ascii="Times New Roman" w:hAnsi="Times New Roman" w:cs="Times New Roman"/>
          <w:b/>
          <w:sz w:val="26"/>
          <w:szCs w:val="26"/>
        </w:rPr>
        <w:t>in implement</w:t>
      </w:r>
      <w:r>
        <w:rPr>
          <w:rFonts w:ascii="Times New Roman" w:hAnsi="Times New Roman" w:cs="Times New Roman"/>
          <w:b/>
          <w:sz w:val="26"/>
          <w:szCs w:val="26"/>
        </w:rPr>
        <w:t xml:space="preserve">ing </w:t>
      </w:r>
      <w:r w:rsidR="00E31338" w:rsidRPr="004A1E86">
        <w:rPr>
          <w:rFonts w:ascii="Times New Roman" w:hAnsi="Times New Roman" w:cs="Times New Roman"/>
          <w:b/>
          <w:sz w:val="26"/>
          <w:szCs w:val="26"/>
        </w:rPr>
        <w:t xml:space="preserve">the </w:t>
      </w:r>
      <w:r>
        <w:rPr>
          <w:rFonts w:ascii="Times New Roman" w:hAnsi="Times New Roman" w:cs="Times New Roman"/>
          <w:b/>
          <w:sz w:val="26"/>
          <w:szCs w:val="26"/>
        </w:rPr>
        <w:t xml:space="preserve">NNS </w:t>
      </w:r>
    </w:p>
    <w:p w14:paraId="2DEA6879" w14:textId="084EBB79" w:rsidR="002E2286" w:rsidRDefault="002E2286" w:rsidP="002E2286">
      <w:pPr>
        <w:rPr>
          <w:rFonts w:ascii="Times New Roman" w:hAnsi="Times New Roman" w:cs="Times New Roman"/>
          <w:sz w:val="26"/>
          <w:szCs w:val="26"/>
          <w:lang w:eastAsia="en-GB"/>
        </w:rPr>
      </w:pPr>
      <w:r>
        <w:rPr>
          <w:rFonts w:ascii="Times New Roman" w:hAnsi="Times New Roman" w:cs="Times New Roman"/>
          <w:sz w:val="26"/>
          <w:szCs w:val="26"/>
          <w:lang w:eastAsia="en-GB"/>
        </w:rPr>
        <w:t xml:space="preserve">The nutrition policy environment in Vietnam </w:t>
      </w:r>
      <w:r w:rsidR="00720FB9">
        <w:rPr>
          <w:rFonts w:ascii="Times New Roman" w:hAnsi="Times New Roman" w:cs="Times New Roman"/>
          <w:sz w:val="26"/>
          <w:szCs w:val="26"/>
          <w:lang w:eastAsia="en-GB"/>
        </w:rPr>
        <w:t xml:space="preserve">has evolved </w:t>
      </w:r>
      <w:r>
        <w:rPr>
          <w:rFonts w:ascii="Times New Roman" w:hAnsi="Times New Roman" w:cs="Times New Roman"/>
          <w:sz w:val="26"/>
          <w:szCs w:val="26"/>
          <w:lang w:eastAsia="en-GB"/>
        </w:rPr>
        <w:t>from a</w:t>
      </w:r>
      <w:r w:rsidR="00720FB9">
        <w:rPr>
          <w:rFonts w:ascii="Times New Roman" w:hAnsi="Times New Roman" w:cs="Times New Roman"/>
          <w:sz w:val="26"/>
          <w:szCs w:val="26"/>
          <w:lang w:eastAsia="en-GB"/>
        </w:rPr>
        <w:t>n earlier</w:t>
      </w:r>
      <w:r>
        <w:rPr>
          <w:rFonts w:ascii="Times New Roman" w:hAnsi="Times New Roman" w:cs="Times New Roman"/>
          <w:sz w:val="26"/>
          <w:szCs w:val="26"/>
          <w:lang w:eastAsia="en-GB"/>
        </w:rPr>
        <w:t xml:space="preserve"> focus on hunger towards </w:t>
      </w:r>
      <w:r w:rsidR="00720FB9">
        <w:rPr>
          <w:rFonts w:ascii="Times New Roman" w:hAnsi="Times New Roman" w:cs="Times New Roman"/>
          <w:sz w:val="26"/>
          <w:szCs w:val="26"/>
          <w:lang w:eastAsia="en-GB"/>
        </w:rPr>
        <w:t xml:space="preserve">a greater focus on </w:t>
      </w:r>
      <w:r>
        <w:rPr>
          <w:rFonts w:ascii="Times New Roman" w:hAnsi="Times New Roman" w:cs="Times New Roman"/>
          <w:sz w:val="26"/>
          <w:szCs w:val="26"/>
          <w:lang w:eastAsia="en-GB"/>
        </w:rPr>
        <w:t>diet</w:t>
      </w:r>
      <w:r w:rsidR="00720FB9">
        <w:rPr>
          <w:rFonts w:ascii="Times New Roman" w:hAnsi="Times New Roman" w:cs="Times New Roman"/>
          <w:sz w:val="26"/>
          <w:szCs w:val="26"/>
          <w:lang w:eastAsia="en-GB"/>
        </w:rPr>
        <w:t>ary</w:t>
      </w:r>
      <w:r>
        <w:rPr>
          <w:rFonts w:ascii="Times New Roman" w:hAnsi="Times New Roman" w:cs="Times New Roman"/>
          <w:sz w:val="26"/>
          <w:szCs w:val="26"/>
          <w:lang w:eastAsia="en-GB"/>
        </w:rPr>
        <w:t xml:space="preserve"> quality</w:t>
      </w:r>
      <w:r w:rsidR="00720FB9">
        <w:rPr>
          <w:rFonts w:ascii="Times New Roman" w:hAnsi="Times New Roman" w:cs="Times New Roman"/>
          <w:sz w:val="26"/>
          <w:szCs w:val="26"/>
          <w:lang w:eastAsia="en-GB"/>
        </w:rPr>
        <w:t xml:space="preserve">, </w:t>
      </w:r>
      <w:r>
        <w:rPr>
          <w:rFonts w:ascii="Times New Roman" w:hAnsi="Times New Roman" w:cs="Times New Roman"/>
          <w:sz w:val="26"/>
          <w:szCs w:val="26"/>
          <w:lang w:eastAsia="en-GB"/>
        </w:rPr>
        <w:t>overweight</w:t>
      </w:r>
      <w:r w:rsidR="00720FB9">
        <w:rPr>
          <w:rFonts w:ascii="Times New Roman" w:hAnsi="Times New Roman" w:cs="Times New Roman"/>
          <w:sz w:val="26"/>
          <w:szCs w:val="26"/>
          <w:lang w:eastAsia="en-GB"/>
        </w:rPr>
        <w:t xml:space="preserve">/obesity and on </w:t>
      </w:r>
      <w:r>
        <w:rPr>
          <w:rFonts w:ascii="Times New Roman" w:hAnsi="Times New Roman" w:cs="Times New Roman"/>
          <w:sz w:val="26"/>
          <w:szCs w:val="26"/>
          <w:lang w:eastAsia="en-GB"/>
        </w:rPr>
        <w:t xml:space="preserve">stunting. The </w:t>
      </w:r>
      <w:r w:rsidR="00720FB9">
        <w:rPr>
          <w:rFonts w:ascii="Times New Roman" w:hAnsi="Times New Roman" w:cs="Times New Roman"/>
          <w:sz w:val="26"/>
          <w:szCs w:val="26"/>
          <w:lang w:eastAsia="en-GB"/>
        </w:rPr>
        <w:t xml:space="preserve">marked </w:t>
      </w:r>
      <w:r>
        <w:rPr>
          <w:rFonts w:ascii="Times New Roman" w:hAnsi="Times New Roman" w:cs="Times New Roman"/>
          <w:sz w:val="26"/>
          <w:szCs w:val="26"/>
          <w:lang w:eastAsia="en-GB"/>
        </w:rPr>
        <w:t>achievements made in national stunting reductions are, according to recent analysis, largely explained by increase</w:t>
      </w:r>
      <w:r w:rsidR="00720FB9">
        <w:rPr>
          <w:rFonts w:ascii="Times New Roman" w:hAnsi="Times New Roman" w:cs="Times New Roman"/>
          <w:sz w:val="26"/>
          <w:szCs w:val="26"/>
          <w:lang w:eastAsia="en-GB"/>
        </w:rPr>
        <w:t>s</w:t>
      </w:r>
      <w:r>
        <w:rPr>
          <w:rFonts w:ascii="Times New Roman" w:hAnsi="Times New Roman" w:cs="Times New Roman"/>
          <w:sz w:val="26"/>
          <w:szCs w:val="26"/>
          <w:lang w:eastAsia="en-GB"/>
        </w:rPr>
        <w:t xml:space="preserve"> </w:t>
      </w:r>
      <w:r w:rsidR="00720FB9">
        <w:rPr>
          <w:rFonts w:ascii="Times New Roman" w:hAnsi="Times New Roman" w:cs="Times New Roman"/>
          <w:sz w:val="26"/>
          <w:szCs w:val="26"/>
          <w:lang w:eastAsia="en-GB"/>
        </w:rPr>
        <w:t xml:space="preserve">in </w:t>
      </w:r>
      <w:r>
        <w:rPr>
          <w:rFonts w:ascii="Times New Roman" w:hAnsi="Times New Roman" w:cs="Times New Roman"/>
          <w:sz w:val="26"/>
          <w:szCs w:val="26"/>
          <w:lang w:eastAsia="en-GB"/>
        </w:rPr>
        <w:t>household wealth (driving 61% of the observed change) and underpinned by Vietnam</w:t>
      </w:r>
      <w:r w:rsidR="00720FB9">
        <w:rPr>
          <w:rFonts w:ascii="Times New Roman" w:hAnsi="Times New Roman" w:cs="Times New Roman"/>
          <w:sz w:val="26"/>
          <w:szCs w:val="26"/>
          <w:lang w:eastAsia="en-GB"/>
        </w:rPr>
        <w:t>’s</w:t>
      </w:r>
      <w:r>
        <w:rPr>
          <w:rFonts w:ascii="Times New Roman" w:hAnsi="Times New Roman" w:cs="Times New Roman"/>
          <w:sz w:val="26"/>
          <w:szCs w:val="26"/>
          <w:lang w:eastAsia="en-GB"/>
        </w:rPr>
        <w:t xml:space="preserve"> </w:t>
      </w:r>
      <w:r w:rsidR="00720FB9">
        <w:rPr>
          <w:rFonts w:ascii="Times New Roman" w:hAnsi="Times New Roman" w:cs="Times New Roman"/>
          <w:sz w:val="26"/>
          <w:szCs w:val="26"/>
          <w:lang w:eastAsia="en-GB"/>
        </w:rPr>
        <w:t xml:space="preserve">strong economic growth over </w:t>
      </w:r>
      <w:r>
        <w:rPr>
          <w:rFonts w:ascii="Times New Roman" w:hAnsi="Times New Roman" w:cs="Times New Roman"/>
          <w:sz w:val="26"/>
          <w:szCs w:val="26"/>
          <w:lang w:eastAsia="en-GB"/>
        </w:rPr>
        <w:t xml:space="preserve">the last four decades, improved access to health services (16%),  changes in the level of maternal education (12%) and, though not qualifiable </w:t>
      </w:r>
      <w:r w:rsidR="00720FB9">
        <w:rPr>
          <w:rFonts w:ascii="Times New Roman" w:hAnsi="Times New Roman" w:cs="Times New Roman"/>
          <w:sz w:val="26"/>
          <w:szCs w:val="26"/>
          <w:lang w:eastAsia="en-GB"/>
        </w:rPr>
        <w:t>(</w:t>
      </w:r>
      <w:r>
        <w:rPr>
          <w:rFonts w:ascii="Times New Roman" w:hAnsi="Times New Roman" w:cs="Times New Roman"/>
          <w:sz w:val="26"/>
          <w:szCs w:val="26"/>
          <w:lang w:eastAsia="en-GB"/>
        </w:rPr>
        <w:t>due to a lack of data</w:t>
      </w:r>
      <w:r w:rsidR="00720FB9">
        <w:rPr>
          <w:rFonts w:ascii="Times New Roman" w:hAnsi="Times New Roman" w:cs="Times New Roman"/>
          <w:sz w:val="26"/>
          <w:szCs w:val="26"/>
          <w:lang w:eastAsia="en-GB"/>
        </w:rPr>
        <w:t>)</w:t>
      </w:r>
      <w:r>
        <w:rPr>
          <w:rFonts w:ascii="Times New Roman" w:hAnsi="Times New Roman" w:cs="Times New Roman"/>
          <w:sz w:val="26"/>
          <w:szCs w:val="26"/>
          <w:lang w:eastAsia="en-GB"/>
        </w:rPr>
        <w:t xml:space="preserve">, it is likely that increased food access (macro and micronutrients) have also </w:t>
      </w:r>
      <w:r w:rsidR="00720FB9">
        <w:rPr>
          <w:rFonts w:ascii="Times New Roman" w:hAnsi="Times New Roman" w:cs="Times New Roman"/>
          <w:sz w:val="26"/>
          <w:szCs w:val="26"/>
          <w:lang w:eastAsia="en-GB"/>
        </w:rPr>
        <w:t xml:space="preserve">supported </w:t>
      </w:r>
      <w:r>
        <w:rPr>
          <w:rFonts w:ascii="Times New Roman" w:hAnsi="Times New Roman" w:cs="Times New Roman"/>
          <w:sz w:val="26"/>
          <w:szCs w:val="26"/>
          <w:lang w:eastAsia="en-GB"/>
        </w:rPr>
        <w:t>nutrition improvements</w:t>
      </w:r>
      <w:r>
        <w:rPr>
          <w:rStyle w:val="FootnoteReference"/>
          <w:rFonts w:ascii="Times New Roman" w:hAnsi="Times New Roman" w:cs="Times New Roman"/>
          <w:sz w:val="26"/>
          <w:szCs w:val="26"/>
          <w:lang w:eastAsia="en-GB"/>
        </w:rPr>
        <w:footnoteReference w:id="3"/>
      </w:r>
      <w:r>
        <w:rPr>
          <w:rFonts w:ascii="Times New Roman" w:hAnsi="Times New Roman" w:cs="Times New Roman"/>
          <w:sz w:val="26"/>
          <w:szCs w:val="26"/>
          <w:lang w:eastAsia="en-GB"/>
        </w:rPr>
        <w:t xml:space="preserve"> </w:t>
      </w:r>
      <w:r w:rsidR="00BB2905">
        <w:rPr>
          <w:rFonts w:ascii="Times New Roman" w:hAnsi="Times New Roman" w:cs="Times New Roman"/>
          <w:sz w:val="26"/>
          <w:szCs w:val="26"/>
          <w:lang w:eastAsia="en-GB"/>
        </w:rPr>
        <w:t xml:space="preserve">These enablers positively influence the immediate and underlying drivers of malnutrition. </w:t>
      </w:r>
    </w:p>
    <w:p w14:paraId="0FC5FF40" w14:textId="7D22BD33" w:rsidR="00BB2905" w:rsidRDefault="00BB2905" w:rsidP="00BB2905">
      <w:pPr>
        <w:rPr>
          <w:rFonts w:ascii="Times New Roman" w:hAnsi="Times New Roman" w:cs="Times New Roman"/>
          <w:sz w:val="26"/>
          <w:szCs w:val="26"/>
          <w:lang w:eastAsia="en-GB"/>
        </w:rPr>
      </w:pPr>
      <w:r>
        <w:rPr>
          <w:rFonts w:ascii="Times New Roman" w:hAnsi="Times New Roman" w:cs="Times New Roman"/>
          <w:sz w:val="26"/>
          <w:szCs w:val="26"/>
          <w:lang w:eastAsia="en-GB"/>
        </w:rPr>
        <w:t xml:space="preserve">The </w:t>
      </w:r>
      <w:r w:rsidR="00922C88">
        <w:rPr>
          <w:rFonts w:ascii="Times New Roman" w:hAnsi="Times New Roman" w:cs="Times New Roman"/>
          <w:sz w:val="26"/>
          <w:szCs w:val="26"/>
          <w:lang w:eastAsia="en-GB"/>
        </w:rPr>
        <w:t xml:space="preserve">factors </w:t>
      </w:r>
      <w:r>
        <w:rPr>
          <w:rFonts w:ascii="Times New Roman" w:hAnsi="Times New Roman" w:cs="Times New Roman"/>
          <w:sz w:val="26"/>
          <w:szCs w:val="26"/>
          <w:lang w:eastAsia="en-GB"/>
        </w:rPr>
        <w:t xml:space="preserve">identified that </w:t>
      </w:r>
      <w:r w:rsidR="00720FB9">
        <w:rPr>
          <w:rFonts w:ascii="Times New Roman" w:hAnsi="Times New Roman" w:cs="Times New Roman"/>
          <w:sz w:val="26"/>
          <w:szCs w:val="26"/>
          <w:lang w:eastAsia="en-GB"/>
        </w:rPr>
        <w:t xml:space="preserve">have </w:t>
      </w:r>
      <w:r w:rsidR="00922C88">
        <w:rPr>
          <w:rFonts w:ascii="Times New Roman" w:hAnsi="Times New Roman" w:cs="Times New Roman"/>
          <w:sz w:val="26"/>
          <w:szCs w:val="26"/>
          <w:lang w:eastAsia="en-GB"/>
        </w:rPr>
        <w:t>hinder</w:t>
      </w:r>
      <w:r w:rsidR="00720FB9">
        <w:rPr>
          <w:rFonts w:ascii="Times New Roman" w:hAnsi="Times New Roman" w:cs="Times New Roman"/>
          <w:sz w:val="26"/>
          <w:szCs w:val="26"/>
          <w:lang w:eastAsia="en-GB"/>
        </w:rPr>
        <w:t>ed</w:t>
      </w:r>
      <w:r w:rsidR="00922C88">
        <w:rPr>
          <w:rFonts w:ascii="Times New Roman" w:hAnsi="Times New Roman" w:cs="Times New Roman"/>
          <w:sz w:val="26"/>
          <w:szCs w:val="26"/>
          <w:lang w:eastAsia="en-GB"/>
        </w:rPr>
        <w:t xml:space="preserve"> progress in </w:t>
      </w:r>
      <w:r>
        <w:rPr>
          <w:rFonts w:ascii="Times New Roman" w:hAnsi="Times New Roman" w:cs="Times New Roman"/>
          <w:sz w:val="26"/>
          <w:szCs w:val="26"/>
          <w:lang w:eastAsia="en-GB"/>
        </w:rPr>
        <w:t xml:space="preserve">the implementation of the </w:t>
      </w:r>
      <w:r w:rsidR="00922C88">
        <w:rPr>
          <w:rFonts w:ascii="Times New Roman" w:hAnsi="Times New Roman" w:cs="Times New Roman"/>
          <w:sz w:val="26"/>
          <w:szCs w:val="26"/>
          <w:lang w:eastAsia="en-GB"/>
        </w:rPr>
        <w:t xml:space="preserve">NNS </w:t>
      </w:r>
      <w:r>
        <w:rPr>
          <w:rFonts w:ascii="Times New Roman" w:hAnsi="Times New Roman" w:cs="Times New Roman"/>
          <w:sz w:val="26"/>
          <w:szCs w:val="26"/>
          <w:lang w:eastAsia="en-GB"/>
        </w:rPr>
        <w:t xml:space="preserve">are multi-faceted and warrant close attention in the new strategic period.  </w:t>
      </w:r>
    </w:p>
    <w:p w14:paraId="7688227C" w14:textId="27234976" w:rsidR="00B07130" w:rsidRPr="00BB2905" w:rsidRDefault="006178CC" w:rsidP="001D359F">
      <w:pPr>
        <w:pStyle w:val="ListParagraph"/>
        <w:numPr>
          <w:ilvl w:val="0"/>
          <w:numId w:val="15"/>
        </w:numPr>
        <w:rPr>
          <w:rFonts w:ascii="Times New Roman" w:hAnsi="Times New Roman" w:cs="Times New Roman"/>
          <w:sz w:val="26"/>
          <w:szCs w:val="26"/>
        </w:rPr>
      </w:pPr>
      <w:r w:rsidRPr="00BB2905">
        <w:rPr>
          <w:rFonts w:ascii="Times New Roman" w:hAnsi="Times New Roman" w:cs="Times New Roman"/>
          <w:sz w:val="26"/>
          <w:szCs w:val="26"/>
        </w:rPr>
        <w:t>Party committees and authorities in many localities are not fully aware of the importance of nutrition, especially for mothers and children</w:t>
      </w:r>
      <w:r w:rsidR="002C6EA3" w:rsidRPr="00BB2905">
        <w:rPr>
          <w:rFonts w:ascii="Times New Roman" w:hAnsi="Times New Roman" w:cs="Times New Roman"/>
          <w:sz w:val="26"/>
          <w:szCs w:val="26"/>
        </w:rPr>
        <w:t xml:space="preserve"> and</w:t>
      </w:r>
      <w:r w:rsidRPr="00BB2905">
        <w:rPr>
          <w:rFonts w:ascii="Times New Roman" w:hAnsi="Times New Roman" w:cs="Times New Roman"/>
          <w:sz w:val="26"/>
          <w:szCs w:val="26"/>
        </w:rPr>
        <w:t xml:space="preserve"> have not paid attention to investing in nutrition</w:t>
      </w:r>
      <w:r w:rsidR="002C6EA3" w:rsidRPr="00BB2905">
        <w:rPr>
          <w:rFonts w:ascii="Times New Roman" w:hAnsi="Times New Roman" w:cs="Times New Roman"/>
          <w:sz w:val="26"/>
          <w:szCs w:val="26"/>
        </w:rPr>
        <w:t xml:space="preserve"> or</w:t>
      </w:r>
      <w:r w:rsidRPr="00BB2905">
        <w:rPr>
          <w:rFonts w:ascii="Times New Roman" w:hAnsi="Times New Roman" w:cs="Times New Roman"/>
          <w:sz w:val="26"/>
          <w:szCs w:val="26"/>
        </w:rPr>
        <w:t xml:space="preserve"> considered this </w:t>
      </w:r>
      <w:r w:rsidR="002C6EA3" w:rsidRPr="00BB2905">
        <w:rPr>
          <w:rFonts w:ascii="Times New Roman" w:hAnsi="Times New Roman" w:cs="Times New Roman"/>
          <w:sz w:val="26"/>
          <w:szCs w:val="26"/>
        </w:rPr>
        <w:t>as</w:t>
      </w:r>
      <w:r w:rsidRPr="00BB2905">
        <w:rPr>
          <w:rFonts w:ascii="Times New Roman" w:hAnsi="Times New Roman" w:cs="Times New Roman"/>
          <w:sz w:val="26"/>
          <w:szCs w:val="26"/>
        </w:rPr>
        <w:t xml:space="preserve"> a priority </w:t>
      </w:r>
      <w:r w:rsidR="004062E3" w:rsidRPr="00BB2905">
        <w:rPr>
          <w:rFonts w:ascii="Times New Roman" w:hAnsi="Times New Roman" w:cs="Times New Roman"/>
          <w:sz w:val="26"/>
          <w:szCs w:val="26"/>
        </w:rPr>
        <w:t xml:space="preserve">for </w:t>
      </w:r>
      <w:r w:rsidRPr="00BB2905">
        <w:rPr>
          <w:rFonts w:ascii="Times New Roman" w:hAnsi="Times New Roman" w:cs="Times New Roman"/>
          <w:sz w:val="26"/>
          <w:szCs w:val="26"/>
        </w:rPr>
        <w:t>the socio-economic development of each locality</w:t>
      </w:r>
      <w:r w:rsidR="00B07130" w:rsidRPr="00BB2905">
        <w:rPr>
          <w:rFonts w:ascii="Times New Roman" w:hAnsi="Times New Roman" w:cs="Times New Roman"/>
          <w:sz w:val="26"/>
          <w:szCs w:val="26"/>
        </w:rPr>
        <w:t xml:space="preserve">. </w:t>
      </w:r>
    </w:p>
    <w:p w14:paraId="33932B1F" w14:textId="24D42A9D" w:rsidR="00B6152F" w:rsidRPr="00C14475" w:rsidRDefault="001955BD"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Nutrition is still considered to be a health issue</w:t>
      </w:r>
      <w:r w:rsidR="008F48C7">
        <w:rPr>
          <w:rFonts w:ascii="Times New Roman" w:hAnsi="Times New Roman" w:cs="Times New Roman"/>
          <w:sz w:val="26"/>
          <w:szCs w:val="26"/>
        </w:rPr>
        <w:t xml:space="preserve"> and </w:t>
      </w:r>
      <w:r w:rsidR="007B6A61">
        <w:rPr>
          <w:rFonts w:ascii="Times New Roman" w:hAnsi="Times New Roman" w:cs="Times New Roman"/>
          <w:sz w:val="26"/>
          <w:szCs w:val="26"/>
        </w:rPr>
        <w:t xml:space="preserve">the </w:t>
      </w:r>
      <w:r w:rsidR="008F48C7">
        <w:rPr>
          <w:rFonts w:ascii="Times New Roman" w:hAnsi="Times New Roman" w:cs="Times New Roman"/>
          <w:sz w:val="26"/>
          <w:szCs w:val="26"/>
        </w:rPr>
        <w:t xml:space="preserve">responsibility of the health sector. </w:t>
      </w:r>
      <w:r w:rsidR="00877A36">
        <w:rPr>
          <w:rFonts w:ascii="Times New Roman" w:hAnsi="Times New Roman" w:cs="Times New Roman"/>
          <w:sz w:val="26"/>
          <w:szCs w:val="26"/>
        </w:rPr>
        <w:t>As a result</w:t>
      </w:r>
      <w:r w:rsidR="004062E3">
        <w:rPr>
          <w:rFonts w:ascii="Times New Roman" w:hAnsi="Times New Roman" w:cs="Times New Roman"/>
          <w:sz w:val="26"/>
          <w:szCs w:val="26"/>
        </w:rPr>
        <w:t>,</w:t>
      </w:r>
      <w:r w:rsidR="00877A36">
        <w:rPr>
          <w:rFonts w:ascii="Times New Roman" w:hAnsi="Times New Roman" w:cs="Times New Roman"/>
          <w:sz w:val="26"/>
          <w:szCs w:val="26"/>
        </w:rPr>
        <w:t xml:space="preserve"> multi-sectoral </w:t>
      </w:r>
      <w:r w:rsidR="000F7D0A">
        <w:rPr>
          <w:rFonts w:ascii="Times New Roman" w:hAnsi="Times New Roman" w:cs="Times New Roman"/>
          <w:sz w:val="26"/>
          <w:szCs w:val="26"/>
        </w:rPr>
        <w:t xml:space="preserve">engagement </w:t>
      </w:r>
      <w:r w:rsidR="00877A36">
        <w:rPr>
          <w:rFonts w:ascii="Times New Roman" w:hAnsi="Times New Roman" w:cs="Times New Roman"/>
          <w:sz w:val="26"/>
          <w:szCs w:val="26"/>
        </w:rPr>
        <w:t>has</w:t>
      </w:r>
      <w:r w:rsidR="000F7D0A">
        <w:rPr>
          <w:rFonts w:ascii="Times New Roman" w:hAnsi="Times New Roman" w:cs="Times New Roman"/>
          <w:sz w:val="26"/>
          <w:szCs w:val="26"/>
        </w:rPr>
        <w:t xml:space="preserve"> not been strong</w:t>
      </w:r>
      <w:r w:rsidR="00CD1CDC">
        <w:rPr>
          <w:rFonts w:ascii="Times New Roman" w:hAnsi="Times New Roman" w:cs="Times New Roman"/>
          <w:sz w:val="26"/>
          <w:szCs w:val="26"/>
        </w:rPr>
        <w:t>, especially</w:t>
      </w:r>
      <w:r w:rsidR="000F7D0A">
        <w:rPr>
          <w:rFonts w:ascii="Times New Roman" w:hAnsi="Times New Roman" w:cs="Times New Roman"/>
          <w:sz w:val="26"/>
          <w:szCs w:val="26"/>
        </w:rPr>
        <w:t xml:space="preserve"> in the localities</w:t>
      </w:r>
      <w:r w:rsidR="00CD1CDC">
        <w:rPr>
          <w:rFonts w:ascii="Times New Roman" w:hAnsi="Times New Roman" w:cs="Times New Roman"/>
          <w:sz w:val="26"/>
          <w:szCs w:val="26"/>
        </w:rPr>
        <w:t xml:space="preserve">. </w:t>
      </w:r>
      <w:r w:rsidR="00CD1CDC" w:rsidRPr="00C12B22">
        <w:rPr>
          <w:rFonts w:ascii="Times New Roman" w:hAnsi="Times New Roman" w:cs="Times New Roman"/>
          <w:sz w:val="26"/>
          <w:szCs w:val="26"/>
        </w:rPr>
        <w:t xml:space="preserve">While </w:t>
      </w:r>
      <w:r w:rsidR="00D4512E" w:rsidRPr="00291C90">
        <w:rPr>
          <w:rFonts w:ascii="Times New Roman" w:hAnsi="Times New Roman" w:cs="Times New Roman"/>
          <w:sz w:val="26"/>
          <w:szCs w:val="26"/>
        </w:rPr>
        <w:t>a number of sectors have develop</w:t>
      </w:r>
      <w:r w:rsidR="00D4512E" w:rsidRPr="00AF7FFB">
        <w:rPr>
          <w:rFonts w:ascii="Times New Roman" w:hAnsi="Times New Roman" w:cs="Times New Roman"/>
          <w:sz w:val="26"/>
          <w:szCs w:val="26"/>
        </w:rPr>
        <w:t xml:space="preserve">ed nutrition sensitive </w:t>
      </w:r>
      <w:r w:rsidR="00B50D5F" w:rsidRPr="00C12B22">
        <w:rPr>
          <w:rFonts w:ascii="Times New Roman" w:hAnsi="Times New Roman" w:cs="Times New Roman"/>
          <w:sz w:val="26"/>
          <w:szCs w:val="26"/>
        </w:rPr>
        <w:t>policies and approaches</w:t>
      </w:r>
      <w:r w:rsidR="00257C39" w:rsidRPr="00C12B22">
        <w:rPr>
          <w:rFonts w:ascii="Times New Roman" w:hAnsi="Times New Roman" w:cs="Times New Roman"/>
          <w:sz w:val="26"/>
          <w:szCs w:val="26"/>
        </w:rPr>
        <w:t xml:space="preserve">, there is overlap between sectors and gaps in </w:t>
      </w:r>
      <w:r w:rsidR="004D29EE" w:rsidRPr="00C12B22">
        <w:rPr>
          <w:rFonts w:ascii="Times New Roman" w:hAnsi="Times New Roman" w:cs="Times New Roman"/>
          <w:sz w:val="26"/>
          <w:szCs w:val="26"/>
        </w:rPr>
        <w:t xml:space="preserve">goals, targets, solutions and </w:t>
      </w:r>
      <w:r w:rsidR="00B50D5F" w:rsidRPr="00C12B22">
        <w:rPr>
          <w:rFonts w:ascii="Times New Roman" w:hAnsi="Times New Roman" w:cs="Times New Roman"/>
          <w:sz w:val="26"/>
          <w:szCs w:val="26"/>
        </w:rPr>
        <w:t xml:space="preserve">assigned </w:t>
      </w:r>
      <w:r w:rsidR="004D29EE" w:rsidRPr="00C12B22">
        <w:rPr>
          <w:rFonts w:ascii="Times New Roman" w:hAnsi="Times New Roman" w:cs="Times New Roman"/>
          <w:sz w:val="26"/>
          <w:szCs w:val="26"/>
        </w:rPr>
        <w:t>responsibility.</w:t>
      </w:r>
    </w:p>
    <w:p w14:paraId="4A242A91" w14:textId="4B1C46E9" w:rsidR="00B6152F" w:rsidRPr="00C14475" w:rsidRDefault="0053264F"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sidRPr="00C14475">
        <w:rPr>
          <w:rFonts w:ascii="Times New Roman" w:hAnsi="Times New Roman" w:cs="Times New Roman"/>
          <w:sz w:val="26"/>
          <w:szCs w:val="26"/>
        </w:rPr>
        <w:lastRenderedPageBreak/>
        <w:t xml:space="preserve">Nutrition </w:t>
      </w:r>
      <w:r w:rsidR="003218E6">
        <w:rPr>
          <w:rFonts w:ascii="Times New Roman" w:hAnsi="Times New Roman" w:cs="Times New Roman"/>
          <w:sz w:val="26"/>
          <w:szCs w:val="26"/>
        </w:rPr>
        <w:t xml:space="preserve">policies </w:t>
      </w:r>
      <w:r w:rsidR="000F7D0A">
        <w:rPr>
          <w:rFonts w:ascii="Times New Roman" w:hAnsi="Times New Roman" w:cs="Times New Roman"/>
          <w:sz w:val="26"/>
          <w:szCs w:val="26"/>
        </w:rPr>
        <w:t xml:space="preserve">and strategies </w:t>
      </w:r>
      <w:r w:rsidR="003218E6">
        <w:rPr>
          <w:rFonts w:ascii="Times New Roman" w:hAnsi="Times New Roman" w:cs="Times New Roman"/>
          <w:sz w:val="26"/>
          <w:szCs w:val="26"/>
        </w:rPr>
        <w:t xml:space="preserve">have not been </w:t>
      </w:r>
      <w:r w:rsidR="00A13ECB">
        <w:rPr>
          <w:rFonts w:ascii="Times New Roman" w:hAnsi="Times New Roman" w:cs="Times New Roman"/>
          <w:sz w:val="26"/>
          <w:szCs w:val="26"/>
        </w:rPr>
        <w:t xml:space="preserve">adequately </w:t>
      </w:r>
      <w:r w:rsidR="003218E6">
        <w:rPr>
          <w:rFonts w:ascii="Times New Roman" w:hAnsi="Times New Roman" w:cs="Times New Roman"/>
          <w:sz w:val="26"/>
          <w:szCs w:val="26"/>
        </w:rPr>
        <w:t xml:space="preserve">underpinned by legislation </w:t>
      </w:r>
      <w:r w:rsidR="000F7D0A">
        <w:rPr>
          <w:rFonts w:ascii="Times New Roman" w:hAnsi="Times New Roman" w:cs="Times New Roman"/>
          <w:sz w:val="26"/>
          <w:szCs w:val="26"/>
        </w:rPr>
        <w:t xml:space="preserve">and </w:t>
      </w:r>
      <w:r w:rsidR="002C2D56">
        <w:rPr>
          <w:rFonts w:ascii="Times New Roman" w:hAnsi="Times New Roman" w:cs="Times New Roman"/>
          <w:sz w:val="26"/>
          <w:szCs w:val="26"/>
        </w:rPr>
        <w:t>mechanisms for</w:t>
      </w:r>
      <w:r w:rsidR="00867579">
        <w:rPr>
          <w:rFonts w:ascii="Times New Roman" w:hAnsi="Times New Roman" w:cs="Times New Roman"/>
          <w:sz w:val="26"/>
          <w:szCs w:val="26"/>
        </w:rPr>
        <w:t xml:space="preserve"> </w:t>
      </w:r>
      <w:r w:rsidRPr="00C14475">
        <w:rPr>
          <w:rFonts w:ascii="Times New Roman" w:hAnsi="Times New Roman" w:cs="Times New Roman"/>
          <w:sz w:val="26"/>
          <w:szCs w:val="26"/>
        </w:rPr>
        <w:t>reporting, monitoring and evaluati</w:t>
      </w:r>
      <w:r w:rsidR="002C2D56">
        <w:rPr>
          <w:rFonts w:ascii="Times New Roman" w:hAnsi="Times New Roman" w:cs="Times New Roman"/>
          <w:sz w:val="26"/>
          <w:szCs w:val="26"/>
        </w:rPr>
        <w:t>ng implementation of policies</w:t>
      </w:r>
      <w:r w:rsidR="000F7D0A">
        <w:rPr>
          <w:rFonts w:ascii="Times New Roman" w:hAnsi="Times New Roman" w:cs="Times New Roman"/>
          <w:sz w:val="26"/>
          <w:szCs w:val="26"/>
        </w:rPr>
        <w:t xml:space="preserve"> </w:t>
      </w:r>
      <w:r w:rsidR="002C6EA3">
        <w:rPr>
          <w:rFonts w:ascii="Times New Roman" w:hAnsi="Times New Roman" w:cs="Times New Roman"/>
          <w:sz w:val="26"/>
          <w:szCs w:val="26"/>
        </w:rPr>
        <w:t>are</w:t>
      </w:r>
      <w:r w:rsidR="000F7D0A">
        <w:rPr>
          <w:rFonts w:ascii="Times New Roman" w:hAnsi="Times New Roman" w:cs="Times New Roman"/>
          <w:sz w:val="26"/>
          <w:szCs w:val="26"/>
        </w:rPr>
        <w:t xml:space="preserve"> lacking</w:t>
      </w:r>
      <w:r w:rsidR="002C2D56">
        <w:rPr>
          <w:rFonts w:ascii="Times New Roman" w:hAnsi="Times New Roman" w:cs="Times New Roman"/>
          <w:sz w:val="26"/>
          <w:szCs w:val="26"/>
        </w:rPr>
        <w:t xml:space="preserve">. </w:t>
      </w:r>
      <w:r w:rsidR="00F528F2">
        <w:rPr>
          <w:rFonts w:ascii="Times New Roman" w:hAnsi="Times New Roman" w:cs="Times New Roman"/>
          <w:sz w:val="26"/>
          <w:szCs w:val="26"/>
        </w:rPr>
        <w:t xml:space="preserve"> </w:t>
      </w:r>
      <w:r w:rsidR="000F7D0A">
        <w:rPr>
          <w:rFonts w:ascii="Times New Roman" w:hAnsi="Times New Roman" w:cs="Times New Roman"/>
          <w:sz w:val="26"/>
          <w:szCs w:val="26"/>
        </w:rPr>
        <w:t>A</w:t>
      </w:r>
      <w:r w:rsidR="00F528F2">
        <w:rPr>
          <w:rFonts w:ascii="Times New Roman" w:hAnsi="Times New Roman" w:cs="Times New Roman"/>
          <w:sz w:val="26"/>
          <w:szCs w:val="26"/>
        </w:rPr>
        <w:t xml:space="preserve">dditional policies </w:t>
      </w:r>
      <w:r w:rsidR="000F7D0A">
        <w:rPr>
          <w:rFonts w:ascii="Times New Roman" w:hAnsi="Times New Roman" w:cs="Times New Roman"/>
          <w:sz w:val="26"/>
          <w:szCs w:val="26"/>
        </w:rPr>
        <w:t xml:space="preserve">are needed </w:t>
      </w:r>
      <w:r w:rsidR="00F528F2">
        <w:rPr>
          <w:rFonts w:ascii="Times New Roman" w:hAnsi="Times New Roman" w:cs="Times New Roman"/>
          <w:sz w:val="26"/>
          <w:szCs w:val="26"/>
        </w:rPr>
        <w:t xml:space="preserve">on </w:t>
      </w:r>
      <w:r w:rsidR="000F3E46">
        <w:rPr>
          <w:rFonts w:ascii="Times New Roman" w:hAnsi="Times New Roman" w:cs="Times New Roman"/>
          <w:sz w:val="26"/>
          <w:szCs w:val="26"/>
        </w:rPr>
        <w:t xml:space="preserve">improving the </w:t>
      </w:r>
      <w:r w:rsidRPr="00C14475">
        <w:rPr>
          <w:rFonts w:ascii="Times New Roman" w:hAnsi="Times New Roman" w:cs="Times New Roman"/>
          <w:sz w:val="26"/>
          <w:szCs w:val="26"/>
        </w:rPr>
        <w:t xml:space="preserve">food </w:t>
      </w:r>
      <w:r w:rsidR="000F3E46">
        <w:rPr>
          <w:rFonts w:ascii="Times New Roman" w:hAnsi="Times New Roman" w:cs="Times New Roman"/>
          <w:sz w:val="26"/>
          <w:szCs w:val="26"/>
        </w:rPr>
        <w:t xml:space="preserve">environment </w:t>
      </w:r>
      <w:r w:rsidRPr="005F22C5">
        <w:rPr>
          <w:rFonts w:ascii="Times New Roman" w:hAnsi="Times New Roman" w:cs="Times New Roman"/>
          <w:strike/>
          <w:sz w:val="26"/>
          <w:szCs w:val="26"/>
        </w:rPr>
        <w:t>pr</w:t>
      </w:r>
      <w:r w:rsidR="000F7D0A" w:rsidRPr="005F22C5">
        <w:rPr>
          <w:rFonts w:ascii="Times New Roman" w:hAnsi="Times New Roman" w:cs="Times New Roman"/>
          <w:strike/>
          <w:sz w:val="26"/>
          <w:szCs w:val="26"/>
        </w:rPr>
        <w:t>o</w:t>
      </w:r>
      <w:r w:rsidR="000F7D0A">
        <w:rPr>
          <w:rFonts w:ascii="Times New Roman" w:hAnsi="Times New Roman" w:cs="Times New Roman"/>
          <w:sz w:val="26"/>
          <w:szCs w:val="26"/>
        </w:rPr>
        <w:t xml:space="preserve"> deliver </w:t>
      </w:r>
      <w:r w:rsidR="00E578D9">
        <w:rPr>
          <w:rFonts w:ascii="Times New Roman" w:hAnsi="Times New Roman" w:cs="Times New Roman"/>
          <w:sz w:val="26"/>
          <w:szCs w:val="26"/>
        </w:rPr>
        <w:t>healthy</w:t>
      </w:r>
      <w:r w:rsidR="001D43BE">
        <w:rPr>
          <w:rFonts w:ascii="Times New Roman" w:hAnsi="Times New Roman" w:cs="Times New Roman"/>
          <w:sz w:val="26"/>
          <w:szCs w:val="26"/>
        </w:rPr>
        <w:t xml:space="preserve"> and affordable</w:t>
      </w:r>
      <w:r w:rsidR="00E578D9">
        <w:rPr>
          <w:rFonts w:ascii="Times New Roman" w:hAnsi="Times New Roman" w:cs="Times New Roman"/>
          <w:sz w:val="26"/>
          <w:szCs w:val="26"/>
        </w:rPr>
        <w:t xml:space="preserve"> diet</w:t>
      </w:r>
      <w:r w:rsidR="000F3E46">
        <w:rPr>
          <w:rFonts w:ascii="Times New Roman" w:hAnsi="Times New Roman" w:cs="Times New Roman"/>
          <w:sz w:val="26"/>
          <w:szCs w:val="26"/>
        </w:rPr>
        <w:t>s</w:t>
      </w:r>
      <w:r w:rsidR="000F7D0A">
        <w:rPr>
          <w:rFonts w:ascii="Times New Roman" w:hAnsi="Times New Roman" w:cs="Times New Roman"/>
          <w:sz w:val="26"/>
          <w:szCs w:val="26"/>
        </w:rPr>
        <w:t xml:space="preserve"> and </w:t>
      </w:r>
      <w:r w:rsidR="000F3E46">
        <w:rPr>
          <w:rFonts w:ascii="Times New Roman" w:hAnsi="Times New Roman" w:cs="Times New Roman"/>
          <w:sz w:val="26"/>
          <w:szCs w:val="26"/>
        </w:rPr>
        <w:t xml:space="preserve">take account of </w:t>
      </w:r>
      <w:r w:rsidR="004062E3">
        <w:rPr>
          <w:rFonts w:ascii="Times New Roman" w:hAnsi="Times New Roman" w:cs="Times New Roman"/>
          <w:sz w:val="26"/>
          <w:szCs w:val="26"/>
        </w:rPr>
        <w:t xml:space="preserve">specific </w:t>
      </w:r>
      <w:r w:rsidR="002513DE">
        <w:rPr>
          <w:rFonts w:ascii="Times New Roman" w:hAnsi="Times New Roman" w:cs="Times New Roman"/>
          <w:sz w:val="26"/>
          <w:szCs w:val="26"/>
        </w:rPr>
        <w:t>vulnerable groups</w:t>
      </w:r>
      <w:r w:rsidR="004062E3">
        <w:rPr>
          <w:rFonts w:ascii="Times New Roman" w:hAnsi="Times New Roman" w:cs="Times New Roman"/>
          <w:sz w:val="26"/>
          <w:szCs w:val="26"/>
        </w:rPr>
        <w:t xml:space="preserve"> such as </w:t>
      </w:r>
      <w:r w:rsidR="00A545EA">
        <w:rPr>
          <w:rFonts w:ascii="Times New Roman" w:hAnsi="Times New Roman" w:cs="Times New Roman"/>
          <w:sz w:val="26"/>
          <w:szCs w:val="26"/>
        </w:rPr>
        <w:t>WRA</w:t>
      </w:r>
      <w:r w:rsidR="004062E3">
        <w:rPr>
          <w:rFonts w:ascii="Times New Roman" w:hAnsi="Times New Roman" w:cs="Times New Roman"/>
          <w:sz w:val="26"/>
          <w:szCs w:val="26"/>
        </w:rPr>
        <w:t xml:space="preserve"> and</w:t>
      </w:r>
      <w:r w:rsidR="00A545EA">
        <w:rPr>
          <w:rFonts w:ascii="Times New Roman" w:hAnsi="Times New Roman" w:cs="Times New Roman"/>
          <w:sz w:val="26"/>
          <w:szCs w:val="26"/>
        </w:rPr>
        <w:t xml:space="preserve"> adolescents</w:t>
      </w:r>
      <w:r w:rsidR="00A545EA" w:rsidRPr="00334C57">
        <w:rPr>
          <w:rFonts w:ascii="Times New Roman" w:hAnsi="Times New Roman" w:cs="Times New Roman"/>
          <w:sz w:val="26"/>
          <w:szCs w:val="26"/>
        </w:rPr>
        <w:t>,</w:t>
      </w:r>
      <w:r w:rsidR="00A57510" w:rsidRPr="0014410D">
        <w:rPr>
          <w:rFonts w:ascii="Times New Roman" w:hAnsi="Times New Roman" w:cs="Times New Roman"/>
          <w:sz w:val="26"/>
          <w:szCs w:val="26"/>
        </w:rPr>
        <w:t xml:space="preserve"> </w:t>
      </w:r>
      <w:r w:rsidR="000D7087" w:rsidRPr="0014410D">
        <w:rPr>
          <w:rFonts w:ascii="Times New Roman" w:hAnsi="Times New Roman" w:cs="Times New Roman"/>
          <w:sz w:val="26"/>
          <w:szCs w:val="26"/>
        </w:rPr>
        <w:t xml:space="preserve">those with </w:t>
      </w:r>
      <w:r w:rsidR="009C7338" w:rsidRPr="003A0111">
        <w:rPr>
          <w:rFonts w:ascii="Times New Roman" w:hAnsi="Times New Roman" w:cs="Times New Roman"/>
          <w:sz w:val="26"/>
          <w:szCs w:val="26"/>
        </w:rPr>
        <w:t xml:space="preserve">diseases </w:t>
      </w:r>
      <w:r w:rsidR="000D7087" w:rsidRPr="003A0111">
        <w:rPr>
          <w:rFonts w:ascii="Times New Roman" w:hAnsi="Times New Roman" w:cs="Times New Roman"/>
          <w:sz w:val="26"/>
          <w:szCs w:val="26"/>
        </w:rPr>
        <w:t>and</w:t>
      </w:r>
      <w:r w:rsidR="00AC38CF">
        <w:rPr>
          <w:rFonts w:ascii="Times New Roman" w:hAnsi="Times New Roman" w:cs="Times New Roman"/>
          <w:sz w:val="26"/>
          <w:szCs w:val="26"/>
        </w:rPr>
        <w:t xml:space="preserve"> those affected by </w:t>
      </w:r>
      <w:r w:rsidR="009C7338">
        <w:rPr>
          <w:rFonts w:ascii="Times New Roman" w:hAnsi="Times New Roman" w:cs="Times New Roman"/>
          <w:sz w:val="26"/>
          <w:szCs w:val="26"/>
        </w:rPr>
        <w:t xml:space="preserve">emergencies. </w:t>
      </w:r>
    </w:p>
    <w:p w14:paraId="1323792C" w14:textId="692A951F" w:rsidR="00B07130" w:rsidRPr="00C14475" w:rsidRDefault="005A06BF"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sidRPr="00C14475">
        <w:rPr>
          <w:rFonts w:ascii="Times New Roman" w:hAnsi="Times New Roman" w:cs="Times New Roman"/>
          <w:sz w:val="26"/>
          <w:szCs w:val="26"/>
        </w:rPr>
        <w:t xml:space="preserve">Resources for nutrition activities especially in mountainous and </w:t>
      </w:r>
      <w:r w:rsidR="00A4138C">
        <w:rPr>
          <w:rFonts w:ascii="Times New Roman" w:hAnsi="Times New Roman" w:cs="Times New Roman"/>
          <w:sz w:val="26"/>
          <w:szCs w:val="26"/>
        </w:rPr>
        <w:t xml:space="preserve">EM </w:t>
      </w:r>
      <w:r w:rsidRPr="00C14475">
        <w:rPr>
          <w:rFonts w:ascii="Times New Roman" w:hAnsi="Times New Roman" w:cs="Times New Roman"/>
          <w:sz w:val="26"/>
          <w:szCs w:val="26"/>
        </w:rPr>
        <w:t xml:space="preserve">areas have not met requirements. The central budget for </w:t>
      </w:r>
      <w:r w:rsidR="00334CFA">
        <w:rPr>
          <w:rFonts w:ascii="Times New Roman" w:hAnsi="Times New Roman" w:cs="Times New Roman"/>
          <w:sz w:val="26"/>
          <w:szCs w:val="26"/>
        </w:rPr>
        <w:t xml:space="preserve">the </w:t>
      </w:r>
      <w:r w:rsidRPr="00C14475">
        <w:rPr>
          <w:rFonts w:ascii="Times New Roman" w:hAnsi="Times New Roman" w:cs="Times New Roman"/>
          <w:sz w:val="26"/>
          <w:szCs w:val="26"/>
        </w:rPr>
        <w:t xml:space="preserve">nutrition program has been reduced, and local budgets have not increased </w:t>
      </w:r>
      <w:r w:rsidR="00334CFA">
        <w:rPr>
          <w:rFonts w:ascii="Times New Roman" w:hAnsi="Times New Roman" w:cs="Times New Roman"/>
          <w:sz w:val="26"/>
          <w:szCs w:val="26"/>
        </w:rPr>
        <w:t xml:space="preserve">sufficiently to compensate for this. </w:t>
      </w:r>
      <w:r w:rsidR="0053264F" w:rsidRPr="00C14475">
        <w:rPr>
          <w:rFonts w:ascii="Times New Roman" w:hAnsi="Times New Roman" w:cs="Times New Roman"/>
          <w:sz w:val="26"/>
          <w:szCs w:val="26"/>
        </w:rPr>
        <w:t>The</w:t>
      </w:r>
      <w:r w:rsidR="00BD19B8">
        <w:rPr>
          <w:rFonts w:ascii="Times New Roman" w:hAnsi="Times New Roman" w:cs="Times New Roman"/>
          <w:sz w:val="26"/>
          <w:szCs w:val="26"/>
        </w:rPr>
        <w:t xml:space="preserve">re is no </w:t>
      </w:r>
      <w:r w:rsidR="00714457">
        <w:rPr>
          <w:rFonts w:ascii="Times New Roman" w:hAnsi="Times New Roman" w:cs="Times New Roman"/>
          <w:sz w:val="26"/>
          <w:szCs w:val="26"/>
        </w:rPr>
        <w:t>guaranteed</w:t>
      </w:r>
      <w:r w:rsidR="0053264F" w:rsidRPr="00C14475">
        <w:rPr>
          <w:rFonts w:ascii="Times New Roman" w:hAnsi="Times New Roman" w:cs="Times New Roman"/>
          <w:sz w:val="26"/>
          <w:szCs w:val="26"/>
        </w:rPr>
        <w:t xml:space="preserve"> budget for people to receive </w:t>
      </w:r>
      <w:r w:rsidR="004062E3">
        <w:rPr>
          <w:rFonts w:ascii="Times New Roman" w:hAnsi="Times New Roman" w:cs="Times New Roman"/>
          <w:sz w:val="26"/>
          <w:szCs w:val="26"/>
        </w:rPr>
        <w:t xml:space="preserve">highly evidenced </w:t>
      </w:r>
      <w:r w:rsidR="0053264F" w:rsidRPr="00C14475">
        <w:rPr>
          <w:rFonts w:ascii="Times New Roman" w:hAnsi="Times New Roman" w:cs="Times New Roman"/>
          <w:sz w:val="26"/>
          <w:szCs w:val="26"/>
        </w:rPr>
        <w:t>essential nutritional interventions</w:t>
      </w:r>
      <w:r w:rsidR="00714457">
        <w:rPr>
          <w:rFonts w:ascii="Times New Roman" w:hAnsi="Times New Roman" w:cs="Times New Roman"/>
          <w:sz w:val="26"/>
          <w:szCs w:val="26"/>
        </w:rPr>
        <w:t xml:space="preserve"> </w:t>
      </w:r>
      <w:r w:rsidR="00E615F4">
        <w:rPr>
          <w:rFonts w:ascii="Times New Roman" w:hAnsi="Times New Roman" w:cs="Times New Roman"/>
          <w:sz w:val="26"/>
          <w:szCs w:val="26"/>
        </w:rPr>
        <w:t xml:space="preserve">and </w:t>
      </w:r>
      <w:r w:rsidR="0053264F" w:rsidRPr="00C14475">
        <w:rPr>
          <w:rFonts w:ascii="Times New Roman" w:hAnsi="Times New Roman" w:cs="Times New Roman"/>
          <w:sz w:val="26"/>
          <w:szCs w:val="26"/>
        </w:rPr>
        <w:t xml:space="preserve">nutrition interventions are </w:t>
      </w:r>
      <w:r w:rsidR="00E615F4">
        <w:rPr>
          <w:rFonts w:ascii="Times New Roman" w:hAnsi="Times New Roman" w:cs="Times New Roman"/>
          <w:sz w:val="26"/>
          <w:szCs w:val="26"/>
        </w:rPr>
        <w:t xml:space="preserve">not </w:t>
      </w:r>
      <w:r w:rsidR="0053264F" w:rsidRPr="00C14475">
        <w:rPr>
          <w:rFonts w:ascii="Times New Roman" w:hAnsi="Times New Roman" w:cs="Times New Roman"/>
          <w:sz w:val="26"/>
          <w:szCs w:val="26"/>
        </w:rPr>
        <w:t xml:space="preserve">included in </w:t>
      </w:r>
      <w:r w:rsidR="00A4138C">
        <w:rPr>
          <w:rFonts w:ascii="Times New Roman" w:hAnsi="Times New Roman" w:cs="Times New Roman"/>
          <w:sz w:val="26"/>
          <w:szCs w:val="26"/>
        </w:rPr>
        <w:t xml:space="preserve">the </w:t>
      </w:r>
      <w:r w:rsidR="0053264F" w:rsidRPr="00C14475">
        <w:rPr>
          <w:rFonts w:ascii="Times New Roman" w:hAnsi="Times New Roman" w:cs="Times New Roman"/>
          <w:sz w:val="26"/>
          <w:szCs w:val="26"/>
        </w:rPr>
        <w:t>health insurance</w:t>
      </w:r>
      <w:r w:rsidR="00A4138C">
        <w:rPr>
          <w:rFonts w:ascii="Times New Roman" w:hAnsi="Times New Roman" w:cs="Times New Roman"/>
          <w:sz w:val="26"/>
          <w:szCs w:val="26"/>
        </w:rPr>
        <w:t xml:space="preserve"> scheme</w:t>
      </w:r>
      <w:r w:rsidR="0053264F" w:rsidRPr="00C14475">
        <w:rPr>
          <w:rFonts w:ascii="Times New Roman" w:hAnsi="Times New Roman" w:cs="Times New Roman"/>
          <w:sz w:val="26"/>
          <w:szCs w:val="26"/>
        </w:rPr>
        <w:t xml:space="preserve">. </w:t>
      </w:r>
      <w:r w:rsidR="0053264F" w:rsidRPr="005F22C5">
        <w:rPr>
          <w:rFonts w:ascii="Times New Roman" w:hAnsi="Times New Roman" w:cs="Times New Roman"/>
          <w:sz w:val="26"/>
          <w:szCs w:val="26"/>
        </w:rPr>
        <w:t xml:space="preserve">Specialized nutritional products </w:t>
      </w:r>
      <w:r w:rsidR="00A4138C" w:rsidRPr="005F22C5">
        <w:rPr>
          <w:rFonts w:ascii="Times New Roman" w:hAnsi="Times New Roman" w:cs="Times New Roman"/>
          <w:sz w:val="26"/>
          <w:szCs w:val="26"/>
        </w:rPr>
        <w:t xml:space="preserve">to treat malnourished children </w:t>
      </w:r>
      <w:r w:rsidR="0053264F" w:rsidRPr="005F22C5">
        <w:rPr>
          <w:rFonts w:ascii="Times New Roman" w:hAnsi="Times New Roman" w:cs="Times New Roman"/>
          <w:sz w:val="26"/>
          <w:szCs w:val="26"/>
        </w:rPr>
        <w:t>are not on the list of essential drugs/supplies</w:t>
      </w:r>
      <w:r w:rsidR="00E615F4" w:rsidRPr="005F22C5">
        <w:rPr>
          <w:rFonts w:ascii="Times New Roman" w:hAnsi="Times New Roman" w:cs="Times New Roman"/>
          <w:sz w:val="26"/>
          <w:szCs w:val="26"/>
        </w:rPr>
        <w:t>.</w:t>
      </w:r>
      <w:r w:rsidR="00E615F4">
        <w:rPr>
          <w:rFonts w:ascii="Times New Roman" w:hAnsi="Times New Roman" w:cs="Times New Roman"/>
          <w:sz w:val="26"/>
          <w:szCs w:val="26"/>
        </w:rPr>
        <w:t xml:space="preserve"> </w:t>
      </w:r>
      <w:r w:rsidR="00DB5A38" w:rsidRPr="00C14475">
        <w:rPr>
          <w:rFonts w:ascii="Times New Roman" w:hAnsi="Times New Roman" w:cs="Times New Roman"/>
          <w:sz w:val="26"/>
          <w:szCs w:val="26"/>
        </w:rPr>
        <w:t xml:space="preserve"> </w:t>
      </w:r>
    </w:p>
    <w:p w14:paraId="792CFED9" w14:textId="2BCE4196" w:rsidR="00B6152F" w:rsidRPr="009C7338" w:rsidRDefault="00F357D8" w:rsidP="001D359F">
      <w:pPr>
        <w:pStyle w:val="ListParagraph"/>
        <w:numPr>
          <w:ilvl w:val="0"/>
          <w:numId w:val="15"/>
        </w:numPr>
        <w:tabs>
          <w:tab w:val="left" w:pos="709"/>
        </w:tabs>
        <w:spacing w:after="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 xml:space="preserve">Many essential nutrition </w:t>
      </w:r>
      <w:r w:rsidR="004062E3">
        <w:rPr>
          <w:rFonts w:ascii="Times New Roman" w:hAnsi="Times New Roman" w:cs="Times New Roman"/>
          <w:sz w:val="26"/>
          <w:szCs w:val="26"/>
        </w:rPr>
        <w:t xml:space="preserve">interventions </w:t>
      </w:r>
      <w:r w:rsidR="00956DE1">
        <w:rPr>
          <w:rFonts w:ascii="Times New Roman" w:hAnsi="Times New Roman" w:cs="Times New Roman"/>
          <w:sz w:val="26"/>
          <w:szCs w:val="26"/>
        </w:rPr>
        <w:t>have only been implemented on a small scale</w:t>
      </w:r>
      <w:r w:rsidR="009C7338">
        <w:rPr>
          <w:rFonts w:ascii="Times New Roman" w:hAnsi="Times New Roman" w:cs="Times New Roman"/>
          <w:sz w:val="26"/>
          <w:szCs w:val="26"/>
        </w:rPr>
        <w:t xml:space="preserve"> and </w:t>
      </w:r>
      <w:r w:rsidR="002525A7" w:rsidRPr="009C7338">
        <w:rPr>
          <w:rFonts w:ascii="Times New Roman" w:hAnsi="Times New Roman" w:cs="Times New Roman"/>
          <w:sz w:val="26"/>
          <w:szCs w:val="26"/>
        </w:rPr>
        <w:t xml:space="preserve">have not </w:t>
      </w:r>
      <w:r w:rsidR="008A2BF2" w:rsidRPr="009C7338">
        <w:rPr>
          <w:rFonts w:ascii="Times New Roman" w:hAnsi="Times New Roman" w:cs="Times New Roman"/>
          <w:sz w:val="26"/>
          <w:szCs w:val="26"/>
        </w:rPr>
        <w:t xml:space="preserve">achieved </w:t>
      </w:r>
      <w:r w:rsidR="002525A7" w:rsidRPr="009C7338">
        <w:rPr>
          <w:rFonts w:ascii="Times New Roman" w:hAnsi="Times New Roman" w:cs="Times New Roman"/>
          <w:sz w:val="26"/>
          <w:szCs w:val="26"/>
        </w:rPr>
        <w:t>the necessary coverage, especially in mountainous and</w:t>
      </w:r>
      <w:r w:rsidR="009C7338">
        <w:rPr>
          <w:rFonts w:ascii="Times New Roman" w:hAnsi="Times New Roman" w:cs="Times New Roman"/>
          <w:sz w:val="26"/>
          <w:szCs w:val="26"/>
        </w:rPr>
        <w:t xml:space="preserve"> EM areas</w:t>
      </w:r>
      <w:r w:rsidR="002525A7" w:rsidRPr="009C7338">
        <w:rPr>
          <w:rFonts w:ascii="Times New Roman" w:hAnsi="Times New Roman" w:cs="Times New Roman"/>
          <w:sz w:val="26"/>
          <w:szCs w:val="26"/>
        </w:rPr>
        <w:t xml:space="preserve">. Emerging nutrition issues such as </w:t>
      </w:r>
      <w:r w:rsidR="00E45FB4" w:rsidRPr="009C7338">
        <w:rPr>
          <w:rFonts w:ascii="Times New Roman" w:hAnsi="Times New Roman" w:cs="Times New Roman"/>
          <w:sz w:val="26"/>
          <w:szCs w:val="26"/>
        </w:rPr>
        <w:t xml:space="preserve">overweight and obesity related </w:t>
      </w:r>
      <w:r w:rsidR="002525A7" w:rsidRPr="009C7338">
        <w:rPr>
          <w:rFonts w:ascii="Times New Roman" w:hAnsi="Times New Roman" w:cs="Times New Roman"/>
          <w:sz w:val="26"/>
          <w:szCs w:val="26"/>
        </w:rPr>
        <w:t>non-communicable disease</w:t>
      </w:r>
      <w:r w:rsidR="00E45FB4" w:rsidRPr="009C7338">
        <w:rPr>
          <w:rFonts w:ascii="Times New Roman" w:hAnsi="Times New Roman" w:cs="Times New Roman"/>
          <w:sz w:val="26"/>
          <w:szCs w:val="26"/>
        </w:rPr>
        <w:t>s</w:t>
      </w:r>
      <w:r w:rsidR="0040256D" w:rsidRPr="009C7338">
        <w:rPr>
          <w:rFonts w:ascii="Times New Roman" w:hAnsi="Times New Roman" w:cs="Times New Roman"/>
          <w:sz w:val="26"/>
          <w:szCs w:val="26"/>
        </w:rPr>
        <w:t xml:space="preserve"> and </w:t>
      </w:r>
      <w:r w:rsidR="002525A7" w:rsidRPr="009C7338">
        <w:rPr>
          <w:rFonts w:ascii="Times New Roman" w:hAnsi="Times New Roman" w:cs="Times New Roman"/>
          <w:sz w:val="26"/>
          <w:szCs w:val="26"/>
        </w:rPr>
        <w:t xml:space="preserve">emergency nutrition have not been given adequate attention.  </w:t>
      </w:r>
      <w:r w:rsidR="00240C29" w:rsidRPr="009C7338">
        <w:rPr>
          <w:rFonts w:ascii="Times New Roman" w:hAnsi="Times New Roman" w:cs="Times New Roman"/>
          <w:sz w:val="26"/>
          <w:szCs w:val="26"/>
        </w:rPr>
        <w:t xml:space="preserve">Absence of </w:t>
      </w:r>
      <w:r w:rsidR="002525A7" w:rsidRPr="009C7338">
        <w:rPr>
          <w:rFonts w:ascii="Times New Roman" w:hAnsi="Times New Roman" w:cs="Times New Roman"/>
          <w:sz w:val="26"/>
          <w:szCs w:val="26"/>
        </w:rPr>
        <w:t>monitoring and reporting system</w:t>
      </w:r>
      <w:r w:rsidR="00240C29" w:rsidRPr="009C7338">
        <w:rPr>
          <w:rFonts w:ascii="Times New Roman" w:hAnsi="Times New Roman" w:cs="Times New Roman"/>
          <w:sz w:val="26"/>
          <w:szCs w:val="26"/>
        </w:rPr>
        <w:t xml:space="preserve">s has meant that it has not been possible to assess intervention coverage </w:t>
      </w:r>
      <w:r w:rsidR="00851553" w:rsidRPr="009C7338">
        <w:rPr>
          <w:rFonts w:ascii="Times New Roman" w:hAnsi="Times New Roman" w:cs="Times New Roman"/>
          <w:sz w:val="26"/>
          <w:szCs w:val="26"/>
        </w:rPr>
        <w:t xml:space="preserve">or report in detail on the </w:t>
      </w:r>
      <w:r w:rsidR="002525A7" w:rsidRPr="009C7338">
        <w:rPr>
          <w:rFonts w:ascii="Times New Roman" w:hAnsi="Times New Roman" w:cs="Times New Roman"/>
          <w:sz w:val="26"/>
          <w:szCs w:val="26"/>
        </w:rPr>
        <w:t xml:space="preserve">level </w:t>
      </w:r>
      <w:r w:rsidR="00851553" w:rsidRPr="009C7338">
        <w:rPr>
          <w:rFonts w:ascii="Times New Roman" w:hAnsi="Times New Roman" w:cs="Times New Roman"/>
          <w:sz w:val="26"/>
          <w:szCs w:val="26"/>
        </w:rPr>
        <w:t xml:space="preserve">and type </w:t>
      </w:r>
      <w:r w:rsidR="002525A7" w:rsidRPr="009C7338">
        <w:rPr>
          <w:rFonts w:ascii="Times New Roman" w:hAnsi="Times New Roman" w:cs="Times New Roman"/>
          <w:sz w:val="26"/>
          <w:szCs w:val="26"/>
        </w:rPr>
        <w:t>of investment in nutrition</w:t>
      </w:r>
      <w:r w:rsidR="00851553" w:rsidRPr="009C7338">
        <w:rPr>
          <w:rFonts w:ascii="Times New Roman" w:hAnsi="Times New Roman" w:cs="Times New Roman"/>
          <w:sz w:val="26"/>
          <w:szCs w:val="26"/>
        </w:rPr>
        <w:t xml:space="preserve">. </w:t>
      </w:r>
    </w:p>
    <w:p w14:paraId="39E26815" w14:textId="182AFFE1" w:rsidR="009C7338" w:rsidRPr="003A0111" w:rsidRDefault="009C7338"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sidRPr="00C14475">
        <w:rPr>
          <w:rFonts w:ascii="Times New Roman" w:hAnsi="Times New Roman" w:cs="Times New Roman"/>
          <w:sz w:val="26"/>
          <w:szCs w:val="26"/>
        </w:rPr>
        <w:t>The capacity of the nutrition network at all levels is still limited</w:t>
      </w:r>
      <w:r>
        <w:rPr>
          <w:rFonts w:ascii="Times New Roman" w:hAnsi="Times New Roman" w:cs="Times New Roman"/>
          <w:sz w:val="26"/>
          <w:szCs w:val="26"/>
        </w:rPr>
        <w:t>. There needs to be greater investment in building</w:t>
      </w:r>
      <w:r w:rsidRPr="00C14475">
        <w:rPr>
          <w:rFonts w:ascii="Times New Roman" w:hAnsi="Times New Roman" w:cs="Times New Roman"/>
          <w:sz w:val="26"/>
          <w:szCs w:val="26"/>
        </w:rPr>
        <w:t xml:space="preserve"> knowledge</w:t>
      </w:r>
      <w:r>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skills and </w:t>
      </w:r>
      <w:r>
        <w:rPr>
          <w:rFonts w:ascii="Times New Roman" w:hAnsi="Times New Roman" w:cs="Times New Roman"/>
          <w:sz w:val="26"/>
          <w:szCs w:val="26"/>
        </w:rPr>
        <w:t xml:space="preserve">infrastructure where nutrition education and advocacy can be carried out. </w:t>
      </w:r>
      <w:r w:rsidRPr="00C14475">
        <w:rPr>
          <w:rFonts w:ascii="Times New Roman" w:hAnsi="Times New Roman" w:cs="Times New Roman"/>
          <w:sz w:val="26"/>
          <w:szCs w:val="26"/>
        </w:rPr>
        <w:t>There is a shortage of nutrition staff in the community, schools and hospitals</w:t>
      </w:r>
      <w:r>
        <w:rPr>
          <w:rFonts w:ascii="Times New Roman" w:hAnsi="Times New Roman" w:cs="Times New Roman"/>
          <w:sz w:val="26"/>
          <w:szCs w:val="26"/>
        </w:rPr>
        <w:t xml:space="preserve"> and a lack of capacity amongst existing staff due in part to poor human resource processes</w:t>
      </w:r>
      <w:r w:rsidR="00997E24">
        <w:rPr>
          <w:rFonts w:ascii="Times New Roman" w:hAnsi="Times New Roman" w:cs="Times New Roman"/>
          <w:sz w:val="26"/>
          <w:szCs w:val="26"/>
        </w:rPr>
        <w:t>, medical training curriculum not being update</w:t>
      </w:r>
      <w:r w:rsidR="002C6EA3">
        <w:rPr>
          <w:rFonts w:ascii="Times New Roman" w:hAnsi="Times New Roman" w:cs="Times New Roman"/>
          <w:sz w:val="26"/>
          <w:szCs w:val="26"/>
        </w:rPr>
        <w:t>d</w:t>
      </w:r>
      <w:r w:rsidR="00997E24">
        <w:rPr>
          <w:rFonts w:ascii="Times New Roman" w:hAnsi="Times New Roman" w:cs="Times New Roman"/>
          <w:sz w:val="26"/>
          <w:szCs w:val="26"/>
        </w:rPr>
        <w:t xml:space="preserve"> </w:t>
      </w:r>
      <w:r w:rsidRPr="003A0111">
        <w:rPr>
          <w:rFonts w:ascii="Times New Roman" w:hAnsi="Times New Roman" w:cs="Times New Roman"/>
          <w:sz w:val="26"/>
          <w:szCs w:val="26"/>
        </w:rPr>
        <w:t xml:space="preserve">and </w:t>
      </w:r>
      <w:r w:rsidR="00997E24">
        <w:rPr>
          <w:rFonts w:ascii="Times New Roman" w:hAnsi="Times New Roman" w:cs="Times New Roman"/>
          <w:sz w:val="26"/>
          <w:szCs w:val="26"/>
        </w:rPr>
        <w:t xml:space="preserve">a </w:t>
      </w:r>
      <w:r w:rsidRPr="003A0111">
        <w:rPr>
          <w:rFonts w:ascii="Times New Roman" w:hAnsi="Times New Roman" w:cs="Times New Roman"/>
          <w:sz w:val="26"/>
          <w:szCs w:val="26"/>
        </w:rPr>
        <w:t xml:space="preserve">lack of standardized assessments of nutrition capacity. The village health system is poorly maintained, affecting capacity to provide </w:t>
      </w:r>
      <w:r w:rsidR="00997E24">
        <w:rPr>
          <w:rFonts w:ascii="Times New Roman" w:hAnsi="Times New Roman" w:cs="Times New Roman"/>
          <w:sz w:val="26"/>
          <w:szCs w:val="26"/>
        </w:rPr>
        <w:t xml:space="preserve">essential </w:t>
      </w:r>
      <w:r w:rsidR="00334C57">
        <w:rPr>
          <w:rFonts w:ascii="Times New Roman" w:hAnsi="Times New Roman" w:cs="Times New Roman"/>
          <w:sz w:val="26"/>
          <w:szCs w:val="26"/>
        </w:rPr>
        <w:t>community-based</w:t>
      </w:r>
      <w:r w:rsidR="00997E24">
        <w:rPr>
          <w:rFonts w:ascii="Times New Roman" w:hAnsi="Times New Roman" w:cs="Times New Roman"/>
          <w:sz w:val="26"/>
          <w:szCs w:val="26"/>
        </w:rPr>
        <w:t xml:space="preserve"> </w:t>
      </w:r>
      <w:r w:rsidRPr="003A0111">
        <w:rPr>
          <w:rFonts w:ascii="Times New Roman" w:hAnsi="Times New Roman" w:cs="Times New Roman"/>
          <w:sz w:val="26"/>
          <w:szCs w:val="26"/>
        </w:rPr>
        <w:t>services</w:t>
      </w:r>
      <w:r w:rsidR="00997E24">
        <w:rPr>
          <w:rFonts w:ascii="Times New Roman" w:hAnsi="Times New Roman" w:cs="Times New Roman"/>
          <w:sz w:val="26"/>
          <w:szCs w:val="26"/>
        </w:rPr>
        <w:t>.</w:t>
      </w:r>
      <w:r w:rsidRPr="003A0111">
        <w:rPr>
          <w:rFonts w:ascii="Times New Roman" w:hAnsi="Times New Roman" w:cs="Times New Roman"/>
          <w:sz w:val="26"/>
          <w:szCs w:val="26"/>
        </w:rPr>
        <w:t xml:space="preserve"> </w:t>
      </w:r>
    </w:p>
    <w:p w14:paraId="4E39C710" w14:textId="6B1DC1C5" w:rsidR="00B6152F" w:rsidRPr="00C14475" w:rsidRDefault="002525A7"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sidRPr="00C14475">
        <w:rPr>
          <w:rFonts w:ascii="Times New Roman" w:hAnsi="Times New Roman" w:cs="Times New Roman"/>
          <w:sz w:val="26"/>
          <w:szCs w:val="26"/>
        </w:rPr>
        <w:t xml:space="preserve">Communication </w:t>
      </w:r>
      <w:r w:rsidR="00355394">
        <w:rPr>
          <w:rFonts w:ascii="Times New Roman" w:hAnsi="Times New Roman" w:cs="Times New Roman"/>
          <w:sz w:val="26"/>
          <w:szCs w:val="26"/>
        </w:rPr>
        <w:t xml:space="preserve">approaches </w:t>
      </w:r>
      <w:r w:rsidR="00B91A01">
        <w:rPr>
          <w:rFonts w:ascii="Times New Roman" w:hAnsi="Times New Roman" w:cs="Times New Roman"/>
          <w:sz w:val="26"/>
          <w:szCs w:val="26"/>
        </w:rPr>
        <w:t xml:space="preserve">for diet related social </w:t>
      </w:r>
      <w:proofErr w:type="spellStart"/>
      <w:r w:rsidR="00B91A01">
        <w:rPr>
          <w:rFonts w:ascii="Times New Roman" w:hAnsi="Times New Roman" w:cs="Times New Roman"/>
          <w:sz w:val="26"/>
          <w:szCs w:val="26"/>
        </w:rPr>
        <w:t>behaviour</w:t>
      </w:r>
      <w:proofErr w:type="spellEnd"/>
      <w:r w:rsidR="00B91A01">
        <w:rPr>
          <w:rFonts w:ascii="Times New Roman" w:hAnsi="Times New Roman" w:cs="Times New Roman"/>
          <w:sz w:val="26"/>
          <w:szCs w:val="26"/>
        </w:rPr>
        <w:t xml:space="preserve"> change </w:t>
      </w:r>
      <w:r w:rsidR="00355394">
        <w:rPr>
          <w:rFonts w:ascii="Times New Roman" w:hAnsi="Times New Roman" w:cs="Times New Roman"/>
          <w:sz w:val="26"/>
          <w:szCs w:val="26"/>
        </w:rPr>
        <w:t xml:space="preserve">have </w:t>
      </w:r>
      <w:proofErr w:type="gramStart"/>
      <w:r w:rsidRPr="00C14475">
        <w:rPr>
          <w:rFonts w:ascii="Times New Roman" w:hAnsi="Times New Roman" w:cs="Times New Roman"/>
          <w:sz w:val="26"/>
          <w:szCs w:val="26"/>
        </w:rPr>
        <w:t>not  been</w:t>
      </w:r>
      <w:proofErr w:type="gramEnd"/>
      <w:r w:rsidR="00E06AD6">
        <w:rPr>
          <w:rFonts w:ascii="Times New Roman" w:hAnsi="Times New Roman" w:cs="Times New Roman"/>
          <w:sz w:val="26"/>
          <w:szCs w:val="26"/>
        </w:rPr>
        <w:t xml:space="preserve"> </w:t>
      </w:r>
      <w:r w:rsidRPr="00C14475">
        <w:rPr>
          <w:rFonts w:ascii="Times New Roman" w:hAnsi="Times New Roman" w:cs="Times New Roman"/>
          <w:sz w:val="26"/>
          <w:szCs w:val="26"/>
        </w:rPr>
        <w:t xml:space="preserve">effective in disadvantaged </w:t>
      </w:r>
      <w:r w:rsidR="009C7338">
        <w:rPr>
          <w:rFonts w:ascii="Times New Roman" w:hAnsi="Times New Roman" w:cs="Times New Roman"/>
          <w:sz w:val="26"/>
          <w:szCs w:val="26"/>
        </w:rPr>
        <w:t xml:space="preserve">EM </w:t>
      </w:r>
      <w:r w:rsidR="0088007F" w:rsidRPr="00C14475">
        <w:rPr>
          <w:rFonts w:ascii="Times New Roman" w:hAnsi="Times New Roman" w:cs="Times New Roman"/>
          <w:sz w:val="26"/>
          <w:szCs w:val="26"/>
        </w:rPr>
        <w:t xml:space="preserve">areas </w:t>
      </w:r>
      <w:r w:rsidRPr="00C14475">
        <w:rPr>
          <w:rFonts w:ascii="Times New Roman" w:hAnsi="Times New Roman" w:cs="Times New Roman"/>
          <w:sz w:val="26"/>
          <w:szCs w:val="26"/>
        </w:rPr>
        <w:t>due to limitations in access</w:t>
      </w:r>
      <w:r w:rsidR="002C6EA3">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differences in language and culture</w:t>
      </w:r>
      <w:r w:rsidR="004D34EE">
        <w:rPr>
          <w:rFonts w:ascii="Times New Roman" w:hAnsi="Times New Roman" w:cs="Times New Roman"/>
          <w:sz w:val="26"/>
          <w:szCs w:val="26"/>
        </w:rPr>
        <w:t xml:space="preserve">.  In urban areas, there have been issues with lack of </w:t>
      </w:r>
      <w:r w:rsidR="00191723">
        <w:rPr>
          <w:rFonts w:ascii="Times New Roman" w:hAnsi="Times New Roman" w:cs="Times New Roman"/>
          <w:sz w:val="26"/>
          <w:szCs w:val="26"/>
        </w:rPr>
        <w:t xml:space="preserve">clear messaging </w:t>
      </w:r>
      <w:r w:rsidR="004D34EE">
        <w:rPr>
          <w:rFonts w:ascii="Times New Roman" w:hAnsi="Times New Roman" w:cs="Times New Roman"/>
          <w:sz w:val="26"/>
          <w:szCs w:val="26"/>
        </w:rPr>
        <w:t xml:space="preserve">and </w:t>
      </w:r>
      <w:r w:rsidR="00334C57">
        <w:rPr>
          <w:rFonts w:ascii="Times New Roman" w:hAnsi="Times New Roman" w:cs="Times New Roman"/>
          <w:sz w:val="26"/>
          <w:szCs w:val="26"/>
        </w:rPr>
        <w:t xml:space="preserve">the </w:t>
      </w:r>
      <w:r w:rsidR="00997E24">
        <w:rPr>
          <w:rFonts w:ascii="Times New Roman" w:hAnsi="Times New Roman" w:cs="Times New Roman"/>
          <w:sz w:val="26"/>
          <w:szCs w:val="26"/>
        </w:rPr>
        <w:t xml:space="preserve">information </w:t>
      </w:r>
      <w:r w:rsidR="00334C57">
        <w:rPr>
          <w:rFonts w:ascii="Times New Roman" w:hAnsi="Times New Roman" w:cs="Times New Roman"/>
          <w:sz w:val="26"/>
          <w:szCs w:val="26"/>
        </w:rPr>
        <w:t xml:space="preserve">delivered </w:t>
      </w:r>
      <w:r w:rsidR="00997E24">
        <w:rPr>
          <w:rFonts w:ascii="Times New Roman" w:hAnsi="Times New Roman" w:cs="Times New Roman"/>
          <w:sz w:val="26"/>
          <w:szCs w:val="26"/>
        </w:rPr>
        <w:t xml:space="preserve">via </w:t>
      </w:r>
      <w:r w:rsidRPr="0014410D">
        <w:rPr>
          <w:rFonts w:ascii="Times New Roman" w:hAnsi="Times New Roman" w:cs="Times New Roman"/>
          <w:sz w:val="26"/>
          <w:szCs w:val="26"/>
        </w:rPr>
        <w:t>social medi</w:t>
      </w:r>
      <w:r w:rsidR="00997E24" w:rsidRPr="0014410D">
        <w:rPr>
          <w:rFonts w:ascii="Times New Roman" w:hAnsi="Times New Roman" w:cs="Times New Roman"/>
          <w:sz w:val="26"/>
          <w:szCs w:val="26"/>
        </w:rPr>
        <w:t>a</w:t>
      </w:r>
      <w:r w:rsidR="00997E24" w:rsidRPr="001B1BC1">
        <w:rPr>
          <w:rFonts w:ascii="Times New Roman" w:hAnsi="Times New Roman" w:cs="Times New Roman"/>
          <w:sz w:val="26"/>
          <w:szCs w:val="26"/>
        </w:rPr>
        <w:t>.</w:t>
      </w:r>
    </w:p>
    <w:p w14:paraId="25479345" w14:textId="41F86D7A" w:rsidR="00867579" w:rsidRPr="00BB2905" w:rsidRDefault="00620DF7" w:rsidP="001D359F">
      <w:pPr>
        <w:pStyle w:val="ListParagraph"/>
        <w:numPr>
          <w:ilvl w:val="0"/>
          <w:numId w:val="15"/>
        </w:numPr>
        <w:tabs>
          <w:tab w:val="left" w:pos="709"/>
        </w:tabs>
        <w:spacing w:before="120" w:after="12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 xml:space="preserve">Vietnam </w:t>
      </w:r>
      <w:r w:rsidR="00A93F8E">
        <w:rPr>
          <w:rFonts w:ascii="Times New Roman" w:hAnsi="Times New Roman" w:cs="Times New Roman"/>
          <w:sz w:val="26"/>
          <w:szCs w:val="26"/>
        </w:rPr>
        <w:t xml:space="preserve">and the region in general, has </w:t>
      </w:r>
      <w:r w:rsidR="00996CA4">
        <w:rPr>
          <w:rFonts w:ascii="Times New Roman" w:hAnsi="Times New Roman" w:cs="Times New Roman"/>
          <w:sz w:val="26"/>
          <w:szCs w:val="26"/>
        </w:rPr>
        <w:t>felt the impact of</w:t>
      </w:r>
      <w:r w:rsidR="00A93F8E">
        <w:rPr>
          <w:rFonts w:ascii="Times New Roman" w:hAnsi="Times New Roman" w:cs="Times New Roman"/>
          <w:sz w:val="26"/>
          <w:szCs w:val="26"/>
        </w:rPr>
        <w:t xml:space="preserve"> rapid </w:t>
      </w:r>
      <w:proofErr w:type="gramStart"/>
      <w:r w:rsidR="005A06BF" w:rsidRPr="00C14475">
        <w:rPr>
          <w:rFonts w:ascii="Times New Roman" w:hAnsi="Times New Roman" w:cs="Times New Roman"/>
          <w:sz w:val="26"/>
          <w:szCs w:val="26"/>
        </w:rPr>
        <w:t>globalization</w:t>
      </w:r>
      <w:r w:rsidR="0052600E">
        <w:rPr>
          <w:rFonts w:ascii="Times New Roman" w:hAnsi="Times New Roman" w:cs="Times New Roman"/>
          <w:sz w:val="26"/>
          <w:szCs w:val="26"/>
        </w:rPr>
        <w:t>,</w:t>
      </w:r>
      <w:r w:rsidR="005A06BF" w:rsidRPr="00C14475">
        <w:rPr>
          <w:rFonts w:ascii="Times New Roman" w:hAnsi="Times New Roman" w:cs="Times New Roman"/>
          <w:sz w:val="26"/>
          <w:szCs w:val="26"/>
        </w:rPr>
        <w:t xml:space="preserve">  urbanization</w:t>
      </w:r>
      <w:proofErr w:type="gramEnd"/>
      <w:r w:rsidR="005A06BF" w:rsidRPr="00C14475">
        <w:rPr>
          <w:rFonts w:ascii="Times New Roman" w:hAnsi="Times New Roman" w:cs="Times New Roman"/>
          <w:sz w:val="26"/>
          <w:szCs w:val="26"/>
        </w:rPr>
        <w:t xml:space="preserve">, </w:t>
      </w:r>
      <w:r w:rsidR="0052600E">
        <w:rPr>
          <w:rFonts w:ascii="Times New Roman" w:hAnsi="Times New Roman" w:cs="Times New Roman"/>
          <w:sz w:val="26"/>
          <w:szCs w:val="26"/>
        </w:rPr>
        <w:t xml:space="preserve">the changing food environment, </w:t>
      </w:r>
      <w:r w:rsidR="005A06BF" w:rsidRPr="00C14475">
        <w:rPr>
          <w:rFonts w:ascii="Times New Roman" w:hAnsi="Times New Roman" w:cs="Times New Roman"/>
          <w:sz w:val="26"/>
          <w:szCs w:val="26"/>
        </w:rPr>
        <w:t xml:space="preserve">the adverse effects of climate change and </w:t>
      </w:r>
      <w:r w:rsidR="00EA56C4">
        <w:rPr>
          <w:rFonts w:ascii="Times New Roman" w:hAnsi="Times New Roman" w:cs="Times New Roman"/>
          <w:sz w:val="26"/>
          <w:szCs w:val="26"/>
        </w:rPr>
        <w:t xml:space="preserve">a </w:t>
      </w:r>
      <w:r w:rsidR="005A06BF" w:rsidRPr="00C14475">
        <w:rPr>
          <w:rFonts w:ascii="Times New Roman" w:hAnsi="Times New Roman" w:cs="Times New Roman"/>
          <w:sz w:val="26"/>
          <w:szCs w:val="26"/>
        </w:rPr>
        <w:t>rapid</w:t>
      </w:r>
      <w:r w:rsidR="00EA56C4">
        <w:rPr>
          <w:rFonts w:ascii="Times New Roman" w:hAnsi="Times New Roman" w:cs="Times New Roman"/>
          <w:sz w:val="26"/>
          <w:szCs w:val="26"/>
        </w:rPr>
        <w:t>ly</w:t>
      </w:r>
      <w:r w:rsidR="005A06BF" w:rsidRPr="00C14475">
        <w:rPr>
          <w:rFonts w:ascii="Times New Roman" w:hAnsi="Times New Roman" w:cs="Times New Roman"/>
          <w:sz w:val="26"/>
          <w:szCs w:val="26"/>
        </w:rPr>
        <w:t xml:space="preserve"> aging population</w:t>
      </w:r>
      <w:r w:rsidR="00EA56C4">
        <w:rPr>
          <w:rFonts w:ascii="Times New Roman" w:hAnsi="Times New Roman" w:cs="Times New Roman"/>
          <w:sz w:val="26"/>
          <w:szCs w:val="26"/>
        </w:rPr>
        <w:t xml:space="preserve">. </w:t>
      </w:r>
      <w:r w:rsidR="00997E24">
        <w:rPr>
          <w:rFonts w:ascii="Times New Roman" w:hAnsi="Times New Roman" w:cs="Times New Roman"/>
          <w:sz w:val="26"/>
          <w:szCs w:val="26"/>
        </w:rPr>
        <w:t>T</w:t>
      </w:r>
      <w:r w:rsidR="00EA56C4">
        <w:rPr>
          <w:rFonts w:ascii="Times New Roman" w:hAnsi="Times New Roman" w:cs="Times New Roman"/>
          <w:sz w:val="26"/>
          <w:szCs w:val="26"/>
        </w:rPr>
        <w:t xml:space="preserve">hese factors have </w:t>
      </w:r>
      <w:r w:rsidR="005A06BF" w:rsidRPr="00C14475">
        <w:rPr>
          <w:rFonts w:ascii="Times New Roman" w:hAnsi="Times New Roman" w:cs="Times New Roman"/>
          <w:sz w:val="26"/>
          <w:szCs w:val="26"/>
        </w:rPr>
        <w:t>contribute</w:t>
      </w:r>
      <w:r w:rsidR="00EA56C4">
        <w:rPr>
          <w:rFonts w:ascii="Times New Roman" w:hAnsi="Times New Roman" w:cs="Times New Roman"/>
          <w:sz w:val="26"/>
          <w:szCs w:val="26"/>
        </w:rPr>
        <w:t>d</w:t>
      </w:r>
      <w:r w:rsidR="005A06BF" w:rsidRPr="00C14475">
        <w:rPr>
          <w:rFonts w:ascii="Times New Roman" w:hAnsi="Times New Roman" w:cs="Times New Roman"/>
          <w:sz w:val="26"/>
          <w:szCs w:val="26"/>
        </w:rPr>
        <w:t xml:space="preserve"> to </w:t>
      </w:r>
      <w:r w:rsidR="009C7338">
        <w:rPr>
          <w:rFonts w:ascii="Times New Roman" w:hAnsi="Times New Roman" w:cs="Times New Roman"/>
          <w:sz w:val="26"/>
          <w:szCs w:val="26"/>
        </w:rPr>
        <w:t xml:space="preserve">a </w:t>
      </w:r>
      <w:r w:rsidR="00781FCE">
        <w:rPr>
          <w:rFonts w:ascii="Times New Roman" w:hAnsi="Times New Roman" w:cs="Times New Roman"/>
          <w:sz w:val="26"/>
          <w:szCs w:val="26"/>
        </w:rPr>
        <w:t>widening gap b</w:t>
      </w:r>
      <w:r w:rsidR="005A06BF" w:rsidRPr="00C14475">
        <w:rPr>
          <w:rFonts w:ascii="Times New Roman" w:hAnsi="Times New Roman" w:cs="Times New Roman"/>
          <w:sz w:val="26"/>
          <w:szCs w:val="26"/>
        </w:rPr>
        <w:t xml:space="preserve">etween rich and the poor </w:t>
      </w:r>
      <w:r w:rsidR="002D3110">
        <w:rPr>
          <w:rFonts w:ascii="Times New Roman" w:hAnsi="Times New Roman" w:cs="Times New Roman"/>
          <w:sz w:val="26"/>
          <w:szCs w:val="26"/>
        </w:rPr>
        <w:t xml:space="preserve">reflected </w:t>
      </w:r>
      <w:r w:rsidR="005A06BF" w:rsidRPr="00C14475">
        <w:rPr>
          <w:rFonts w:ascii="Times New Roman" w:hAnsi="Times New Roman" w:cs="Times New Roman"/>
          <w:sz w:val="26"/>
          <w:szCs w:val="26"/>
        </w:rPr>
        <w:t>in living conditions</w:t>
      </w:r>
      <w:r w:rsidR="0052600E">
        <w:rPr>
          <w:rFonts w:ascii="Times New Roman" w:hAnsi="Times New Roman" w:cs="Times New Roman"/>
          <w:sz w:val="26"/>
          <w:szCs w:val="26"/>
        </w:rPr>
        <w:t xml:space="preserve"> </w:t>
      </w:r>
      <w:r w:rsidR="005A06BF" w:rsidRPr="00C14475">
        <w:rPr>
          <w:rFonts w:ascii="Times New Roman" w:hAnsi="Times New Roman" w:cs="Times New Roman"/>
          <w:sz w:val="26"/>
          <w:szCs w:val="26"/>
        </w:rPr>
        <w:t>and nutritional status</w:t>
      </w:r>
      <w:r w:rsidR="0052600E">
        <w:rPr>
          <w:rFonts w:ascii="Times New Roman" w:hAnsi="Times New Roman" w:cs="Times New Roman"/>
          <w:sz w:val="26"/>
          <w:szCs w:val="26"/>
        </w:rPr>
        <w:t xml:space="preserve"> and whilst food access has increased,</w:t>
      </w:r>
      <w:r w:rsidR="0052600E" w:rsidRPr="0052600E">
        <w:t xml:space="preserve"> </w:t>
      </w:r>
      <w:r w:rsidR="0052600E" w:rsidRPr="0052600E">
        <w:rPr>
          <w:rFonts w:ascii="Times New Roman" w:hAnsi="Times New Roman" w:cs="Times New Roman"/>
          <w:sz w:val="26"/>
          <w:szCs w:val="26"/>
        </w:rPr>
        <w:t xml:space="preserve">access to unhealthy food and drink has risen dramatically with cheap highly processed food and drink </w:t>
      </w:r>
      <w:r w:rsidR="0052600E" w:rsidRPr="0052600E">
        <w:rPr>
          <w:rFonts w:ascii="Times New Roman" w:hAnsi="Times New Roman" w:cs="Times New Roman"/>
          <w:sz w:val="26"/>
          <w:szCs w:val="26"/>
        </w:rPr>
        <w:lastRenderedPageBreak/>
        <w:t>outlets and sales on the increase</w:t>
      </w:r>
      <w:r w:rsidR="0052600E">
        <w:rPr>
          <w:rFonts w:ascii="Times New Roman" w:hAnsi="Times New Roman" w:cs="Times New Roman"/>
          <w:sz w:val="26"/>
          <w:szCs w:val="26"/>
        </w:rPr>
        <w:t xml:space="preserve"> contributing to increasing overweight and obesity</w:t>
      </w:r>
      <w:r w:rsidR="002D3110">
        <w:rPr>
          <w:rFonts w:ascii="Times New Roman" w:hAnsi="Times New Roman" w:cs="Times New Roman"/>
          <w:sz w:val="26"/>
          <w:szCs w:val="26"/>
        </w:rPr>
        <w:t xml:space="preserve">. </w:t>
      </w:r>
      <w:r w:rsidR="0052600E">
        <w:rPr>
          <w:rFonts w:ascii="Times New Roman" w:hAnsi="Times New Roman" w:cs="Times New Roman"/>
          <w:sz w:val="26"/>
          <w:szCs w:val="26"/>
        </w:rPr>
        <w:t>At the same time, f</w:t>
      </w:r>
      <w:r w:rsidR="005A06BF" w:rsidRPr="00C14475">
        <w:rPr>
          <w:rFonts w:ascii="Times New Roman" w:hAnsi="Times New Roman" w:cs="Times New Roman"/>
          <w:sz w:val="26"/>
          <w:szCs w:val="26"/>
        </w:rPr>
        <w:t>ood insecurity exists</w:t>
      </w:r>
      <w:r w:rsidR="00701FBB">
        <w:rPr>
          <w:rFonts w:ascii="Times New Roman" w:hAnsi="Times New Roman" w:cs="Times New Roman"/>
          <w:sz w:val="26"/>
          <w:szCs w:val="26"/>
        </w:rPr>
        <w:t xml:space="preserve"> in parts of the country exacerbated by</w:t>
      </w:r>
      <w:r w:rsidR="005A06BF" w:rsidRPr="00C14475">
        <w:rPr>
          <w:rFonts w:ascii="Times New Roman" w:hAnsi="Times New Roman" w:cs="Times New Roman"/>
          <w:sz w:val="26"/>
          <w:szCs w:val="26"/>
        </w:rPr>
        <w:t xml:space="preserve"> </w:t>
      </w:r>
      <w:r w:rsidR="00997E24">
        <w:rPr>
          <w:rFonts w:ascii="Times New Roman" w:hAnsi="Times New Roman" w:cs="Times New Roman"/>
          <w:sz w:val="26"/>
          <w:szCs w:val="26"/>
        </w:rPr>
        <w:t>different crisis</w:t>
      </w:r>
      <w:r w:rsidR="0052600E">
        <w:rPr>
          <w:rFonts w:ascii="Times New Roman" w:hAnsi="Times New Roman" w:cs="Times New Roman"/>
          <w:sz w:val="26"/>
          <w:szCs w:val="26"/>
        </w:rPr>
        <w:t xml:space="preserve"> and </w:t>
      </w:r>
      <w:r w:rsidR="005A06BF" w:rsidRPr="00C14475">
        <w:rPr>
          <w:rFonts w:ascii="Times New Roman" w:hAnsi="Times New Roman" w:cs="Times New Roman"/>
          <w:sz w:val="26"/>
          <w:szCs w:val="26"/>
        </w:rPr>
        <w:t>international funding for</w:t>
      </w:r>
      <w:r w:rsidR="001A7F93">
        <w:rPr>
          <w:rFonts w:ascii="Times New Roman" w:hAnsi="Times New Roman" w:cs="Times New Roman"/>
          <w:sz w:val="26"/>
          <w:szCs w:val="26"/>
        </w:rPr>
        <w:t xml:space="preserve"> </w:t>
      </w:r>
      <w:r w:rsidR="005A06BF" w:rsidRPr="00C14475">
        <w:rPr>
          <w:rFonts w:ascii="Times New Roman" w:hAnsi="Times New Roman" w:cs="Times New Roman"/>
          <w:sz w:val="26"/>
          <w:szCs w:val="26"/>
        </w:rPr>
        <w:t>Viet</w:t>
      </w:r>
      <w:r w:rsidR="00BB2905">
        <w:rPr>
          <w:rFonts w:ascii="Times New Roman" w:hAnsi="Times New Roman" w:cs="Times New Roman"/>
          <w:sz w:val="26"/>
          <w:szCs w:val="26"/>
        </w:rPr>
        <w:t>n</w:t>
      </w:r>
      <w:r w:rsidR="005A06BF" w:rsidRPr="00C14475">
        <w:rPr>
          <w:rFonts w:ascii="Times New Roman" w:hAnsi="Times New Roman" w:cs="Times New Roman"/>
          <w:sz w:val="26"/>
          <w:szCs w:val="26"/>
        </w:rPr>
        <w:t>am's nutrition activities has been gradually reduc</w:t>
      </w:r>
      <w:r w:rsidR="00997E24">
        <w:rPr>
          <w:rFonts w:ascii="Times New Roman" w:hAnsi="Times New Roman" w:cs="Times New Roman"/>
          <w:sz w:val="26"/>
          <w:szCs w:val="26"/>
        </w:rPr>
        <w:t>ing</w:t>
      </w:r>
      <w:r w:rsidR="00B07130" w:rsidRPr="00C14475">
        <w:rPr>
          <w:rFonts w:ascii="Times New Roman" w:hAnsi="Times New Roman" w:cs="Times New Roman"/>
          <w:sz w:val="26"/>
          <w:szCs w:val="26"/>
        </w:rPr>
        <w:t>.</w:t>
      </w:r>
      <w:r w:rsidR="00B07130" w:rsidRPr="00C14475">
        <w:rPr>
          <w:rFonts w:ascii="Times New Roman" w:hAnsi="Times New Roman" w:cs="Times New Roman"/>
          <w:sz w:val="26"/>
          <w:szCs w:val="26"/>
        </w:rPr>
        <w:tab/>
      </w:r>
    </w:p>
    <w:p w14:paraId="2100540C" w14:textId="423E90ED" w:rsidR="00B07130" w:rsidRPr="00BB2905" w:rsidRDefault="00BB2905" w:rsidP="00BB2905">
      <w:pPr>
        <w:spacing w:line="276" w:lineRule="auto"/>
        <w:jc w:val="both"/>
        <w:rPr>
          <w:rFonts w:ascii="Times New Roman" w:hAnsi="Times New Roman" w:cs="Times New Roman"/>
          <w:b/>
          <w:sz w:val="26"/>
          <w:szCs w:val="26"/>
        </w:rPr>
      </w:pPr>
      <w:r>
        <w:rPr>
          <w:rFonts w:ascii="Times New Roman" w:hAnsi="Times New Roman" w:cs="Times New Roman"/>
          <w:b/>
          <w:sz w:val="26"/>
          <w:szCs w:val="26"/>
        </w:rPr>
        <w:t>1.3</w:t>
      </w:r>
      <w:r>
        <w:rPr>
          <w:rFonts w:ascii="Times New Roman" w:hAnsi="Times New Roman" w:cs="Times New Roman"/>
          <w:b/>
          <w:sz w:val="26"/>
          <w:szCs w:val="26"/>
        </w:rPr>
        <w:tab/>
      </w:r>
      <w:r w:rsidR="005A06BF" w:rsidRPr="00BB2905">
        <w:rPr>
          <w:rFonts w:ascii="Times New Roman" w:hAnsi="Times New Roman" w:cs="Times New Roman"/>
          <w:b/>
          <w:sz w:val="26"/>
          <w:szCs w:val="26"/>
        </w:rPr>
        <w:t>Priorit</w:t>
      </w:r>
      <w:r w:rsidR="007A7945" w:rsidRPr="00BB2905">
        <w:rPr>
          <w:rFonts w:ascii="Times New Roman" w:hAnsi="Times New Roman" w:cs="Times New Roman"/>
          <w:b/>
          <w:sz w:val="26"/>
          <w:szCs w:val="26"/>
        </w:rPr>
        <w:t xml:space="preserve">ies </w:t>
      </w:r>
      <w:r w:rsidR="005A06BF" w:rsidRPr="00BB2905">
        <w:rPr>
          <w:rFonts w:ascii="Times New Roman" w:hAnsi="Times New Roman" w:cs="Times New Roman"/>
          <w:b/>
          <w:sz w:val="26"/>
          <w:szCs w:val="26"/>
        </w:rPr>
        <w:t xml:space="preserve">for the new </w:t>
      </w:r>
      <w:r w:rsidR="007A7945" w:rsidRPr="00BB2905">
        <w:rPr>
          <w:rFonts w:ascii="Times New Roman" w:hAnsi="Times New Roman" w:cs="Times New Roman"/>
          <w:b/>
          <w:sz w:val="26"/>
          <w:szCs w:val="26"/>
        </w:rPr>
        <w:t xml:space="preserve">strategic </w:t>
      </w:r>
      <w:r w:rsidR="005A06BF" w:rsidRPr="00BB2905">
        <w:rPr>
          <w:rFonts w:ascii="Times New Roman" w:hAnsi="Times New Roman" w:cs="Times New Roman"/>
          <w:b/>
          <w:sz w:val="26"/>
          <w:szCs w:val="26"/>
        </w:rPr>
        <w:t>period</w:t>
      </w:r>
    </w:p>
    <w:p w14:paraId="48C6F8E6" w14:textId="185C4AB1" w:rsidR="005A06BF" w:rsidRPr="00C14475" w:rsidRDefault="00BB2905" w:rsidP="005A06BF">
      <w:pPr>
        <w:spacing w:before="120" w:after="100" w:afterAutospacing="1" w:line="276" w:lineRule="auto"/>
        <w:jc w:val="both"/>
        <w:rPr>
          <w:rFonts w:ascii="Times New Roman" w:hAnsi="Times New Roman" w:cs="Times New Roman"/>
          <w:sz w:val="26"/>
          <w:szCs w:val="26"/>
        </w:rPr>
      </w:pPr>
      <w:r>
        <w:rPr>
          <w:rFonts w:ascii="Times New Roman" w:hAnsi="Times New Roman" w:cs="Times New Roman"/>
          <w:sz w:val="26"/>
          <w:szCs w:val="26"/>
        </w:rPr>
        <w:t xml:space="preserve">Whilst </w:t>
      </w:r>
      <w:r w:rsidR="005A06BF" w:rsidRPr="00C14475">
        <w:rPr>
          <w:rFonts w:ascii="Times New Roman" w:hAnsi="Times New Roman" w:cs="Times New Roman"/>
          <w:sz w:val="26"/>
          <w:szCs w:val="26"/>
        </w:rPr>
        <w:t xml:space="preserve">Vietnam has </w:t>
      </w:r>
      <w:r w:rsidR="00FA6E07">
        <w:rPr>
          <w:rFonts w:ascii="Times New Roman" w:hAnsi="Times New Roman" w:cs="Times New Roman"/>
          <w:sz w:val="26"/>
          <w:szCs w:val="26"/>
        </w:rPr>
        <w:t xml:space="preserve">made </w:t>
      </w:r>
      <w:r w:rsidR="005A06BF" w:rsidRPr="00C14475">
        <w:rPr>
          <w:rFonts w:ascii="Times New Roman" w:hAnsi="Times New Roman" w:cs="Times New Roman"/>
          <w:sz w:val="26"/>
          <w:szCs w:val="26"/>
        </w:rPr>
        <w:t>progress in reducing malnutrition</w:t>
      </w:r>
      <w:r>
        <w:rPr>
          <w:rFonts w:ascii="Times New Roman" w:hAnsi="Times New Roman" w:cs="Times New Roman"/>
          <w:sz w:val="26"/>
          <w:szCs w:val="26"/>
        </w:rPr>
        <w:t xml:space="preserve">, it </w:t>
      </w:r>
      <w:r w:rsidR="005A06BF" w:rsidRPr="00C14475">
        <w:rPr>
          <w:rFonts w:ascii="Times New Roman" w:hAnsi="Times New Roman" w:cs="Times New Roman"/>
          <w:sz w:val="26"/>
          <w:szCs w:val="26"/>
        </w:rPr>
        <w:t xml:space="preserve">has yet </w:t>
      </w:r>
      <w:r w:rsidR="00B2731A">
        <w:rPr>
          <w:rFonts w:ascii="Times New Roman" w:hAnsi="Times New Roman" w:cs="Times New Roman"/>
          <w:sz w:val="26"/>
          <w:szCs w:val="26"/>
        </w:rPr>
        <w:t xml:space="preserve">to </w:t>
      </w:r>
      <w:r w:rsidR="005A06BF" w:rsidRPr="00C14475">
        <w:rPr>
          <w:rFonts w:ascii="Times New Roman" w:hAnsi="Times New Roman" w:cs="Times New Roman"/>
          <w:sz w:val="26"/>
          <w:szCs w:val="26"/>
        </w:rPr>
        <w:t>m</w:t>
      </w:r>
      <w:r w:rsidR="00B2731A">
        <w:rPr>
          <w:rFonts w:ascii="Times New Roman" w:hAnsi="Times New Roman" w:cs="Times New Roman"/>
          <w:sz w:val="26"/>
          <w:szCs w:val="26"/>
        </w:rPr>
        <w:t>e</w:t>
      </w:r>
      <w:r w:rsidR="005A06BF" w:rsidRPr="00C14475">
        <w:rPr>
          <w:rFonts w:ascii="Times New Roman" w:hAnsi="Times New Roman" w:cs="Times New Roman"/>
          <w:sz w:val="26"/>
          <w:szCs w:val="26"/>
        </w:rPr>
        <w:t xml:space="preserve">et the </w:t>
      </w:r>
      <w:r w:rsidR="00FA6E07">
        <w:rPr>
          <w:rFonts w:ascii="Times New Roman" w:hAnsi="Times New Roman" w:cs="Times New Roman"/>
          <w:sz w:val="26"/>
          <w:szCs w:val="26"/>
        </w:rPr>
        <w:t xml:space="preserve">six </w:t>
      </w:r>
      <w:r w:rsidR="00B2731A">
        <w:rPr>
          <w:rFonts w:ascii="Times New Roman" w:hAnsi="Times New Roman" w:cs="Times New Roman"/>
          <w:sz w:val="26"/>
          <w:szCs w:val="26"/>
        </w:rPr>
        <w:t xml:space="preserve">global </w:t>
      </w:r>
      <w:r w:rsidR="007649DC">
        <w:rPr>
          <w:rFonts w:ascii="Times New Roman" w:hAnsi="Times New Roman" w:cs="Times New Roman"/>
          <w:sz w:val="26"/>
          <w:szCs w:val="26"/>
        </w:rPr>
        <w:t xml:space="preserve">WHA </w:t>
      </w:r>
      <w:r w:rsidR="005A06BF" w:rsidRPr="00C14475">
        <w:rPr>
          <w:rFonts w:ascii="Times New Roman" w:hAnsi="Times New Roman" w:cs="Times New Roman"/>
          <w:sz w:val="26"/>
          <w:szCs w:val="26"/>
        </w:rPr>
        <w:t>targets</w:t>
      </w:r>
      <w:r w:rsidR="00B2731A">
        <w:rPr>
          <w:rFonts w:ascii="Times New Roman" w:hAnsi="Times New Roman" w:cs="Times New Roman"/>
          <w:sz w:val="26"/>
          <w:szCs w:val="26"/>
        </w:rPr>
        <w:t xml:space="preserve"> and </w:t>
      </w:r>
      <w:r>
        <w:rPr>
          <w:rFonts w:ascii="Times New Roman" w:hAnsi="Times New Roman" w:cs="Times New Roman"/>
          <w:sz w:val="26"/>
          <w:szCs w:val="26"/>
        </w:rPr>
        <w:t xml:space="preserve">all </w:t>
      </w:r>
      <w:r w:rsidR="00B2731A">
        <w:rPr>
          <w:rFonts w:ascii="Times New Roman" w:hAnsi="Times New Roman" w:cs="Times New Roman"/>
          <w:sz w:val="26"/>
          <w:szCs w:val="26"/>
        </w:rPr>
        <w:t xml:space="preserve">national </w:t>
      </w:r>
      <w:r w:rsidR="007A7945">
        <w:rPr>
          <w:rFonts w:ascii="Times New Roman" w:hAnsi="Times New Roman" w:cs="Times New Roman"/>
          <w:sz w:val="26"/>
          <w:szCs w:val="26"/>
        </w:rPr>
        <w:t>targets</w:t>
      </w:r>
      <w:r w:rsidR="004F434E">
        <w:rPr>
          <w:rFonts w:ascii="Times New Roman" w:hAnsi="Times New Roman" w:cs="Times New Roman"/>
          <w:sz w:val="26"/>
          <w:szCs w:val="26"/>
        </w:rPr>
        <w:t xml:space="preserve">. </w:t>
      </w:r>
      <w:r>
        <w:rPr>
          <w:rFonts w:ascii="Times New Roman" w:hAnsi="Times New Roman" w:cs="Times New Roman"/>
          <w:sz w:val="26"/>
          <w:szCs w:val="26"/>
        </w:rPr>
        <w:t>M</w:t>
      </w:r>
      <w:r w:rsidR="007A7945">
        <w:rPr>
          <w:rFonts w:ascii="Times New Roman" w:hAnsi="Times New Roman" w:cs="Times New Roman"/>
          <w:sz w:val="26"/>
          <w:szCs w:val="26"/>
        </w:rPr>
        <w:t xml:space="preserve">ore needs to be </w:t>
      </w:r>
      <w:r w:rsidR="005A06BF" w:rsidRPr="00C14475">
        <w:rPr>
          <w:rFonts w:ascii="Times New Roman" w:hAnsi="Times New Roman" w:cs="Times New Roman"/>
          <w:sz w:val="26"/>
          <w:szCs w:val="26"/>
        </w:rPr>
        <w:t>achieved</w:t>
      </w:r>
      <w:r w:rsidR="00B2731A">
        <w:rPr>
          <w:rFonts w:ascii="Times New Roman" w:hAnsi="Times New Roman" w:cs="Times New Roman"/>
          <w:sz w:val="26"/>
          <w:szCs w:val="26"/>
        </w:rPr>
        <w:t xml:space="preserve"> in the </w:t>
      </w:r>
      <w:r>
        <w:rPr>
          <w:rFonts w:ascii="Times New Roman" w:hAnsi="Times New Roman" w:cs="Times New Roman"/>
          <w:sz w:val="26"/>
          <w:szCs w:val="26"/>
        </w:rPr>
        <w:t xml:space="preserve">new strategic period </w:t>
      </w:r>
      <w:r w:rsidR="004F434E">
        <w:rPr>
          <w:rFonts w:ascii="Times New Roman" w:hAnsi="Times New Roman" w:cs="Times New Roman"/>
          <w:sz w:val="26"/>
          <w:szCs w:val="26"/>
        </w:rPr>
        <w:t>to reali</w:t>
      </w:r>
      <w:r w:rsidR="00C46FD8">
        <w:rPr>
          <w:rFonts w:ascii="Times New Roman" w:hAnsi="Times New Roman" w:cs="Times New Roman"/>
          <w:sz w:val="26"/>
          <w:szCs w:val="26"/>
        </w:rPr>
        <w:t>z</w:t>
      </w:r>
      <w:r w:rsidR="004F434E">
        <w:rPr>
          <w:rFonts w:ascii="Times New Roman" w:hAnsi="Times New Roman" w:cs="Times New Roman"/>
          <w:sz w:val="26"/>
          <w:szCs w:val="26"/>
        </w:rPr>
        <w:t xml:space="preserve">e Vietnams </w:t>
      </w:r>
      <w:r>
        <w:rPr>
          <w:rFonts w:ascii="Times New Roman" w:hAnsi="Times New Roman" w:cs="Times New Roman"/>
          <w:sz w:val="26"/>
          <w:szCs w:val="26"/>
        </w:rPr>
        <w:t xml:space="preserve">strategic vision and </w:t>
      </w:r>
      <w:r w:rsidRPr="005F22C5">
        <w:rPr>
          <w:rFonts w:ascii="Times New Roman" w:hAnsi="Times New Roman" w:cs="Times New Roman"/>
          <w:sz w:val="26"/>
          <w:szCs w:val="26"/>
        </w:rPr>
        <w:t xml:space="preserve">objectives. </w:t>
      </w:r>
      <w:r w:rsidR="00ED0AEA" w:rsidRPr="005F22C5">
        <w:rPr>
          <w:rFonts w:ascii="Times New Roman" w:hAnsi="Times New Roman" w:cs="Times New Roman"/>
          <w:sz w:val="26"/>
          <w:szCs w:val="26"/>
        </w:rPr>
        <w:t>E</w:t>
      </w:r>
      <w:r w:rsidR="00ED0AEA" w:rsidRPr="00ED0AEA">
        <w:rPr>
          <w:rFonts w:ascii="Times New Roman" w:hAnsi="Times New Roman" w:cs="Times New Roman"/>
          <w:sz w:val="26"/>
          <w:szCs w:val="26"/>
        </w:rPr>
        <w:t>leven</w:t>
      </w:r>
      <w:r w:rsidR="004F434E">
        <w:rPr>
          <w:rFonts w:ascii="Times New Roman" w:hAnsi="Times New Roman" w:cs="Times New Roman"/>
          <w:sz w:val="26"/>
          <w:szCs w:val="26"/>
        </w:rPr>
        <w:t xml:space="preserve"> priority areas </w:t>
      </w:r>
      <w:r>
        <w:rPr>
          <w:rFonts w:ascii="Times New Roman" w:hAnsi="Times New Roman" w:cs="Times New Roman"/>
          <w:sz w:val="26"/>
          <w:szCs w:val="26"/>
        </w:rPr>
        <w:t xml:space="preserve">are </w:t>
      </w:r>
      <w:r w:rsidR="004F434E">
        <w:rPr>
          <w:rFonts w:ascii="Times New Roman" w:hAnsi="Times New Roman" w:cs="Times New Roman"/>
          <w:sz w:val="26"/>
          <w:szCs w:val="26"/>
        </w:rPr>
        <w:t xml:space="preserve">outlined below: </w:t>
      </w:r>
    </w:p>
    <w:p w14:paraId="14477D67" w14:textId="2B6EEA0B"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1. </w:t>
      </w:r>
      <w:r w:rsidR="00BB2905">
        <w:rPr>
          <w:rFonts w:ascii="Times New Roman" w:hAnsi="Times New Roman" w:cs="Times New Roman"/>
          <w:b/>
          <w:bCs/>
          <w:sz w:val="26"/>
          <w:szCs w:val="26"/>
        </w:rPr>
        <w:t>Increase</w:t>
      </w:r>
      <w:r w:rsidRPr="003A0111">
        <w:rPr>
          <w:rFonts w:ascii="Times New Roman" w:hAnsi="Times New Roman" w:cs="Times New Roman"/>
          <w:b/>
          <w:bCs/>
          <w:sz w:val="26"/>
          <w:szCs w:val="26"/>
        </w:rPr>
        <w:t xml:space="preserve"> </w:t>
      </w:r>
      <w:r w:rsidR="00BB2905">
        <w:rPr>
          <w:rFonts w:ascii="Times New Roman" w:hAnsi="Times New Roman" w:cs="Times New Roman"/>
          <w:b/>
          <w:bCs/>
          <w:sz w:val="26"/>
          <w:szCs w:val="26"/>
        </w:rPr>
        <w:t xml:space="preserve">the </w:t>
      </w:r>
      <w:r w:rsidRPr="003A0111">
        <w:rPr>
          <w:rFonts w:ascii="Times New Roman" w:hAnsi="Times New Roman" w:cs="Times New Roman"/>
          <w:b/>
          <w:bCs/>
          <w:sz w:val="26"/>
          <w:szCs w:val="26"/>
        </w:rPr>
        <w:t>coverage of Essential Nutrition Actions</w:t>
      </w:r>
      <w:r w:rsidRPr="00C14475">
        <w:rPr>
          <w:rFonts w:ascii="Times New Roman" w:hAnsi="Times New Roman" w:cs="Times New Roman"/>
          <w:sz w:val="26"/>
          <w:szCs w:val="26"/>
        </w:rPr>
        <w:t xml:space="preserve"> to achieve national and global</w:t>
      </w:r>
      <w:r w:rsidR="00BB2905">
        <w:rPr>
          <w:rFonts w:ascii="Times New Roman" w:hAnsi="Times New Roman" w:cs="Times New Roman"/>
          <w:sz w:val="26"/>
          <w:szCs w:val="26"/>
        </w:rPr>
        <w:t xml:space="preserve"> targets</w:t>
      </w:r>
      <w:r w:rsidRPr="00C14475">
        <w:rPr>
          <w:rFonts w:ascii="Times New Roman" w:hAnsi="Times New Roman" w:cs="Times New Roman"/>
          <w:sz w:val="26"/>
          <w:szCs w:val="26"/>
        </w:rPr>
        <w:t xml:space="preserve">, including a 'full life cycle approach' covering maternal and child health, and nutrition prevention and treatment services in </w:t>
      </w:r>
      <w:r w:rsidR="00BB2905">
        <w:rPr>
          <w:rFonts w:ascii="Times New Roman" w:hAnsi="Times New Roman" w:cs="Times New Roman"/>
          <w:sz w:val="26"/>
          <w:szCs w:val="26"/>
        </w:rPr>
        <w:t xml:space="preserve">a strengthened </w:t>
      </w:r>
      <w:r w:rsidRPr="00C14475">
        <w:rPr>
          <w:rFonts w:ascii="Times New Roman" w:hAnsi="Times New Roman" w:cs="Times New Roman"/>
          <w:sz w:val="26"/>
          <w:szCs w:val="26"/>
        </w:rPr>
        <w:t xml:space="preserve">health system. </w:t>
      </w:r>
      <w:r w:rsidR="00B2731A">
        <w:rPr>
          <w:rFonts w:ascii="Times New Roman" w:hAnsi="Times New Roman" w:cs="Times New Roman"/>
          <w:sz w:val="26"/>
          <w:szCs w:val="26"/>
        </w:rPr>
        <w:t>R</w:t>
      </w:r>
      <w:r w:rsidRPr="00C14475">
        <w:rPr>
          <w:rFonts w:ascii="Times New Roman" w:hAnsi="Times New Roman" w:cs="Times New Roman"/>
          <w:sz w:val="26"/>
          <w:szCs w:val="26"/>
        </w:rPr>
        <w:t xml:space="preserve">ealistic and sustainable goals for the coverage of </w:t>
      </w:r>
      <w:r w:rsidR="00B2731A">
        <w:rPr>
          <w:rFonts w:ascii="Times New Roman" w:hAnsi="Times New Roman" w:cs="Times New Roman"/>
          <w:sz w:val="26"/>
          <w:szCs w:val="26"/>
        </w:rPr>
        <w:t>multi-</w:t>
      </w:r>
      <w:r w:rsidRPr="00C14475">
        <w:rPr>
          <w:rFonts w:ascii="Times New Roman" w:hAnsi="Times New Roman" w:cs="Times New Roman"/>
          <w:sz w:val="26"/>
          <w:szCs w:val="26"/>
        </w:rPr>
        <w:t xml:space="preserve">micronutrient </w:t>
      </w:r>
      <w:r w:rsidRPr="005F22C5">
        <w:rPr>
          <w:rFonts w:ascii="Times New Roman" w:hAnsi="Times New Roman" w:cs="Times New Roman"/>
          <w:strike/>
          <w:sz w:val="26"/>
          <w:szCs w:val="26"/>
        </w:rPr>
        <w:t>supplementation</w:t>
      </w:r>
      <w:r w:rsidR="00BB2905">
        <w:rPr>
          <w:rFonts w:ascii="Times New Roman" w:hAnsi="Times New Roman" w:cs="Times New Roman"/>
          <w:sz w:val="26"/>
          <w:szCs w:val="26"/>
        </w:rPr>
        <w:t xml:space="preserve"> </w:t>
      </w:r>
      <w:r w:rsidR="000F3E46">
        <w:rPr>
          <w:rFonts w:ascii="Times New Roman" w:hAnsi="Times New Roman" w:cs="Times New Roman"/>
          <w:sz w:val="26"/>
          <w:szCs w:val="26"/>
        </w:rPr>
        <w:t xml:space="preserve">for pregnant women and children under five </w:t>
      </w:r>
      <w:r w:rsidR="00BB2905">
        <w:rPr>
          <w:rFonts w:ascii="Times New Roman" w:hAnsi="Times New Roman" w:cs="Times New Roman"/>
          <w:sz w:val="26"/>
          <w:szCs w:val="26"/>
        </w:rPr>
        <w:t xml:space="preserve">(replacing </w:t>
      </w:r>
      <w:r w:rsidRPr="00C14475">
        <w:rPr>
          <w:rFonts w:ascii="Times New Roman" w:hAnsi="Times New Roman" w:cs="Times New Roman"/>
          <w:sz w:val="26"/>
          <w:szCs w:val="26"/>
        </w:rPr>
        <w:t>iron and folic acid supplementation</w:t>
      </w:r>
      <w:r w:rsidR="00BB2905">
        <w:rPr>
          <w:rFonts w:ascii="Times New Roman" w:hAnsi="Times New Roman" w:cs="Times New Roman"/>
          <w:sz w:val="26"/>
          <w:szCs w:val="26"/>
        </w:rPr>
        <w:t xml:space="preserve"> where feasible)</w:t>
      </w:r>
      <w:r w:rsidRPr="00C14475">
        <w:rPr>
          <w:rFonts w:ascii="Times New Roman" w:hAnsi="Times New Roman" w:cs="Times New Roman"/>
          <w:sz w:val="26"/>
          <w:szCs w:val="26"/>
        </w:rPr>
        <w:t>, deworming and treatment of severe acute malnutrition</w:t>
      </w:r>
      <w:r w:rsidR="00B2731A">
        <w:rPr>
          <w:rFonts w:ascii="Times New Roman" w:hAnsi="Times New Roman" w:cs="Times New Roman"/>
          <w:sz w:val="26"/>
          <w:szCs w:val="26"/>
        </w:rPr>
        <w:t xml:space="preserve"> are required</w:t>
      </w:r>
      <w:r w:rsidRPr="00C14475">
        <w:rPr>
          <w:rFonts w:ascii="Times New Roman" w:hAnsi="Times New Roman" w:cs="Times New Roman"/>
          <w:sz w:val="26"/>
          <w:szCs w:val="26"/>
        </w:rPr>
        <w:t>.</w:t>
      </w:r>
    </w:p>
    <w:p w14:paraId="15A296D6" w14:textId="5EA9D0B7"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2. </w:t>
      </w:r>
      <w:r w:rsidR="00BB2905">
        <w:rPr>
          <w:rFonts w:ascii="Times New Roman" w:hAnsi="Times New Roman" w:cs="Times New Roman"/>
          <w:b/>
          <w:bCs/>
          <w:sz w:val="26"/>
          <w:szCs w:val="26"/>
        </w:rPr>
        <w:t>Provide a h</w:t>
      </w:r>
      <w:r w:rsidRPr="003A0111">
        <w:rPr>
          <w:rFonts w:ascii="Times New Roman" w:hAnsi="Times New Roman" w:cs="Times New Roman"/>
          <w:b/>
          <w:bCs/>
          <w:sz w:val="26"/>
          <w:szCs w:val="26"/>
        </w:rPr>
        <w:t>igh</w:t>
      </w:r>
      <w:r w:rsidR="00B2731A" w:rsidRPr="003A0111">
        <w:rPr>
          <w:rFonts w:ascii="Times New Roman" w:hAnsi="Times New Roman" w:cs="Times New Roman"/>
          <w:b/>
          <w:bCs/>
          <w:sz w:val="26"/>
          <w:szCs w:val="26"/>
        </w:rPr>
        <w:t>er</w:t>
      </w:r>
      <w:r w:rsidRPr="003A0111">
        <w:rPr>
          <w:rFonts w:ascii="Times New Roman" w:hAnsi="Times New Roman" w:cs="Times New Roman"/>
          <w:b/>
          <w:bCs/>
          <w:sz w:val="26"/>
          <w:szCs w:val="26"/>
        </w:rPr>
        <w:t xml:space="preserve"> level of commitment</w:t>
      </w:r>
      <w:r w:rsidRPr="00C14475">
        <w:rPr>
          <w:rFonts w:ascii="Times New Roman" w:hAnsi="Times New Roman" w:cs="Times New Roman"/>
          <w:sz w:val="26"/>
          <w:szCs w:val="26"/>
        </w:rPr>
        <w:t xml:space="preserve"> to </w:t>
      </w:r>
      <w:r w:rsidR="00B2731A">
        <w:rPr>
          <w:rFonts w:ascii="Times New Roman" w:hAnsi="Times New Roman" w:cs="Times New Roman"/>
          <w:sz w:val="26"/>
          <w:szCs w:val="26"/>
        </w:rPr>
        <w:t xml:space="preserve">shift from </w:t>
      </w:r>
      <w:r w:rsidRPr="00C14475">
        <w:rPr>
          <w:rFonts w:ascii="Times New Roman" w:hAnsi="Times New Roman" w:cs="Times New Roman"/>
          <w:sz w:val="26"/>
          <w:szCs w:val="26"/>
        </w:rPr>
        <w:t xml:space="preserve">nutrition being seen as a health issue to </w:t>
      </w:r>
      <w:r w:rsidR="00B2731A">
        <w:rPr>
          <w:rFonts w:ascii="Times New Roman" w:hAnsi="Times New Roman" w:cs="Times New Roman"/>
          <w:sz w:val="26"/>
          <w:szCs w:val="26"/>
        </w:rPr>
        <w:t xml:space="preserve">full </w:t>
      </w:r>
      <w:r w:rsidR="00E57C20" w:rsidRPr="00C14475">
        <w:rPr>
          <w:rFonts w:ascii="Times New Roman" w:hAnsi="Times New Roman" w:cs="Times New Roman"/>
          <w:sz w:val="26"/>
          <w:szCs w:val="26"/>
        </w:rPr>
        <w:t>multi</w:t>
      </w:r>
      <w:r w:rsidR="00E57C20">
        <w:rPr>
          <w:rFonts w:ascii="Times New Roman" w:hAnsi="Times New Roman" w:cs="Times New Roman"/>
          <w:sz w:val="26"/>
          <w:szCs w:val="26"/>
        </w:rPr>
        <w:t>sectoral</w:t>
      </w:r>
      <w:r w:rsidR="00E57C20" w:rsidRPr="00C14475">
        <w:rPr>
          <w:rFonts w:ascii="Times New Roman" w:hAnsi="Times New Roman" w:cs="Times New Roman"/>
          <w:sz w:val="26"/>
          <w:szCs w:val="26"/>
        </w:rPr>
        <w:t xml:space="preserve"> </w:t>
      </w:r>
      <w:r w:rsidRPr="00C14475">
        <w:rPr>
          <w:rFonts w:ascii="Times New Roman" w:hAnsi="Times New Roman" w:cs="Times New Roman"/>
          <w:sz w:val="26"/>
          <w:szCs w:val="26"/>
        </w:rPr>
        <w:t xml:space="preserve">commitment and engagement. Integrating nutrition </w:t>
      </w:r>
      <w:r w:rsidR="00B2731A">
        <w:rPr>
          <w:rFonts w:ascii="Times New Roman" w:hAnsi="Times New Roman" w:cs="Times New Roman"/>
          <w:sz w:val="26"/>
          <w:szCs w:val="26"/>
        </w:rPr>
        <w:t xml:space="preserve">concerns </w:t>
      </w:r>
      <w:r w:rsidRPr="00C14475">
        <w:rPr>
          <w:rFonts w:ascii="Times New Roman" w:hAnsi="Times New Roman" w:cs="Times New Roman"/>
          <w:sz w:val="26"/>
          <w:szCs w:val="26"/>
        </w:rPr>
        <w:t xml:space="preserve">into the responsibilities of other key sectors </w:t>
      </w:r>
      <w:r w:rsidR="00B2731A">
        <w:rPr>
          <w:rFonts w:ascii="Times New Roman" w:hAnsi="Times New Roman" w:cs="Times New Roman"/>
          <w:sz w:val="26"/>
          <w:szCs w:val="26"/>
        </w:rPr>
        <w:t xml:space="preserve">will </w:t>
      </w:r>
      <w:r w:rsidRPr="00C14475">
        <w:rPr>
          <w:rFonts w:ascii="Times New Roman" w:hAnsi="Times New Roman" w:cs="Times New Roman"/>
          <w:sz w:val="26"/>
          <w:szCs w:val="26"/>
        </w:rPr>
        <w:t xml:space="preserve">only be achieved with institutional reform, allowing high-level convening, engagement, and coordination across sectors to address </w:t>
      </w:r>
      <w:r w:rsidR="00B2731A">
        <w:rPr>
          <w:rFonts w:ascii="Times New Roman" w:hAnsi="Times New Roman" w:cs="Times New Roman"/>
          <w:sz w:val="26"/>
          <w:szCs w:val="26"/>
        </w:rPr>
        <w:t xml:space="preserve">the </w:t>
      </w:r>
      <w:r w:rsidRPr="00C14475">
        <w:rPr>
          <w:rFonts w:ascii="Times New Roman" w:hAnsi="Times New Roman" w:cs="Times New Roman"/>
          <w:sz w:val="26"/>
          <w:szCs w:val="26"/>
        </w:rPr>
        <w:t>underlying causes of malnutrition.</w:t>
      </w:r>
    </w:p>
    <w:p w14:paraId="19814EFC" w14:textId="793FB81B"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3. </w:t>
      </w:r>
      <w:r w:rsidR="00B2731A">
        <w:rPr>
          <w:rFonts w:ascii="Times New Roman" w:hAnsi="Times New Roman" w:cs="Times New Roman"/>
          <w:b/>
          <w:bCs/>
          <w:sz w:val="26"/>
          <w:szCs w:val="26"/>
        </w:rPr>
        <w:t>Improv</w:t>
      </w:r>
      <w:r w:rsidR="00BB2905">
        <w:rPr>
          <w:rFonts w:ascii="Times New Roman" w:hAnsi="Times New Roman" w:cs="Times New Roman"/>
          <w:b/>
          <w:bCs/>
          <w:sz w:val="26"/>
          <w:szCs w:val="26"/>
        </w:rPr>
        <w:t>e</w:t>
      </w:r>
      <w:r w:rsidR="00B2731A">
        <w:rPr>
          <w:rFonts w:ascii="Times New Roman" w:hAnsi="Times New Roman" w:cs="Times New Roman"/>
          <w:b/>
          <w:bCs/>
          <w:sz w:val="26"/>
          <w:szCs w:val="26"/>
        </w:rPr>
        <w:t xml:space="preserve"> the nutritional situation of EMs </w:t>
      </w:r>
      <w:r w:rsidR="00BB2905">
        <w:rPr>
          <w:rFonts w:ascii="Times New Roman" w:hAnsi="Times New Roman" w:cs="Times New Roman"/>
          <w:sz w:val="26"/>
          <w:szCs w:val="26"/>
        </w:rPr>
        <w:t xml:space="preserve">through </w:t>
      </w:r>
      <w:r w:rsidR="00B2731A">
        <w:rPr>
          <w:rFonts w:ascii="Times New Roman" w:hAnsi="Times New Roman" w:cs="Times New Roman"/>
          <w:sz w:val="26"/>
          <w:szCs w:val="26"/>
        </w:rPr>
        <w:t>s</w:t>
      </w:r>
      <w:r w:rsidRPr="00C14475">
        <w:rPr>
          <w:rFonts w:ascii="Times New Roman" w:hAnsi="Times New Roman" w:cs="Times New Roman"/>
          <w:sz w:val="26"/>
          <w:szCs w:val="26"/>
        </w:rPr>
        <w:t xml:space="preserve">trategic investment and institutional </w:t>
      </w:r>
      <w:r w:rsidR="002525A7" w:rsidRPr="00C14475">
        <w:rPr>
          <w:rFonts w:ascii="Times New Roman" w:hAnsi="Times New Roman" w:cs="Times New Roman"/>
          <w:sz w:val="26"/>
          <w:szCs w:val="26"/>
        </w:rPr>
        <w:t>improvement</w:t>
      </w:r>
      <w:r w:rsidRPr="00C14475">
        <w:rPr>
          <w:rFonts w:ascii="Times New Roman" w:hAnsi="Times New Roman" w:cs="Times New Roman"/>
          <w:sz w:val="26"/>
          <w:szCs w:val="26"/>
        </w:rPr>
        <w:t xml:space="preserve"> </w:t>
      </w:r>
      <w:r w:rsidR="00B06CA8">
        <w:rPr>
          <w:rFonts w:ascii="Times New Roman" w:hAnsi="Times New Roman" w:cs="Times New Roman"/>
          <w:sz w:val="26"/>
          <w:szCs w:val="26"/>
        </w:rPr>
        <w:t>with</w:t>
      </w:r>
      <w:r w:rsidRPr="00C14475">
        <w:rPr>
          <w:rFonts w:ascii="Times New Roman" w:hAnsi="Times New Roman" w:cs="Times New Roman"/>
          <w:sz w:val="26"/>
          <w:szCs w:val="26"/>
        </w:rPr>
        <w:t xml:space="preserve"> </w:t>
      </w:r>
      <w:r w:rsidR="00B2731A">
        <w:rPr>
          <w:rFonts w:ascii="Times New Roman" w:hAnsi="Times New Roman" w:cs="Times New Roman"/>
          <w:sz w:val="26"/>
          <w:szCs w:val="26"/>
        </w:rPr>
        <w:t xml:space="preserve">specific </w:t>
      </w:r>
      <w:r w:rsidR="00B06CA8">
        <w:rPr>
          <w:rFonts w:ascii="Times New Roman" w:hAnsi="Times New Roman" w:cs="Times New Roman"/>
          <w:sz w:val="26"/>
          <w:szCs w:val="26"/>
        </w:rPr>
        <w:t xml:space="preserve">nutrition </w:t>
      </w:r>
      <w:r w:rsidR="00B2731A">
        <w:rPr>
          <w:rFonts w:ascii="Times New Roman" w:hAnsi="Times New Roman" w:cs="Times New Roman"/>
          <w:sz w:val="26"/>
          <w:szCs w:val="26"/>
        </w:rPr>
        <w:t>targets</w:t>
      </w:r>
      <w:r w:rsidR="0070796C">
        <w:rPr>
          <w:rFonts w:ascii="Times New Roman" w:hAnsi="Times New Roman" w:cs="Times New Roman"/>
          <w:sz w:val="26"/>
          <w:szCs w:val="26"/>
        </w:rPr>
        <w:t xml:space="preserve"> set </w:t>
      </w:r>
      <w:r w:rsidR="00B2731A">
        <w:rPr>
          <w:rFonts w:ascii="Times New Roman" w:hAnsi="Times New Roman" w:cs="Times New Roman"/>
          <w:sz w:val="26"/>
          <w:szCs w:val="26"/>
        </w:rPr>
        <w:t xml:space="preserve">to </w:t>
      </w:r>
      <w:r w:rsidR="00BB2905">
        <w:rPr>
          <w:rFonts w:ascii="Times New Roman" w:hAnsi="Times New Roman" w:cs="Times New Roman"/>
          <w:sz w:val="26"/>
          <w:szCs w:val="26"/>
        </w:rPr>
        <w:t xml:space="preserve">regularly </w:t>
      </w:r>
      <w:r w:rsidR="00B2731A">
        <w:rPr>
          <w:rFonts w:ascii="Times New Roman" w:hAnsi="Times New Roman" w:cs="Times New Roman"/>
          <w:sz w:val="26"/>
          <w:szCs w:val="26"/>
        </w:rPr>
        <w:t xml:space="preserve">monitor and </w:t>
      </w:r>
      <w:r w:rsidR="001156B6">
        <w:rPr>
          <w:rFonts w:ascii="Times New Roman" w:hAnsi="Times New Roman" w:cs="Times New Roman"/>
          <w:sz w:val="26"/>
          <w:szCs w:val="26"/>
        </w:rPr>
        <w:t>evaluate</w:t>
      </w:r>
      <w:r w:rsidR="00B2731A">
        <w:rPr>
          <w:rFonts w:ascii="Times New Roman" w:hAnsi="Times New Roman" w:cs="Times New Roman"/>
          <w:sz w:val="26"/>
          <w:szCs w:val="26"/>
        </w:rPr>
        <w:t xml:space="preserve"> progress. </w:t>
      </w:r>
    </w:p>
    <w:p w14:paraId="10BFD8B7" w14:textId="56A6028E"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4. </w:t>
      </w:r>
      <w:r w:rsidR="00BB2905">
        <w:rPr>
          <w:rFonts w:ascii="Times New Roman" w:hAnsi="Times New Roman" w:cs="Times New Roman"/>
          <w:b/>
          <w:bCs/>
          <w:sz w:val="26"/>
          <w:szCs w:val="26"/>
        </w:rPr>
        <w:t>F</w:t>
      </w:r>
      <w:r w:rsidRPr="003A0111">
        <w:rPr>
          <w:rFonts w:ascii="Times New Roman" w:hAnsi="Times New Roman" w:cs="Times New Roman"/>
          <w:b/>
          <w:bCs/>
          <w:sz w:val="26"/>
          <w:szCs w:val="26"/>
        </w:rPr>
        <w:t>ocus on school-age children and adolescents</w:t>
      </w:r>
      <w:r w:rsidRPr="00C14475">
        <w:rPr>
          <w:rFonts w:ascii="Times New Roman" w:hAnsi="Times New Roman" w:cs="Times New Roman"/>
          <w:sz w:val="26"/>
          <w:szCs w:val="26"/>
        </w:rPr>
        <w:t xml:space="preserve"> </w:t>
      </w:r>
      <w:r w:rsidR="00B2731A">
        <w:rPr>
          <w:rFonts w:ascii="Times New Roman" w:hAnsi="Times New Roman" w:cs="Times New Roman"/>
          <w:sz w:val="26"/>
          <w:szCs w:val="26"/>
        </w:rPr>
        <w:t xml:space="preserve">to tackle </w:t>
      </w:r>
      <w:r w:rsidR="000F3E46">
        <w:rPr>
          <w:rFonts w:ascii="Times New Roman" w:hAnsi="Times New Roman" w:cs="Times New Roman"/>
          <w:sz w:val="26"/>
          <w:szCs w:val="26"/>
        </w:rPr>
        <w:t xml:space="preserve">undernutrition </w:t>
      </w:r>
      <w:r w:rsidR="00B2731A" w:rsidRPr="005F22C5">
        <w:rPr>
          <w:rFonts w:ascii="Times New Roman" w:hAnsi="Times New Roman" w:cs="Times New Roman"/>
          <w:strike/>
          <w:sz w:val="26"/>
          <w:szCs w:val="26"/>
        </w:rPr>
        <w:t>underweight,</w:t>
      </w:r>
      <w:r w:rsidR="00B2731A">
        <w:rPr>
          <w:rFonts w:ascii="Times New Roman" w:hAnsi="Times New Roman" w:cs="Times New Roman"/>
          <w:sz w:val="26"/>
          <w:szCs w:val="26"/>
        </w:rPr>
        <w:t xml:space="preserve"> growing </w:t>
      </w:r>
      <w:r w:rsidRPr="00C14475">
        <w:rPr>
          <w:rFonts w:ascii="Times New Roman" w:hAnsi="Times New Roman" w:cs="Times New Roman"/>
          <w:sz w:val="26"/>
          <w:szCs w:val="26"/>
        </w:rPr>
        <w:t>overweight and obesity as well as micronutrient deficiencies</w:t>
      </w:r>
      <w:r w:rsidR="0070796C">
        <w:rPr>
          <w:rFonts w:ascii="Times New Roman" w:hAnsi="Times New Roman" w:cs="Times New Roman"/>
          <w:sz w:val="26"/>
          <w:szCs w:val="26"/>
        </w:rPr>
        <w:t xml:space="preserve"> </w:t>
      </w:r>
      <w:r w:rsidR="00BB2905">
        <w:rPr>
          <w:rFonts w:ascii="Times New Roman" w:hAnsi="Times New Roman" w:cs="Times New Roman"/>
          <w:sz w:val="26"/>
          <w:szCs w:val="26"/>
        </w:rPr>
        <w:t>with s</w:t>
      </w:r>
      <w:r w:rsidR="00114A36">
        <w:rPr>
          <w:rFonts w:ascii="Times New Roman" w:hAnsi="Times New Roman" w:cs="Times New Roman"/>
          <w:sz w:val="26"/>
          <w:szCs w:val="26"/>
        </w:rPr>
        <w:t xml:space="preserve">pecific nutrition targets and monitoring of progress for this demographic cohort. </w:t>
      </w:r>
    </w:p>
    <w:p w14:paraId="2AE99CAE" w14:textId="6D6D77B2" w:rsidR="005A06BF" w:rsidRPr="005F22C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5.</w:t>
      </w:r>
      <w:r w:rsidRPr="004564AA">
        <w:rPr>
          <w:rFonts w:ascii="Times New Roman" w:hAnsi="Times New Roman" w:cs="Times New Roman"/>
          <w:b/>
          <w:bCs/>
          <w:sz w:val="26"/>
          <w:szCs w:val="26"/>
        </w:rPr>
        <w:t xml:space="preserve"> </w:t>
      </w:r>
      <w:r w:rsidR="00B2731A" w:rsidRPr="004564AA">
        <w:rPr>
          <w:rFonts w:ascii="Times New Roman" w:hAnsi="Times New Roman" w:cs="Times New Roman"/>
          <w:b/>
          <w:bCs/>
          <w:sz w:val="26"/>
          <w:szCs w:val="26"/>
        </w:rPr>
        <w:t>Tackl</w:t>
      </w:r>
      <w:r w:rsidR="00BB2905">
        <w:rPr>
          <w:rFonts w:ascii="Times New Roman" w:hAnsi="Times New Roman" w:cs="Times New Roman"/>
          <w:b/>
          <w:bCs/>
          <w:sz w:val="26"/>
          <w:szCs w:val="26"/>
        </w:rPr>
        <w:t>e</w:t>
      </w:r>
      <w:r w:rsidR="00B2731A">
        <w:rPr>
          <w:rFonts w:ascii="Times New Roman" w:hAnsi="Times New Roman" w:cs="Times New Roman"/>
          <w:sz w:val="26"/>
          <w:szCs w:val="26"/>
        </w:rPr>
        <w:t xml:space="preserve"> </w:t>
      </w:r>
      <w:r w:rsidRPr="003A0111">
        <w:rPr>
          <w:rFonts w:ascii="Times New Roman" w:hAnsi="Times New Roman" w:cs="Times New Roman"/>
          <w:b/>
          <w:bCs/>
          <w:sz w:val="26"/>
          <w:szCs w:val="26"/>
        </w:rPr>
        <w:t>rapidly growing overweight and obesity</w:t>
      </w:r>
      <w:r w:rsidRPr="00C14475">
        <w:rPr>
          <w:rFonts w:ascii="Times New Roman" w:hAnsi="Times New Roman" w:cs="Times New Roman"/>
          <w:sz w:val="26"/>
          <w:szCs w:val="26"/>
        </w:rPr>
        <w:t xml:space="preserve"> </w:t>
      </w:r>
      <w:r w:rsidR="00B2731A">
        <w:rPr>
          <w:rFonts w:ascii="Times New Roman" w:hAnsi="Times New Roman" w:cs="Times New Roman"/>
          <w:sz w:val="26"/>
          <w:szCs w:val="26"/>
        </w:rPr>
        <w:t xml:space="preserve">amongst </w:t>
      </w:r>
      <w:r w:rsidRPr="00C14475">
        <w:rPr>
          <w:rFonts w:ascii="Times New Roman" w:hAnsi="Times New Roman" w:cs="Times New Roman"/>
          <w:sz w:val="26"/>
          <w:szCs w:val="26"/>
        </w:rPr>
        <w:t xml:space="preserve">adults </w:t>
      </w:r>
      <w:r w:rsidR="000F3E46">
        <w:rPr>
          <w:rFonts w:ascii="Times New Roman" w:hAnsi="Times New Roman" w:cs="Times New Roman"/>
          <w:sz w:val="26"/>
          <w:szCs w:val="26"/>
        </w:rPr>
        <w:t xml:space="preserve">and children </w:t>
      </w:r>
      <w:r w:rsidR="00BB2905">
        <w:rPr>
          <w:rFonts w:ascii="Times New Roman" w:hAnsi="Times New Roman" w:cs="Times New Roman"/>
          <w:sz w:val="26"/>
          <w:szCs w:val="26"/>
        </w:rPr>
        <w:t xml:space="preserve">through a whole of </w:t>
      </w:r>
      <w:r w:rsidRPr="00C14475">
        <w:rPr>
          <w:rFonts w:ascii="Times New Roman" w:hAnsi="Times New Roman" w:cs="Times New Roman"/>
          <w:sz w:val="26"/>
          <w:szCs w:val="26"/>
        </w:rPr>
        <w:t>food system</w:t>
      </w:r>
      <w:r w:rsidR="00B2731A">
        <w:rPr>
          <w:rFonts w:ascii="Times New Roman" w:hAnsi="Times New Roman" w:cs="Times New Roman"/>
          <w:sz w:val="26"/>
          <w:szCs w:val="26"/>
        </w:rPr>
        <w:t xml:space="preserve">s approach which addresses </w:t>
      </w:r>
      <w:r w:rsidRPr="00C14475">
        <w:rPr>
          <w:rFonts w:ascii="Times New Roman" w:hAnsi="Times New Roman" w:cs="Times New Roman"/>
          <w:sz w:val="26"/>
          <w:szCs w:val="26"/>
        </w:rPr>
        <w:t xml:space="preserve">challenges in the food system </w:t>
      </w:r>
      <w:r w:rsidR="00B2731A">
        <w:rPr>
          <w:rFonts w:ascii="Times New Roman" w:hAnsi="Times New Roman" w:cs="Times New Roman"/>
          <w:sz w:val="26"/>
          <w:szCs w:val="26"/>
        </w:rPr>
        <w:t xml:space="preserve">which prevent </w:t>
      </w:r>
      <w:r w:rsidR="00BB2905">
        <w:rPr>
          <w:rFonts w:ascii="Times New Roman" w:hAnsi="Times New Roman" w:cs="Times New Roman"/>
          <w:sz w:val="26"/>
          <w:szCs w:val="26"/>
        </w:rPr>
        <w:t xml:space="preserve">people from </w:t>
      </w:r>
      <w:r w:rsidRPr="00C14475">
        <w:rPr>
          <w:rFonts w:ascii="Times New Roman" w:hAnsi="Times New Roman" w:cs="Times New Roman"/>
          <w:sz w:val="26"/>
          <w:szCs w:val="26"/>
        </w:rPr>
        <w:t>access</w:t>
      </w:r>
      <w:r w:rsidR="00BB2905">
        <w:rPr>
          <w:rFonts w:ascii="Times New Roman" w:hAnsi="Times New Roman" w:cs="Times New Roman"/>
          <w:sz w:val="26"/>
          <w:szCs w:val="26"/>
        </w:rPr>
        <w:t>ing</w:t>
      </w:r>
      <w:r w:rsidRPr="00C14475">
        <w:rPr>
          <w:rFonts w:ascii="Times New Roman" w:hAnsi="Times New Roman" w:cs="Times New Roman"/>
          <w:sz w:val="26"/>
          <w:szCs w:val="26"/>
        </w:rPr>
        <w:t xml:space="preserve"> </w:t>
      </w:r>
      <w:r w:rsidR="00B2731A">
        <w:rPr>
          <w:rFonts w:ascii="Times New Roman" w:hAnsi="Times New Roman" w:cs="Times New Roman"/>
          <w:sz w:val="26"/>
          <w:szCs w:val="26"/>
        </w:rPr>
        <w:t xml:space="preserve">affordable and </w:t>
      </w:r>
      <w:r w:rsidRPr="00C14475">
        <w:rPr>
          <w:rFonts w:ascii="Times New Roman" w:hAnsi="Times New Roman" w:cs="Times New Roman"/>
          <w:sz w:val="26"/>
          <w:szCs w:val="26"/>
        </w:rPr>
        <w:t>healthy diet</w:t>
      </w:r>
      <w:r w:rsidR="00B2731A">
        <w:rPr>
          <w:rFonts w:ascii="Times New Roman" w:hAnsi="Times New Roman" w:cs="Times New Roman"/>
          <w:sz w:val="26"/>
          <w:szCs w:val="26"/>
        </w:rPr>
        <w:t xml:space="preserve">s </w:t>
      </w:r>
      <w:r w:rsidR="00BD015A">
        <w:rPr>
          <w:rFonts w:ascii="Times New Roman" w:hAnsi="Times New Roman" w:cs="Times New Roman"/>
          <w:sz w:val="26"/>
          <w:szCs w:val="26"/>
        </w:rPr>
        <w:t xml:space="preserve">and promote unhealthy </w:t>
      </w:r>
      <w:r w:rsidR="00BD015A" w:rsidRPr="005F22C5">
        <w:rPr>
          <w:rFonts w:ascii="Times New Roman" w:hAnsi="Times New Roman" w:cs="Times New Roman"/>
          <w:sz w:val="26"/>
          <w:szCs w:val="26"/>
        </w:rPr>
        <w:t xml:space="preserve">food and drink </w:t>
      </w:r>
      <w:r w:rsidR="00B25CBA" w:rsidRPr="005F22C5">
        <w:rPr>
          <w:rFonts w:ascii="Times New Roman" w:hAnsi="Times New Roman" w:cs="Times New Roman"/>
          <w:sz w:val="26"/>
          <w:szCs w:val="26"/>
        </w:rPr>
        <w:t xml:space="preserve">across </w:t>
      </w:r>
      <w:r w:rsidR="00B2731A" w:rsidRPr="005F22C5">
        <w:rPr>
          <w:rFonts w:ascii="Times New Roman" w:hAnsi="Times New Roman" w:cs="Times New Roman"/>
          <w:sz w:val="26"/>
          <w:szCs w:val="26"/>
        </w:rPr>
        <w:t>urban and rural communities</w:t>
      </w:r>
      <w:r w:rsidRPr="005F22C5">
        <w:rPr>
          <w:rFonts w:ascii="Times New Roman" w:hAnsi="Times New Roman" w:cs="Times New Roman"/>
          <w:sz w:val="26"/>
          <w:szCs w:val="26"/>
        </w:rPr>
        <w:t>.</w:t>
      </w:r>
    </w:p>
    <w:p w14:paraId="5F2C7B87" w14:textId="1AF5AAD1" w:rsidR="005A06BF" w:rsidRPr="005F22C5" w:rsidRDefault="005A06BF" w:rsidP="005A06BF">
      <w:pPr>
        <w:spacing w:before="120" w:after="100" w:afterAutospacing="1" w:line="276" w:lineRule="auto"/>
        <w:jc w:val="both"/>
        <w:rPr>
          <w:rFonts w:ascii="Times New Roman" w:hAnsi="Times New Roman" w:cs="Times New Roman"/>
          <w:sz w:val="26"/>
          <w:szCs w:val="26"/>
        </w:rPr>
      </w:pPr>
      <w:r w:rsidRPr="005F22C5">
        <w:rPr>
          <w:rFonts w:ascii="Times New Roman" w:hAnsi="Times New Roman" w:cs="Times New Roman"/>
          <w:sz w:val="26"/>
          <w:szCs w:val="26"/>
        </w:rPr>
        <w:t xml:space="preserve">6. </w:t>
      </w:r>
      <w:r w:rsidR="00B2731A" w:rsidRPr="005F22C5">
        <w:rPr>
          <w:rFonts w:ascii="Times New Roman" w:hAnsi="Times New Roman" w:cs="Times New Roman"/>
          <w:b/>
          <w:bCs/>
          <w:sz w:val="26"/>
          <w:szCs w:val="26"/>
        </w:rPr>
        <w:t xml:space="preserve">Strengthening </w:t>
      </w:r>
      <w:r w:rsidRPr="005F22C5">
        <w:rPr>
          <w:rFonts w:ascii="Times New Roman" w:hAnsi="Times New Roman" w:cs="Times New Roman"/>
          <w:b/>
          <w:bCs/>
          <w:sz w:val="26"/>
          <w:szCs w:val="26"/>
        </w:rPr>
        <w:t>legislation</w:t>
      </w:r>
      <w:r w:rsidRPr="005F22C5">
        <w:rPr>
          <w:rFonts w:ascii="Times New Roman" w:hAnsi="Times New Roman" w:cs="Times New Roman"/>
          <w:sz w:val="26"/>
          <w:szCs w:val="26"/>
        </w:rPr>
        <w:t xml:space="preserve"> </w:t>
      </w:r>
      <w:r w:rsidR="00DF17FB" w:rsidRPr="005F22C5">
        <w:rPr>
          <w:rFonts w:ascii="Times New Roman" w:hAnsi="Times New Roman" w:cs="Times New Roman"/>
          <w:sz w:val="26"/>
          <w:szCs w:val="26"/>
        </w:rPr>
        <w:t>that</w:t>
      </w:r>
      <w:r w:rsidRPr="005F22C5">
        <w:rPr>
          <w:rFonts w:ascii="Times New Roman" w:hAnsi="Times New Roman" w:cs="Times New Roman"/>
          <w:sz w:val="26"/>
          <w:szCs w:val="26"/>
        </w:rPr>
        <w:t xml:space="preserve"> govern food and diet</w:t>
      </w:r>
      <w:r w:rsidR="00304E7C" w:rsidRPr="005F22C5">
        <w:rPr>
          <w:rFonts w:ascii="Times New Roman" w:hAnsi="Times New Roman" w:cs="Times New Roman"/>
          <w:sz w:val="26"/>
          <w:szCs w:val="26"/>
        </w:rPr>
        <w:t xml:space="preserve"> </w:t>
      </w:r>
      <w:r w:rsidR="0071022E" w:rsidRPr="005F22C5">
        <w:rPr>
          <w:rFonts w:ascii="Times New Roman" w:hAnsi="Times New Roman" w:cs="Times New Roman"/>
          <w:sz w:val="26"/>
          <w:szCs w:val="26"/>
        </w:rPr>
        <w:t xml:space="preserve">including </w:t>
      </w:r>
      <w:r w:rsidR="00304E7C" w:rsidRPr="005F22C5">
        <w:rPr>
          <w:rFonts w:ascii="Times New Roman" w:hAnsi="Times New Roman" w:cs="Times New Roman"/>
          <w:sz w:val="26"/>
          <w:szCs w:val="26"/>
        </w:rPr>
        <w:t>food labeling as a mandatory requirement for packaged food</w:t>
      </w:r>
      <w:r w:rsidRPr="005F22C5">
        <w:rPr>
          <w:rFonts w:ascii="Times New Roman" w:hAnsi="Times New Roman" w:cs="Times New Roman"/>
          <w:sz w:val="26"/>
          <w:szCs w:val="26"/>
        </w:rPr>
        <w:t xml:space="preserve">, incorporating targeted poverty reduction measures and changing eating behaviors among specific population groups to prevent the growth </w:t>
      </w:r>
      <w:r w:rsidR="00B25CBA" w:rsidRPr="005F22C5">
        <w:rPr>
          <w:rFonts w:ascii="Times New Roman" w:hAnsi="Times New Roman" w:cs="Times New Roman"/>
          <w:sz w:val="26"/>
          <w:szCs w:val="26"/>
        </w:rPr>
        <w:t>in</w:t>
      </w:r>
      <w:r w:rsidRPr="005F22C5">
        <w:rPr>
          <w:rFonts w:ascii="Times New Roman" w:hAnsi="Times New Roman" w:cs="Times New Roman"/>
          <w:sz w:val="26"/>
          <w:szCs w:val="26"/>
        </w:rPr>
        <w:t xml:space="preserve"> overweight and obesity.</w:t>
      </w:r>
    </w:p>
    <w:p w14:paraId="488BCC59" w14:textId="4FEAAFC4"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lastRenderedPageBreak/>
        <w:t xml:space="preserve">7. </w:t>
      </w:r>
      <w:r w:rsidR="00B25CBA">
        <w:rPr>
          <w:rFonts w:ascii="Times New Roman" w:hAnsi="Times New Roman" w:cs="Times New Roman"/>
          <w:b/>
          <w:bCs/>
          <w:sz w:val="26"/>
          <w:szCs w:val="26"/>
        </w:rPr>
        <w:t>C</w:t>
      </w:r>
      <w:r w:rsidR="00DF17FB">
        <w:rPr>
          <w:rFonts w:ascii="Times New Roman" w:hAnsi="Times New Roman" w:cs="Times New Roman"/>
          <w:b/>
          <w:bCs/>
          <w:sz w:val="26"/>
          <w:szCs w:val="26"/>
        </w:rPr>
        <w:t>ost</w:t>
      </w:r>
      <w:r w:rsidR="00B25CBA">
        <w:rPr>
          <w:rFonts w:ascii="Times New Roman" w:hAnsi="Times New Roman" w:cs="Times New Roman"/>
          <w:b/>
          <w:bCs/>
          <w:sz w:val="26"/>
          <w:szCs w:val="26"/>
        </w:rPr>
        <w:t xml:space="preserve"> and resource</w:t>
      </w:r>
      <w:r w:rsidR="00DF17FB">
        <w:rPr>
          <w:rFonts w:ascii="Times New Roman" w:hAnsi="Times New Roman" w:cs="Times New Roman"/>
          <w:b/>
          <w:bCs/>
          <w:sz w:val="26"/>
          <w:szCs w:val="26"/>
        </w:rPr>
        <w:t xml:space="preserve"> </w:t>
      </w:r>
      <w:r w:rsidR="00B25CBA">
        <w:rPr>
          <w:rFonts w:ascii="Times New Roman" w:hAnsi="Times New Roman" w:cs="Times New Roman"/>
          <w:b/>
          <w:bCs/>
          <w:sz w:val="26"/>
          <w:szCs w:val="26"/>
        </w:rPr>
        <w:t xml:space="preserve">an </w:t>
      </w:r>
      <w:r w:rsidR="00DF17FB">
        <w:rPr>
          <w:rFonts w:ascii="Times New Roman" w:hAnsi="Times New Roman" w:cs="Times New Roman"/>
          <w:b/>
          <w:bCs/>
          <w:sz w:val="26"/>
          <w:szCs w:val="26"/>
        </w:rPr>
        <w:t xml:space="preserve">implementation plan </w:t>
      </w:r>
      <w:r w:rsidR="00B25CBA" w:rsidRPr="00B25CBA">
        <w:rPr>
          <w:rFonts w:ascii="Times New Roman" w:hAnsi="Times New Roman" w:cs="Times New Roman"/>
          <w:sz w:val="26"/>
          <w:szCs w:val="26"/>
        </w:rPr>
        <w:t>which delivers</w:t>
      </w:r>
      <w:r w:rsidR="00B25CBA">
        <w:rPr>
          <w:rFonts w:ascii="Times New Roman" w:hAnsi="Times New Roman" w:cs="Times New Roman"/>
          <w:b/>
          <w:bCs/>
          <w:sz w:val="26"/>
          <w:szCs w:val="26"/>
        </w:rPr>
        <w:t xml:space="preserve"> </w:t>
      </w:r>
      <w:r w:rsidR="00DF17FB">
        <w:rPr>
          <w:rFonts w:ascii="Times New Roman" w:hAnsi="Times New Roman" w:cs="Times New Roman"/>
          <w:sz w:val="26"/>
          <w:szCs w:val="26"/>
        </w:rPr>
        <w:t>increase</w:t>
      </w:r>
      <w:r w:rsidR="00B25CBA">
        <w:rPr>
          <w:rFonts w:ascii="Times New Roman" w:hAnsi="Times New Roman" w:cs="Times New Roman"/>
          <w:sz w:val="26"/>
          <w:szCs w:val="26"/>
        </w:rPr>
        <w:t>d</w:t>
      </w:r>
      <w:r w:rsidR="004564AA">
        <w:rPr>
          <w:rFonts w:ascii="Times New Roman" w:hAnsi="Times New Roman" w:cs="Times New Roman"/>
          <w:sz w:val="26"/>
          <w:szCs w:val="26"/>
        </w:rPr>
        <w:t xml:space="preserve"> </w:t>
      </w:r>
      <w:proofErr w:type="gramStart"/>
      <w:r w:rsidR="00DF17FB">
        <w:rPr>
          <w:rFonts w:ascii="Times New Roman" w:hAnsi="Times New Roman" w:cs="Times New Roman"/>
          <w:sz w:val="26"/>
          <w:szCs w:val="26"/>
        </w:rPr>
        <w:t xml:space="preserve">financial </w:t>
      </w:r>
      <w:r w:rsidRPr="00C14475">
        <w:rPr>
          <w:rFonts w:ascii="Times New Roman" w:hAnsi="Times New Roman" w:cs="Times New Roman"/>
          <w:sz w:val="26"/>
          <w:szCs w:val="26"/>
        </w:rPr>
        <w:t xml:space="preserve"> investments</w:t>
      </w:r>
      <w:proofErr w:type="gramEnd"/>
      <w:r w:rsidRPr="00C14475">
        <w:rPr>
          <w:rFonts w:ascii="Times New Roman" w:hAnsi="Times New Roman" w:cs="Times New Roman"/>
          <w:sz w:val="26"/>
          <w:szCs w:val="26"/>
        </w:rPr>
        <w:t xml:space="preserve"> </w:t>
      </w:r>
      <w:r w:rsidR="00BD015A">
        <w:rPr>
          <w:rFonts w:ascii="Times New Roman" w:hAnsi="Times New Roman" w:cs="Times New Roman"/>
          <w:sz w:val="26"/>
          <w:szCs w:val="26"/>
        </w:rPr>
        <w:t xml:space="preserve">especially more resources and investment for disadvantaged areas and localities </w:t>
      </w:r>
      <w:r w:rsidRPr="00C14475">
        <w:rPr>
          <w:rFonts w:ascii="Times New Roman" w:hAnsi="Times New Roman" w:cs="Times New Roman"/>
          <w:sz w:val="26"/>
          <w:szCs w:val="26"/>
        </w:rPr>
        <w:t xml:space="preserve">at the provincial </w:t>
      </w:r>
      <w:r w:rsidR="00887661">
        <w:rPr>
          <w:rFonts w:ascii="Times New Roman" w:hAnsi="Times New Roman" w:cs="Times New Roman"/>
          <w:sz w:val="26"/>
          <w:szCs w:val="26"/>
        </w:rPr>
        <w:t xml:space="preserve">and </w:t>
      </w:r>
      <w:r w:rsidRPr="00C14475">
        <w:rPr>
          <w:rFonts w:ascii="Times New Roman" w:hAnsi="Times New Roman" w:cs="Times New Roman"/>
          <w:sz w:val="26"/>
          <w:szCs w:val="26"/>
        </w:rPr>
        <w:t xml:space="preserve">central government </w:t>
      </w:r>
      <w:r w:rsidR="00DF17FB">
        <w:rPr>
          <w:rFonts w:ascii="Times New Roman" w:hAnsi="Times New Roman" w:cs="Times New Roman"/>
          <w:sz w:val="26"/>
          <w:szCs w:val="26"/>
        </w:rPr>
        <w:t xml:space="preserve">levels </w:t>
      </w:r>
      <w:r w:rsidR="00B25CBA">
        <w:rPr>
          <w:rFonts w:ascii="Times New Roman" w:hAnsi="Times New Roman" w:cs="Times New Roman"/>
          <w:sz w:val="26"/>
          <w:szCs w:val="26"/>
        </w:rPr>
        <w:t xml:space="preserve">and urgently </w:t>
      </w:r>
      <w:r w:rsidR="00DF17FB">
        <w:rPr>
          <w:rFonts w:ascii="Times New Roman" w:hAnsi="Times New Roman" w:cs="Times New Roman"/>
          <w:sz w:val="26"/>
          <w:szCs w:val="26"/>
        </w:rPr>
        <w:t>revers</w:t>
      </w:r>
      <w:r w:rsidR="00B25CBA">
        <w:rPr>
          <w:rFonts w:ascii="Times New Roman" w:hAnsi="Times New Roman" w:cs="Times New Roman"/>
          <w:sz w:val="26"/>
          <w:szCs w:val="26"/>
        </w:rPr>
        <w:t>e</w:t>
      </w:r>
      <w:r w:rsidR="00250D90">
        <w:rPr>
          <w:rFonts w:ascii="Times New Roman" w:hAnsi="Times New Roman" w:cs="Times New Roman"/>
          <w:sz w:val="26"/>
          <w:szCs w:val="26"/>
        </w:rPr>
        <w:t xml:space="preserve"> </w:t>
      </w:r>
      <w:r w:rsidR="00DF17FB">
        <w:rPr>
          <w:rFonts w:ascii="Times New Roman" w:hAnsi="Times New Roman" w:cs="Times New Roman"/>
          <w:sz w:val="26"/>
          <w:szCs w:val="26"/>
        </w:rPr>
        <w:t xml:space="preserve">the </w:t>
      </w:r>
      <w:r w:rsidR="00BD015A">
        <w:rPr>
          <w:rFonts w:ascii="Times New Roman" w:hAnsi="Times New Roman" w:cs="Times New Roman"/>
          <w:sz w:val="26"/>
          <w:szCs w:val="26"/>
        </w:rPr>
        <w:t xml:space="preserve">overall </w:t>
      </w:r>
      <w:r w:rsidR="00DF17FB">
        <w:rPr>
          <w:rFonts w:ascii="Times New Roman" w:hAnsi="Times New Roman" w:cs="Times New Roman"/>
          <w:sz w:val="26"/>
          <w:szCs w:val="26"/>
        </w:rPr>
        <w:t>declining trend</w:t>
      </w:r>
      <w:r w:rsidR="00250D90">
        <w:rPr>
          <w:rFonts w:ascii="Times New Roman" w:hAnsi="Times New Roman" w:cs="Times New Roman"/>
          <w:sz w:val="26"/>
          <w:szCs w:val="26"/>
        </w:rPr>
        <w:t xml:space="preserve"> in nutrition investment</w:t>
      </w:r>
      <w:r w:rsidR="00DF17FB">
        <w:rPr>
          <w:rFonts w:ascii="Times New Roman" w:hAnsi="Times New Roman" w:cs="Times New Roman"/>
          <w:sz w:val="26"/>
          <w:szCs w:val="26"/>
        </w:rPr>
        <w:t xml:space="preserve">. </w:t>
      </w:r>
    </w:p>
    <w:p w14:paraId="362B5829" w14:textId="05DE1FCC"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8. </w:t>
      </w:r>
      <w:r w:rsidR="00DF17FB" w:rsidRPr="003A0111">
        <w:rPr>
          <w:rFonts w:ascii="Times New Roman" w:hAnsi="Times New Roman" w:cs="Times New Roman"/>
          <w:b/>
          <w:bCs/>
          <w:sz w:val="26"/>
          <w:szCs w:val="26"/>
        </w:rPr>
        <w:t>A</w:t>
      </w:r>
      <w:r w:rsidRPr="003A0111">
        <w:rPr>
          <w:rFonts w:ascii="Times New Roman" w:hAnsi="Times New Roman" w:cs="Times New Roman"/>
          <w:b/>
          <w:bCs/>
          <w:sz w:val="26"/>
          <w:szCs w:val="26"/>
        </w:rPr>
        <w:t>ddress significant data gaps</w:t>
      </w:r>
      <w:r w:rsidRPr="00C14475">
        <w:rPr>
          <w:rFonts w:ascii="Times New Roman" w:hAnsi="Times New Roman" w:cs="Times New Roman"/>
          <w:sz w:val="26"/>
          <w:szCs w:val="26"/>
        </w:rPr>
        <w:t xml:space="preserve"> related to </w:t>
      </w:r>
      <w:proofErr w:type="spellStart"/>
      <w:r w:rsidRPr="00C14475">
        <w:rPr>
          <w:rFonts w:ascii="Times New Roman" w:hAnsi="Times New Roman" w:cs="Times New Roman"/>
          <w:sz w:val="26"/>
          <w:szCs w:val="26"/>
        </w:rPr>
        <w:t>program</w:t>
      </w:r>
      <w:r w:rsidR="00DF17FB">
        <w:rPr>
          <w:rFonts w:ascii="Times New Roman" w:hAnsi="Times New Roman" w:cs="Times New Roman"/>
          <w:sz w:val="26"/>
          <w:szCs w:val="26"/>
        </w:rPr>
        <w:t>me</w:t>
      </w:r>
      <w:proofErr w:type="spellEnd"/>
      <w:r w:rsidRPr="00C14475">
        <w:rPr>
          <w:rFonts w:ascii="Times New Roman" w:hAnsi="Times New Roman" w:cs="Times New Roman"/>
          <w:sz w:val="26"/>
          <w:szCs w:val="26"/>
        </w:rPr>
        <w:t xml:space="preserve"> coverage, </w:t>
      </w:r>
      <w:r w:rsidR="009455CB">
        <w:rPr>
          <w:rFonts w:ascii="Times New Roman" w:hAnsi="Times New Roman" w:cs="Times New Roman"/>
          <w:sz w:val="26"/>
          <w:szCs w:val="26"/>
        </w:rPr>
        <w:t xml:space="preserve">the nutrition status of </w:t>
      </w:r>
      <w:r w:rsidRPr="00C14475">
        <w:rPr>
          <w:rFonts w:ascii="Times New Roman" w:hAnsi="Times New Roman" w:cs="Times New Roman"/>
          <w:sz w:val="26"/>
          <w:szCs w:val="26"/>
        </w:rPr>
        <w:t>certain age groups (including adolescents)</w:t>
      </w:r>
      <w:r w:rsidR="0052600E">
        <w:rPr>
          <w:rFonts w:ascii="Times New Roman" w:hAnsi="Times New Roman" w:cs="Times New Roman"/>
          <w:sz w:val="26"/>
          <w:szCs w:val="26"/>
        </w:rPr>
        <w:t>, food consumption pattern</w:t>
      </w:r>
      <w:r w:rsidR="002A3A62">
        <w:rPr>
          <w:rFonts w:ascii="Times New Roman" w:hAnsi="Times New Roman" w:cs="Times New Roman"/>
          <w:sz w:val="26"/>
          <w:szCs w:val="26"/>
        </w:rPr>
        <w:t>s</w:t>
      </w:r>
      <w:r w:rsidR="00173EB2">
        <w:rPr>
          <w:rFonts w:ascii="Times New Roman" w:hAnsi="Times New Roman" w:cs="Times New Roman"/>
          <w:sz w:val="26"/>
          <w:szCs w:val="26"/>
        </w:rPr>
        <w:t xml:space="preserve"> </w:t>
      </w:r>
      <w:r w:rsidRPr="00C14475">
        <w:rPr>
          <w:rFonts w:ascii="Times New Roman" w:hAnsi="Times New Roman" w:cs="Times New Roman"/>
          <w:sz w:val="26"/>
          <w:szCs w:val="26"/>
        </w:rPr>
        <w:t xml:space="preserve">and domestic and international </w:t>
      </w:r>
      <w:r w:rsidR="00DF17FB">
        <w:rPr>
          <w:rFonts w:ascii="Times New Roman" w:hAnsi="Times New Roman" w:cs="Times New Roman"/>
          <w:sz w:val="26"/>
          <w:szCs w:val="26"/>
        </w:rPr>
        <w:t xml:space="preserve">financing for </w:t>
      </w:r>
      <w:r w:rsidRPr="00C14475">
        <w:rPr>
          <w:rFonts w:ascii="Times New Roman" w:hAnsi="Times New Roman" w:cs="Times New Roman"/>
          <w:sz w:val="26"/>
          <w:szCs w:val="26"/>
        </w:rPr>
        <w:t>nutrition activities. Without better data, it w</w:t>
      </w:r>
      <w:r w:rsidR="009455CB">
        <w:rPr>
          <w:rFonts w:ascii="Times New Roman" w:hAnsi="Times New Roman" w:cs="Times New Roman"/>
          <w:sz w:val="26"/>
          <w:szCs w:val="26"/>
        </w:rPr>
        <w:t>ill</w:t>
      </w:r>
      <w:r w:rsidRPr="00C14475">
        <w:rPr>
          <w:rFonts w:ascii="Times New Roman" w:hAnsi="Times New Roman" w:cs="Times New Roman"/>
          <w:sz w:val="26"/>
          <w:szCs w:val="26"/>
        </w:rPr>
        <w:t xml:space="preserve"> be </w:t>
      </w:r>
      <w:r w:rsidR="00334C57">
        <w:rPr>
          <w:rFonts w:ascii="Times New Roman" w:hAnsi="Times New Roman" w:cs="Times New Roman"/>
          <w:sz w:val="26"/>
          <w:szCs w:val="26"/>
        </w:rPr>
        <w:t xml:space="preserve">challenging </w:t>
      </w:r>
      <w:r w:rsidRPr="00C14475">
        <w:rPr>
          <w:rFonts w:ascii="Times New Roman" w:hAnsi="Times New Roman" w:cs="Times New Roman"/>
          <w:sz w:val="26"/>
          <w:szCs w:val="26"/>
        </w:rPr>
        <w:t>to plan and evaluate progress more effectively.</w:t>
      </w:r>
    </w:p>
    <w:p w14:paraId="37E1F0F7" w14:textId="05A04AAE" w:rsidR="005A06BF" w:rsidRPr="00C14475"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9. </w:t>
      </w:r>
      <w:r w:rsidR="00DF17FB" w:rsidRPr="003A0111">
        <w:rPr>
          <w:rFonts w:ascii="Times New Roman" w:hAnsi="Times New Roman" w:cs="Times New Roman"/>
          <w:b/>
          <w:bCs/>
          <w:sz w:val="26"/>
          <w:szCs w:val="26"/>
        </w:rPr>
        <w:t>D</w:t>
      </w:r>
      <w:r w:rsidRPr="003A0111">
        <w:rPr>
          <w:rFonts w:ascii="Times New Roman" w:hAnsi="Times New Roman" w:cs="Times New Roman"/>
          <w:b/>
          <w:bCs/>
          <w:sz w:val="26"/>
          <w:szCs w:val="26"/>
        </w:rPr>
        <w:t>evelop an emergency preparedness</w:t>
      </w:r>
      <w:r w:rsidR="001A554A" w:rsidRPr="00C14475">
        <w:t xml:space="preserve"> </w:t>
      </w:r>
      <w:r w:rsidR="00DF17FB" w:rsidRPr="003A0111">
        <w:rPr>
          <w:rFonts w:ascii="Times New Roman" w:hAnsi="Times New Roman" w:cs="Times New Roman"/>
          <w:b/>
          <w:bCs/>
          <w:sz w:val="26"/>
          <w:szCs w:val="26"/>
        </w:rPr>
        <w:t>plan</w:t>
      </w:r>
      <w:r w:rsidR="00DF17FB">
        <w:rPr>
          <w:rFonts w:ascii="Times New Roman" w:hAnsi="Times New Roman" w:cs="Times New Roman"/>
          <w:sz w:val="26"/>
          <w:szCs w:val="26"/>
        </w:rPr>
        <w:t xml:space="preserve"> </w:t>
      </w:r>
      <w:r w:rsidR="002525A7" w:rsidRPr="00C14475">
        <w:rPr>
          <w:rFonts w:ascii="Times New Roman" w:hAnsi="Times New Roman" w:cs="Times New Roman"/>
          <w:sz w:val="26"/>
          <w:szCs w:val="26"/>
        </w:rPr>
        <w:t xml:space="preserve">for </w:t>
      </w:r>
      <w:r w:rsidRPr="00C14475">
        <w:rPr>
          <w:rFonts w:ascii="Times New Roman" w:hAnsi="Times New Roman" w:cs="Times New Roman"/>
          <w:sz w:val="26"/>
          <w:szCs w:val="26"/>
        </w:rPr>
        <w:t>climate-related events</w:t>
      </w:r>
      <w:r w:rsidR="00DF17FB">
        <w:rPr>
          <w:rFonts w:ascii="Times New Roman" w:hAnsi="Times New Roman" w:cs="Times New Roman"/>
          <w:sz w:val="26"/>
          <w:szCs w:val="26"/>
        </w:rPr>
        <w:t xml:space="preserve"> and </w:t>
      </w:r>
      <w:r w:rsidR="00173EB2">
        <w:rPr>
          <w:rFonts w:ascii="Times New Roman" w:hAnsi="Times New Roman" w:cs="Times New Roman"/>
          <w:sz w:val="26"/>
          <w:szCs w:val="26"/>
        </w:rPr>
        <w:t xml:space="preserve">epidemics which can </w:t>
      </w:r>
      <w:r w:rsidRPr="00C14475">
        <w:rPr>
          <w:rFonts w:ascii="Times New Roman" w:hAnsi="Times New Roman" w:cs="Times New Roman"/>
          <w:sz w:val="26"/>
          <w:szCs w:val="26"/>
        </w:rPr>
        <w:t>negative</w:t>
      </w:r>
      <w:r w:rsidR="00173EB2">
        <w:rPr>
          <w:rFonts w:ascii="Times New Roman" w:hAnsi="Times New Roman" w:cs="Times New Roman"/>
          <w:sz w:val="26"/>
          <w:szCs w:val="26"/>
        </w:rPr>
        <w:t xml:space="preserve">ly </w:t>
      </w:r>
      <w:r w:rsidRPr="00C14475">
        <w:rPr>
          <w:rFonts w:ascii="Times New Roman" w:hAnsi="Times New Roman" w:cs="Times New Roman"/>
          <w:sz w:val="26"/>
          <w:szCs w:val="26"/>
        </w:rPr>
        <w:t xml:space="preserve">impact </w:t>
      </w:r>
      <w:r w:rsidR="00173EB2">
        <w:rPr>
          <w:rFonts w:ascii="Times New Roman" w:hAnsi="Times New Roman" w:cs="Times New Roman"/>
          <w:sz w:val="26"/>
          <w:szCs w:val="26"/>
        </w:rPr>
        <w:t>people’s livelihoods</w:t>
      </w:r>
      <w:r w:rsidR="001B26DC">
        <w:rPr>
          <w:rFonts w:ascii="Times New Roman" w:hAnsi="Times New Roman" w:cs="Times New Roman"/>
          <w:sz w:val="26"/>
          <w:szCs w:val="26"/>
        </w:rPr>
        <w:t xml:space="preserve"> and levels of</w:t>
      </w:r>
      <w:r w:rsidR="00173EB2">
        <w:rPr>
          <w:rFonts w:ascii="Times New Roman" w:hAnsi="Times New Roman" w:cs="Times New Roman"/>
          <w:sz w:val="26"/>
          <w:szCs w:val="26"/>
        </w:rPr>
        <w:t xml:space="preserve"> poverty, </w:t>
      </w:r>
      <w:r w:rsidRPr="00C14475">
        <w:rPr>
          <w:rFonts w:ascii="Times New Roman" w:hAnsi="Times New Roman" w:cs="Times New Roman"/>
          <w:sz w:val="26"/>
          <w:szCs w:val="26"/>
        </w:rPr>
        <w:t xml:space="preserve">food security and </w:t>
      </w:r>
      <w:r w:rsidR="001B26DC">
        <w:rPr>
          <w:rFonts w:ascii="Times New Roman" w:hAnsi="Times New Roman" w:cs="Times New Roman"/>
          <w:sz w:val="26"/>
          <w:szCs w:val="26"/>
        </w:rPr>
        <w:t>under-</w:t>
      </w:r>
      <w:r w:rsidRPr="00C14475">
        <w:rPr>
          <w:rFonts w:ascii="Times New Roman" w:hAnsi="Times New Roman" w:cs="Times New Roman"/>
          <w:sz w:val="26"/>
          <w:szCs w:val="26"/>
        </w:rPr>
        <w:t>nutrition.</w:t>
      </w:r>
      <w:r w:rsidR="001A554A" w:rsidRPr="00C14475">
        <w:rPr>
          <w:rFonts w:ascii="Times New Roman" w:hAnsi="Times New Roman" w:cs="Times New Roman"/>
          <w:sz w:val="26"/>
          <w:szCs w:val="26"/>
        </w:rPr>
        <w:t xml:space="preserve"> </w:t>
      </w:r>
    </w:p>
    <w:p w14:paraId="71E605ED" w14:textId="4A3CB90E" w:rsidR="005A06BF" w:rsidRDefault="005A06BF" w:rsidP="005A06BF">
      <w:pPr>
        <w:spacing w:before="120" w:after="100" w:afterAutospacing="1"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10. </w:t>
      </w:r>
      <w:r w:rsidR="00B25CBA" w:rsidRPr="00B25CBA">
        <w:rPr>
          <w:rFonts w:ascii="Times New Roman" w:hAnsi="Times New Roman" w:cs="Times New Roman"/>
          <w:b/>
          <w:bCs/>
          <w:sz w:val="26"/>
          <w:szCs w:val="26"/>
        </w:rPr>
        <w:t>Ori</w:t>
      </w:r>
      <w:r w:rsidR="00B25CBA">
        <w:rPr>
          <w:rFonts w:ascii="Times New Roman" w:hAnsi="Times New Roman" w:cs="Times New Roman"/>
          <w:b/>
          <w:bCs/>
          <w:sz w:val="26"/>
          <w:szCs w:val="26"/>
        </w:rPr>
        <w:t>e</w:t>
      </w:r>
      <w:r w:rsidR="00B25CBA" w:rsidRPr="00B25CBA">
        <w:rPr>
          <w:rFonts w:ascii="Times New Roman" w:hAnsi="Times New Roman" w:cs="Times New Roman"/>
          <w:b/>
          <w:bCs/>
          <w:sz w:val="26"/>
          <w:szCs w:val="26"/>
        </w:rPr>
        <w:t>ntate e</w:t>
      </w:r>
      <w:r w:rsidR="00ED6BF6" w:rsidRPr="00B25CBA">
        <w:rPr>
          <w:rFonts w:ascii="Times New Roman" w:hAnsi="Times New Roman" w:cs="Times New Roman"/>
          <w:b/>
          <w:bCs/>
          <w:sz w:val="26"/>
          <w:szCs w:val="26"/>
        </w:rPr>
        <w:t xml:space="preserve">mergency </w:t>
      </w:r>
      <w:r w:rsidRPr="00B25CBA">
        <w:rPr>
          <w:rFonts w:ascii="Times New Roman" w:hAnsi="Times New Roman" w:cs="Times New Roman"/>
          <w:b/>
          <w:bCs/>
          <w:sz w:val="26"/>
          <w:szCs w:val="26"/>
        </w:rPr>
        <w:t>response</w:t>
      </w:r>
      <w:r w:rsidRPr="003A0111">
        <w:rPr>
          <w:rFonts w:ascii="Times New Roman" w:hAnsi="Times New Roman" w:cs="Times New Roman"/>
          <w:b/>
          <w:bCs/>
          <w:sz w:val="26"/>
          <w:szCs w:val="26"/>
        </w:rPr>
        <w:t xml:space="preserve"> </w:t>
      </w:r>
      <w:r w:rsidR="00DF17FB" w:rsidRPr="003A0111">
        <w:rPr>
          <w:rFonts w:ascii="Times New Roman" w:hAnsi="Times New Roman" w:cs="Times New Roman"/>
          <w:b/>
          <w:bCs/>
          <w:sz w:val="26"/>
          <w:szCs w:val="26"/>
        </w:rPr>
        <w:t>to nutrition security</w:t>
      </w:r>
      <w:r w:rsidR="00DF17FB">
        <w:rPr>
          <w:rFonts w:ascii="Times New Roman" w:hAnsi="Times New Roman" w:cs="Times New Roman"/>
          <w:sz w:val="26"/>
          <w:szCs w:val="26"/>
        </w:rPr>
        <w:t xml:space="preserve"> </w:t>
      </w:r>
      <w:r w:rsidRPr="00C14475">
        <w:rPr>
          <w:rFonts w:ascii="Times New Roman" w:hAnsi="Times New Roman" w:cs="Times New Roman"/>
          <w:sz w:val="26"/>
          <w:szCs w:val="26"/>
        </w:rPr>
        <w:t xml:space="preserve">in </w:t>
      </w:r>
      <w:r w:rsidR="00DF17FB">
        <w:rPr>
          <w:rFonts w:ascii="Times New Roman" w:hAnsi="Times New Roman" w:cs="Times New Roman"/>
          <w:sz w:val="26"/>
          <w:szCs w:val="26"/>
        </w:rPr>
        <w:t xml:space="preserve">affected </w:t>
      </w:r>
      <w:r w:rsidRPr="00C14475">
        <w:rPr>
          <w:rFonts w:ascii="Times New Roman" w:hAnsi="Times New Roman" w:cs="Times New Roman"/>
          <w:sz w:val="26"/>
          <w:szCs w:val="26"/>
        </w:rPr>
        <w:t xml:space="preserve">provinces </w:t>
      </w:r>
      <w:r w:rsidR="00DF17FB">
        <w:rPr>
          <w:rFonts w:ascii="Times New Roman" w:hAnsi="Times New Roman" w:cs="Times New Roman"/>
          <w:sz w:val="26"/>
          <w:szCs w:val="26"/>
        </w:rPr>
        <w:t xml:space="preserve">by shifting </w:t>
      </w:r>
      <w:r w:rsidRPr="00C14475">
        <w:rPr>
          <w:rFonts w:ascii="Times New Roman" w:hAnsi="Times New Roman" w:cs="Times New Roman"/>
          <w:sz w:val="26"/>
          <w:szCs w:val="26"/>
        </w:rPr>
        <w:t xml:space="preserve">from short-term treatment of wasting to </w:t>
      </w:r>
      <w:r w:rsidR="003745DA">
        <w:rPr>
          <w:rFonts w:ascii="Times New Roman" w:hAnsi="Times New Roman" w:cs="Times New Roman"/>
          <w:sz w:val="26"/>
          <w:szCs w:val="26"/>
        </w:rPr>
        <w:t>system</w:t>
      </w:r>
      <w:r w:rsidR="00B25CBA">
        <w:rPr>
          <w:rFonts w:ascii="Times New Roman" w:hAnsi="Times New Roman" w:cs="Times New Roman"/>
          <w:sz w:val="26"/>
          <w:szCs w:val="26"/>
        </w:rPr>
        <w:t>s</w:t>
      </w:r>
      <w:r w:rsidR="003745DA">
        <w:rPr>
          <w:rFonts w:ascii="Times New Roman" w:hAnsi="Times New Roman" w:cs="Times New Roman"/>
          <w:sz w:val="26"/>
          <w:szCs w:val="26"/>
        </w:rPr>
        <w:t xml:space="preserve"> building and prevention activities which help maintain nutrition and food security in the long-term. </w:t>
      </w:r>
    </w:p>
    <w:p w14:paraId="16943231" w14:textId="200C7D01" w:rsidR="00054B27" w:rsidRPr="00ED0AEA" w:rsidRDefault="00054B27" w:rsidP="005A06BF">
      <w:pPr>
        <w:spacing w:before="120" w:after="100" w:afterAutospacing="1" w:line="276" w:lineRule="auto"/>
        <w:jc w:val="both"/>
        <w:rPr>
          <w:rFonts w:ascii="Times New Roman" w:hAnsi="Times New Roman" w:cs="Times New Roman"/>
          <w:sz w:val="26"/>
          <w:szCs w:val="26"/>
        </w:rPr>
      </w:pPr>
      <w:r w:rsidRPr="001A2463">
        <w:rPr>
          <w:rFonts w:ascii="Times New Roman" w:hAnsi="Times New Roman" w:cs="Times New Roman"/>
          <w:sz w:val="26"/>
          <w:szCs w:val="26"/>
        </w:rPr>
        <w:t xml:space="preserve">11. </w:t>
      </w:r>
      <w:r w:rsidRPr="001A2463">
        <w:rPr>
          <w:rFonts w:ascii="Times New Roman" w:hAnsi="Times New Roman" w:cs="Times New Roman"/>
          <w:b/>
          <w:bCs/>
          <w:sz w:val="26"/>
          <w:szCs w:val="26"/>
        </w:rPr>
        <w:t>Co</w:t>
      </w:r>
      <w:r w:rsidR="00BD52F5" w:rsidRPr="001A2463">
        <w:rPr>
          <w:rFonts w:ascii="Times New Roman" w:hAnsi="Times New Roman" w:cs="Times New Roman"/>
          <w:b/>
          <w:bCs/>
          <w:sz w:val="26"/>
          <w:szCs w:val="26"/>
        </w:rPr>
        <w:t>mprehensive development of human resources</w:t>
      </w:r>
      <w:r w:rsidR="00BD52F5" w:rsidRPr="001A2463">
        <w:rPr>
          <w:rFonts w:ascii="Times New Roman" w:hAnsi="Times New Roman" w:cs="Times New Roman"/>
          <w:sz w:val="26"/>
          <w:szCs w:val="26"/>
        </w:rPr>
        <w:t xml:space="preserve"> to </w:t>
      </w:r>
      <w:r w:rsidR="00ED0AEA" w:rsidRPr="001A2463">
        <w:rPr>
          <w:rFonts w:ascii="Times New Roman" w:hAnsi="Times New Roman" w:cs="Times New Roman"/>
          <w:sz w:val="26"/>
          <w:szCs w:val="26"/>
        </w:rPr>
        <w:t xml:space="preserve">implement the range </w:t>
      </w:r>
      <w:proofErr w:type="gramStart"/>
      <w:r w:rsidR="00ED0AEA" w:rsidRPr="001A2463">
        <w:rPr>
          <w:rFonts w:ascii="Times New Roman" w:hAnsi="Times New Roman" w:cs="Times New Roman"/>
          <w:sz w:val="26"/>
          <w:szCs w:val="26"/>
        </w:rPr>
        <w:t>of  nutrition</w:t>
      </w:r>
      <w:proofErr w:type="gramEnd"/>
      <w:r w:rsidR="00ED0AEA" w:rsidRPr="001A2463">
        <w:rPr>
          <w:rFonts w:ascii="Times New Roman" w:hAnsi="Times New Roman" w:cs="Times New Roman"/>
          <w:sz w:val="26"/>
          <w:szCs w:val="26"/>
        </w:rPr>
        <w:t xml:space="preserve"> </w:t>
      </w:r>
      <w:r w:rsidR="001A2463">
        <w:rPr>
          <w:rFonts w:ascii="Times New Roman" w:hAnsi="Times New Roman" w:cs="Times New Roman"/>
          <w:sz w:val="26"/>
          <w:szCs w:val="26"/>
        </w:rPr>
        <w:t xml:space="preserve">activities </w:t>
      </w:r>
      <w:r w:rsidR="00ED0AEA" w:rsidRPr="001A2463">
        <w:rPr>
          <w:rFonts w:ascii="Times New Roman" w:hAnsi="Times New Roman" w:cs="Times New Roman"/>
          <w:sz w:val="26"/>
          <w:szCs w:val="26"/>
        </w:rPr>
        <w:t>outlined above</w:t>
      </w:r>
      <w:r w:rsidR="001A2463">
        <w:rPr>
          <w:rFonts w:ascii="Times New Roman" w:hAnsi="Times New Roman" w:cs="Times New Roman"/>
          <w:sz w:val="26"/>
          <w:szCs w:val="26"/>
        </w:rPr>
        <w:t>.</w:t>
      </w:r>
    </w:p>
    <w:p w14:paraId="603843C2" w14:textId="77777777" w:rsidR="00B25CBA" w:rsidRPr="00C14475" w:rsidRDefault="00B25CBA" w:rsidP="005A06BF">
      <w:pPr>
        <w:spacing w:before="120" w:after="100" w:afterAutospacing="1" w:line="276" w:lineRule="auto"/>
        <w:jc w:val="both"/>
        <w:rPr>
          <w:rFonts w:ascii="Times New Roman" w:hAnsi="Times New Roman" w:cs="Times New Roman"/>
          <w:sz w:val="26"/>
          <w:szCs w:val="26"/>
        </w:rPr>
      </w:pPr>
    </w:p>
    <w:p w14:paraId="1A650EE5" w14:textId="18AD0936" w:rsidR="00EB4B9C" w:rsidRPr="00B25CBA" w:rsidRDefault="00B25CBA" w:rsidP="00B25CBA">
      <w:pPr>
        <w:pStyle w:val="Heading1"/>
        <w:spacing w:line="276" w:lineRule="auto"/>
        <w:jc w:val="both"/>
        <w:rPr>
          <w:rFonts w:ascii="Times New Roman" w:hAnsi="Times New Roman" w:cs="Times New Roman"/>
          <w:b/>
          <w:color w:val="auto"/>
        </w:rPr>
      </w:pPr>
      <w:bookmarkStart w:id="1" w:name="_Toc72488014"/>
      <w:r w:rsidRPr="00B25CBA">
        <w:rPr>
          <w:rFonts w:ascii="Times New Roman" w:hAnsi="Times New Roman" w:cs="Times New Roman"/>
          <w:b/>
          <w:color w:val="auto"/>
        </w:rPr>
        <w:t>Section Two:</w:t>
      </w:r>
      <w:r w:rsidRPr="00B25CBA">
        <w:rPr>
          <w:rFonts w:ascii="Times New Roman" w:hAnsi="Times New Roman" w:cs="Times New Roman"/>
          <w:b/>
          <w:color w:val="auto"/>
        </w:rPr>
        <w:tab/>
      </w:r>
      <w:r w:rsidR="00EB4B9C" w:rsidRPr="00B25CBA">
        <w:rPr>
          <w:rFonts w:ascii="Times New Roman" w:hAnsi="Times New Roman" w:cs="Times New Roman"/>
          <w:b/>
          <w:color w:val="auto"/>
        </w:rPr>
        <w:t>Principles, Approaches and Resolutions</w:t>
      </w:r>
      <w:bookmarkEnd w:id="1"/>
      <w:r w:rsidR="00EB4B9C" w:rsidRPr="00B25CBA">
        <w:rPr>
          <w:rFonts w:ascii="Times New Roman" w:hAnsi="Times New Roman" w:cs="Times New Roman"/>
          <w:b/>
          <w:color w:val="auto"/>
        </w:rPr>
        <w:t xml:space="preserve"> </w:t>
      </w:r>
    </w:p>
    <w:p w14:paraId="250B89B7" w14:textId="77777777" w:rsidR="00766403" w:rsidRDefault="00766403" w:rsidP="004241FC">
      <w:pPr>
        <w:rPr>
          <w:rFonts w:ascii="Times New Roman" w:hAnsi="Times New Roman" w:cs="Times New Roman"/>
          <w:sz w:val="26"/>
          <w:szCs w:val="26"/>
        </w:rPr>
      </w:pPr>
    </w:p>
    <w:p w14:paraId="0D4D325E" w14:textId="4487B3DA" w:rsidR="004241FC" w:rsidRDefault="00EB4B9C" w:rsidP="004241FC">
      <w:pPr>
        <w:rPr>
          <w:rFonts w:ascii="Times New Roman" w:hAnsi="Times New Roman" w:cs="Times New Roman"/>
          <w:sz w:val="26"/>
          <w:szCs w:val="26"/>
        </w:rPr>
      </w:pPr>
      <w:r w:rsidRPr="003A0111">
        <w:rPr>
          <w:rFonts w:ascii="Times New Roman" w:hAnsi="Times New Roman" w:cs="Times New Roman"/>
          <w:sz w:val="26"/>
          <w:szCs w:val="26"/>
        </w:rPr>
        <w:t xml:space="preserve">A number of principles and approaches are enshrined in </w:t>
      </w:r>
      <w:r>
        <w:rPr>
          <w:rFonts w:ascii="Times New Roman" w:hAnsi="Times New Roman" w:cs="Times New Roman"/>
          <w:sz w:val="26"/>
          <w:szCs w:val="26"/>
        </w:rPr>
        <w:t xml:space="preserve">12 </w:t>
      </w:r>
      <w:r w:rsidR="00154D91">
        <w:rPr>
          <w:rFonts w:ascii="Times New Roman" w:hAnsi="Times New Roman" w:cs="Times New Roman"/>
          <w:sz w:val="26"/>
          <w:szCs w:val="26"/>
        </w:rPr>
        <w:t xml:space="preserve">important </w:t>
      </w:r>
      <w:r w:rsidRPr="003A0111">
        <w:rPr>
          <w:rFonts w:ascii="Times New Roman" w:hAnsi="Times New Roman" w:cs="Times New Roman"/>
          <w:sz w:val="26"/>
          <w:szCs w:val="26"/>
        </w:rPr>
        <w:t xml:space="preserve">resolutions and directives </w:t>
      </w:r>
      <w:r w:rsidR="00B25CBA">
        <w:rPr>
          <w:rFonts w:ascii="Times New Roman" w:hAnsi="Times New Roman" w:cs="Times New Roman"/>
          <w:sz w:val="26"/>
          <w:szCs w:val="26"/>
        </w:rPr>
        <w:t xml:space="preserve">(see Box 1 below) </w:t>
      </w:r>
      <w:r w:rsidRPr="003A0111">
        <w:rPr>
          <w:rFonts w:ascii="Times New Roman" w:hAnsi="Times New Roman" w:cs="Times New Roman"/>
          <w:sz w:val="26"/>
          <w:szCs w:val="26"/>
        </w:rPr>
        <w:t xml:space="preserve">and </w:t>
      </w:r>
      <w:r>
        <w:rPr>
          <w:rFonts w:ascii="Times New Roman" w:hAnsi="Times New Roman" w:cs="Times New Roman"/>
          <w:sz w:val="26"/>
          <w:szCs w:val="26"/>
        </w:rPr>
        <w:t xml:space="preserve">taken </w:t>
      </w:r>
      <w:r w:rsidRPr="003A0111">
        <w:rPr>
          <w:rFonts w:ascii="Times New Roman" w:hAnsi="Times New Roman" w:cs="Times New Roman"/>
          <w:sz w:val="26"/>
          <w:szCs w:val="26"/>
        </w:rPr>
        <w:t xml:space="preserve">together, these underpin the </w:t>
      </w:r>
      <w:r>
        <w:rPr>
          <w:rFonts w:ascii="Times New Roman" w:hAnsi="Times New Roman" w:cs="Times New Roman"/>
          <w:sz w:val="26"/>
          <w:szCs w:val="26"/>
        </w:rPr>
        <w:t xml:space="preserve">direction </w:t>
      </w:r>
      <w:r w:rsidR="004241FC">
        <w:rPr>
          <w:rFonts w:ascii="Times New Roman" w:hAnsi="Times New Roman" w:cs="Times New Roman"/>
          <w:sz w:val="26"/>
          <w:szCs w:val="26"/>
        </w:rPr>
        <w:t xml:space="preserve">of the NNS </w:t>
      </w:r>
      <w:r>
        <w:rPr>
          <w:rFonts w:ascii="Times New Roman" w:hAnsi="Times New Roman" w:cs="Times New Roman"/>
          <w:sz w:val="26"/>
          <w:szCs w:val="26"/>
        </w:rPr>
        <w:t xml:space="preserve">and </w:t>
      </w:r>
      <w:r w:rsidRPr="003A0111">
        <w:rPr>
          <w:rFonts w:ascii="Times New Roman" w:hAnsi="Times New Roman" w:cs="Times New Roman"/>
          <w:sz w:val="26"/>
          <w:szCs w:val="26"/>
        </w:rPr>
        <w:t xml:space="preserve">future implementation plans. </w:t>
      </w:r>
      <w:r>
        <w:rPr>
          <w:rFonts w:ascii="Times New Roman" w:hAnsi="Times New Roman" w:cs="Times New Roman"/>
          <w:sz w:val="26"/>
          <w:szCs w:val="26"/>
        </w:rPr>
        <w:t>Among the principles and approaches are the following five themes:</w:t>
      </w:r>
    </w:p>
    <w:p w14:paraId="248D1F5B" w14:textId="1F165063" w:rsidR="00EB4B9C" w:rsidRPr="00B25CBA" w:rsidRDefault="004241FC" w:rsidP="001D359F">
      <w:pPr>
        <w:pStyle w:val="ListParagraph"/>
        <w:numPr>
          <w:ilvl w:val="0"/>
          <w:numId w:val="16"/>
        </w:numPr>
        <w:rPr>
          <w:rFonts w:ascii="Times New Roman" w:hAnsi="Times New Roman" w:cs="Times New Roman"/>
          <w:sz w:val="26"/>
          <w:szCs w:val="26"/>
        </w:rPr>
      </w:pPr>
      <w:r w:rsidRPr="00B25CBA">
        <w:rPr>
          <w:rFonts w:ascii="Times New Roman" w:hAnsi="Times New Roman" w:cs="Times New Roman"/>
          <w:sz w:val="26"/>
          <w:szCs w:val="26"/>
        </w:rPr>
        <w:t>For e</w:t>
      </w:r>
      <w:r w:rsidR="00EB4B9C" w:rsidRPr="00B25CBA">
        <w:rPr>
          <w:rFonts w:ascii="Times New Roman" w:hAnsi="Times New Roman" w:cs="Times New Roman"/>
          <w:sz w:val="26"/>
          <w:szCs w:val="26"/>
        </w:rPr>
        <w:t xml:space="preserve">veryone </w:t>
      </w:r>
      <w:r w:rsidRPr="00B25CBA">
        <w:rPr>
          <w:rFonts w:ascii="Times New Roman" w:hAnsi="Times New Roman" w:cs="Times New Roman"/>
          <w:sz w:val="26"/>
          <w:szCs w:val="26"/>
        </w:rPr>
        <w:t xml:space="preserve">to have </w:t>
      </w:r>
      <w:r w:rsidR="00EB4B9C" w:rsidRPr="00B25CBA">
        <w:rPr>
          <w:rFonts w:ascii="Times New Roman" w:hAnsi="Times New Roman" w:cs="Times New Roman"/>
          <w:sz w:val="26"/>
          <w:szCs w:val="26"/>
        </w:rPr>
        <w:t xml:space="preserve">equal access to the food and nutrition resources and services they need </w:t>
      </w:r>
      <w:r w:rsidRPr="00B25CBA">
        <w:rPr>
          <w:rFonts w:ascii="Times New Roman" w:hAnsi="Times New Roman" w:cs="Times New Roman"/>
          <w:sz w:val="26"/>
          <w:szCs w:val="26"/>
        </w:rPr>
        <w:t xml:space="preserve">for </w:t>
      </w:r>
      <w:r w:rsidR="00EB4B9C" w:rsidRPr="00B25CBA">
        <w:rPr>
          <w:rFonts w:ascii="Times New Roman" w:hAnsi="Times New Roman" w:cs="Times New Roman"/>
          <w:sz w:val="26"/>
          <w:szCs w:val="26"/>
        </w:rPr>
        <w:t>optimal health</w:t>
      </w:r>
      <w:r w:rsidRPr="00B25CBA">
        <w:rPr>
          <w:rFonts w:ascii="Times New Roman" w:hAnsi="Times New Roman" w:cs="Times New Roman"/>
          <w:sz w:val="26"/>
          <w:szCs w:val="26"/>
        </w:rPr>
        <w:t>, i</w:t>
      </w:r>
      <w:r w:rsidR="00EB4B9C" w:rsidRPr="00B25CBA">
        <w:rPr>
          <w:rFonts w:ascii="Times New Roman" w:hAnsi="Times New Roman" w:cs="Times New Roman"/>
          <w:sz w:val="26"/>
          <w:szCs w:val="26"/>
        </w:rPr>
        <w:t>t is necessary to create opportunities and remove barriers in the social and health systems, ensuring universal nutritional care regardless of age, gender, ethnicity, physiological status and disease</w:t>
      </w:r>
      <w:r w:rsidR="00EA13C9" w:rsidRPr="00B25CBA">
        <w:rPr>
          <w:rFonts w:ascii="Times New Roman" w:hAnsi="Times New Roman" w:cs="Times New Roman"/>
          <w:sz w:val="26"/>
          <w:szCs w:val="26"/>
        </w:rPr>
        <w:t xml:space="preserve">. Ensuring </w:t>
      </w:r>
      <w:r w:rsidR="00EB4B9C" w:rsidRPr="00B25CBA">
        <w:rPr>
          <w:rFonts w:ascii="Times New Roman" w:hAnsi="Times New Roman" w:cs="Times New Roman"/>
          <w:sz w:val="26"/>
          <w:szCs w:val="26"/>
        </w:rPr>
        <w:t>that no one is left behind</w:t>
      </w:r>
      <w:r w:rsidR="00EA13C9" w:rsidRPr="00B25CBA">
        <w:rPr>
          <w:rFonts w:ascii="Times New Roman" w:hAnsi="Times New Roman" w:cs="Times New Roman"/>
          <w:sz w:val="26"/>
          <w:szCs w:val="26"/>
        </w:rPr>
        <w:t xml:space="preserve"> is key and is </w:t>
      </w:r>
      <w:r w:rsidR="00EB4B9C" w:rsidRPr="00B25CBA">
        <w:rPr>
          <w:rFonts w:ascii="Times New Roman" w:hAnsi="Times New Roman" w:cs="Times New Roman"/>
          <w:sz w:val="26"/>
          <w:szCs w:val="26"/>
        </w:rPr>
        <w:t xml:space="preserve">particularly important </w:t>
      </w:r>
      <w:r w:rsidR="00EA13C9" w:rsidRPr="00B25CBA">
        <w:rPr>
          <w:rFonts w:ascii="Times New Roman" w:hAnsi="Times New Roman" w:cs="Times New Roman"/>
          <w:sz w:val="26"/>
          <w:szCs w:val="26"/>
        </w:rPr>
        <w:t xml:space="preserve">with respect to </w:t>
      </w:r>
      <w:r w:rsidR="00EB4B9C" w:rsidRPr="00B25CBA">
        <w:rPr>
          <w:rFonts w:ascii="Times New Roman" w:hAnsi="Times New Roman" w:cs="Times New Roman"/>
          <w:sz w:val="26"/>
          <w:szCs w:val="26"/>
        </w:rPr>
        <w:t>the situation of EMs</w:t>
      </w:r>
      <w:r w:rsidR="00EA13C9" w:rsidRPr="00B25CBA">
        <w:rPr>
          <w:rFonts w:ascii="Times New Roman" w:hAnsi="Times New Roman" w:cs="Times New Roman"/>
          <w:sz w:val="26"/>
          <w:szCs w:val="26"/>
        </w:rPr>
        <w:t>.</w:t>
      </w:r>
    </w:p>
    <w:p w14:paraId="509E6B43" w14:textId="2AA7AABE" w:rsidR="00967EF2" w:rsidRPr="00B25CBA" w:rsidRDefault="00EB4B9C" w:rsidP="001D359F">
      <w:pPr>
        <w:pStyle w:val="ListParagraph"/>
        <w:numPr>
          <w:ilvl w:val="0"/>
          <w:numId w:val="16"/>
        </w:numPr>
        <w:spacing w:line="276" w:lineRule="auto"/>
        <w:jc w:val="both"/>
        <w:rPr>
          <w:rFonts w:ascii="Times New Roman" w:hAnsi="Times New Roman" w:cs="Times New Roman"/>
          <w:sz w:val="26"/>
          <w:szCs w:val="26"/>
        </w:rPr>
      </w:pPr>
      <w:r w:rsidRPr="00B25CBA">
        <w:rPr>
          <w:rFonts w:ascii="Times New Roman" w:hAnsi="Times New Roman" w:cs="Times New Roman"/>
          <w:sz w:val="26"/>
          <w:szCs w:val="26"/>
        </w:rPr>
        <w:t xml:space="preserve">Good nutrition is at the heart of the Sustainable Development Goals (SDGs) and needs to be sustained throughout the life cycle and through </w:t>
      </w:r>
      <w:r w:rsidR="00EA13C9" w:rsidRPr="00B25CBA">
        <w:rPr>
          <w:rFonts w:ascii="Times New Roman" w:hAnsi="Times New Roman" w:cs="Times New Roman"/>
          <w:sz w:val="26"/>
          <w:szCs w:val="26"/>
        </w:rPr>
        <w:t xml:space="preserve">subsequent </w:t>
      </w:r>
      <w:r w:rsidRPr="00B25CBA">
        <w:rPr>
          <w:rFonts w:ascii="Times New Roman" w:hAnsi="Times New Roman" w:cs="Times New Roman"/>
          <w:sz w:val="26"/>
          <w:szCs w:val="26"/>
        </w:rPr>
        <w:t>generations. In particular, special attention should be given to the first 1000 days of life</w:t>
      </w:r>
      <w:r w:rsidR="00EA13C9" w:rsidRPr="00B25CBA">
        <w:rPr>
          <w:rFonts w:ascii="Times New Roman" w:hAnsi="Times New Roman" w:cs="Times New Roman"/>
          <w:sz w:val="26"/>
          <w:szCs w:val="26"/>
        </w:rPr>
        <w:t xml:space="preserve"> </w:t>
      </w:r>
      <w:proofErr w:type="gramStart"/>
      <w:r w:rsidR="00EA13C9" w:rsidRPr="00B25CBA">
        <w:rPr>
          <w:rFonts w:ascii="Times New Roman" w:hAnsi="Times New Roman" w:cs="Times New Roman"/>
          <w:sz w:val="26"/>
          <w:szCs w:val="26"/>
        </w:rPr>
        <w:t>i.e.</w:t>
      </w:r>
      <w:proofErr w:type="gramEnd"/>
      <w:r w:rsidR="00EA13C9" w:rsidRPr="00B25CBA">
        <w:rPr>
          <w:rFonts w:ascii="Times New Roman" w:hAnsi="Times New Roman" w:cs="Times New Roman"/>
          <w:sz w:val="26"/>
          <w:szCs w:val="26"/>
        </w:rPr>
        <w:t xml:space="preserve"> </w:t>
      </w:r>
      <w:r w:rsidRPr="00B25CBA">
        <w:rPr>
          <w:rFonts w:ascii="Times New Roman" w:hAnsi="Times New Roman" w:cs="Times New Roman"/>
          <w:sz w:val="26"/>
          <w:szCs w:val="26"/>
        </w:rPr>
        <w:t>from pregnancy to when a child reaches 2 years of age</w:t>
      </w:r>
      <w:r w:rsidR="00EA13C9" w:rsidRPr="00B25CBA">
        <w:rPr>
          <w:rFonts w:ascii="Times New Roman" w:hAnsi="Times New Roman" w:cs="Times New Roman"/>
          <w:sz w:val="26"/>
          <w:szCs w:val="26"/>
        </w:rPr>
        <w:t xml:space="preserve"> whilst also p</w:t>
      </w:r>
      <w:r w:rsidRPr="00B25CBA">
        <w:rPr>
          <w:rFonts w:ascii="Times New Roman" w:hAnsi="Times New Roman" w:cs="Times New Roman"/>
          <w:sz w:val="26"/>
          <w:szCs w:val="26"/>
        </w:rPr>
        <w:t xml:space="preserve">romoting and fully supporting </w:t>
      </w:r>
      <w:r w:rsidR="00EA13C9" w:rsidRPr="00B25CBA">
        <w:rPr>
          <w:rFonts w:ascii="Times New Roman" w:hAnsi="Times New Roman" w:cs="Times New Roman"/>
          <w:sz w:val="26"/>
          <w:szCs w:val="26"/>
        </w:rPr>
        <w:t xml:space="preserve">nurturing and caring </w:t>
      </w:r>
      <w:r w:rsidRPr="00B25CBA">
        <w:rPr>
          <w:rFonts w:ascii="Times New Roman" w:hAnsi="Times New Roman" w:cs="Times New Roman"/>
          <w:sz w:val="26"/>
          <w:szCs w:val="26"/>
        </w:rPr>
        <w:t xml:space="preserve">practices that </w:t>
      </w:r>
      <w:r w:rsidR="00EA13C9" w:rsidRPr="00B25CBA">
        <w:rPr>
          <w:rFonts w:ascii="Times New Roman" w:hAnsi="Times New Roman" w:cs="Times New Roman"/>
          <w:sz w:val="26"/>
          <w:szCs w:val="26"/>
        </w:rPr>
        <w:t xml:space="preserve">support </w:t>
      </w:r>
      <w:r w:rsidRPr="00B25CBA">
        <w:rPr>
          <w:rFonts w:ascii="Times New Roman" w:hAnsi="Times New Roman" w:cs="Times New Roman"/>
          <w:sz w:val="26"/>
          <w:szCs w:val="26"/>
        </w:rPr>
        <w:lastRenderedPageBreak/>
        <w:t>healthy diets in preschool</w:t>
      </w:r>
      <w:r w:rsidR="00F06C71" w:rsidRPr="00B25CBA">
        <w:rPr>
          <w:rFonts w:ascii="Times New Roman" w:hAnsi="Times New Roman" w:cs="Times New Roman"/>
          <w:sz w:val="26"/>
          <w:szCs w:val="26"/>
        </w:rPr>
        <w:t xml:space="preserve"> </w:t>
      </w:r>
      <w:r w:rsidR="00ED6BF6" w:rsidRPr="00B25CBA">
        <w:rPr>
          <w:rFonts w:ascii="Times New Roman" w:hAnsi="Times New Roman" w:cs="Times New Roman"/>
          <w:sz w:val="26"/>
          <w:szCs w:val="26"/>
        </w:rPr>
        <w:t>and school</w:t>
      </w:r>
      <w:r w:rsidR="00F06C71" w:rsidRPr="00B25CBA">
        <w:rPr>
          <w:rFonts w:ascii="Times New Roman" w:hAnsi="Times New Roman" w:cs="Times New Roman"/>
          <w:sz w:val="26"/>
          <w:szCs w:val="26"/>
        </w:rPr>
        <w:t xml:space="preserve"> aged children</w:t>
      </w:r>
      <w:r w:rsidRPr="00B25CBA">
        <w:rPr>
          <w:rFonts w:ascii="Times New Roman" w:hAnsi="Times New Roman" w:cs="Times New Roman"/>
          <w:sz w:val="26"/>
          <w:szCs w:val="26"/>
        </w:rPr>
        <w:t xml:space="preserve">, </w:t>
      </w:r>
      <w:r w:rsidR="00ED6BF6" w:rsidRPr="00B25CBA">
        <w:rPr>
          <w:rFonts w:ascii="Times New Roman" w:hAnsi="Times New Roman" w:cs="Times New Roman"/>
          <w:sz w:val="26"/>
          <w:szCs w:val="26"/>
        </w:rPr>
        <w:t>adolescents,</w:t>
      </w:r>
      <w:r w:rsidR="00F06C71" w:rsidRPr="00B25CBA">
        <w:rPr>
          <w:rFonts w:ascii="Times New Roman" w:hAnsi="Times New Roman" w:cs="Times New Roman"/>
          <w:sz w:val="26"/>
          <w:szCs w:val="26"/>
        </w:rPr>
        <w:t xml:space="preserve"> WRA and adults in the </w:t>
      </w:r>
      <w:r w:rsidRPr="00B25CBA">
        <w:rPr>
          <w:rFonts w:ascii="Times New Roman" w:hAnsi="Times New Roman" w:cs="Times New Roman"/>
          <w:sz w:val="26"/>
          <w:szCs w:val="26"/>
        </w:rPr>
        <w:t>home</w:t>
      </w:r>
      <w:r w:rsidR="00F06C71" w:rsidRPr="00B25CBA">
        <w:rPr>
          <w:rFonts w:ascii="Times New Roman" w:hAnsi="Times New Roman" w:cs="Times New Roman"/>
          <w:sz w:val="26"/>
          <w:szCs w:val="26"/>
        </w:rPr>
        <w:t xml:space="preserve"> and </w:t>
      </w:r>
      <w:r w:rsidR="00EA13C9" w:rsidRPr="00B25CBA">
        <w:rPr>
          <w:rFonts w:ascii="Times New Roman" w:hAnsi="Times New Roman" w:cs="Times New Roman"/>
          <w:sz w:val="26"/>
          <w:szCs w:val="26"/>
        </w:rPr>
        <w:t xml:space="preserve">work </w:t>
      </w:r>
      <w:r w:rsidR="00F06C71" w:rsidRPr="00B25CBA">
        <w:rPr>
          <w:rFonts w:ascii="Times New Roman" w:hAnsi="Times New Roman" w:cs="Times New Roman"/>
          <w:sz w:val="26"/>
          <w:szCs w:val="26"/>
        </w:rPr>
        <w:t xml:space="preserve">environment. </w:t>
      </w:r>
    </w:p>
    <w:p w14:paraId="60942986" w14:textId="3F102C89" w:rsidR="00EB4B9C" w:rsidRPr="00B25CBA" w:rsidRDefault="00EB4B9C" w:rsidP="001D359F">
      <w:pPr>
        <w:pStyle w:val="ListParagraph"/>
        <w:numPr>
          <w:ilvl w:val="0"/>
          <w:numId w:val="16"/>
        </w:numPr>
        <w:spacing w:line="276" w:lineRule="auto"/>
        <w:jc w:val="both"/>
        <w:rPr>
          <w:rFonts w:ascii="Times New Roman" w:hAnsi="Times New Roman" w:cs="Times New Roman"/>
          <w:sz w:val="26"/>
          <w:szCs w:val="26"/>
        </w:rPr>
      </w:pPr>
      <w:r w:rsidRPr="00B25CBA">
        <w:rPr>
          <w:rFonts w:ascii="Times New Roman" w:hAnsi="Times New Roman" w:cs="Times New Roman"/>
          <w:sz w:val="26"/>
          <w:szCs w:val="26"/>
        </w:rPr>
        <w:t>Promot</w:t>
      </w:r>
      <w:r w:rsidR="00EA13C9" w:rsidRPr="00B25CBA">
        <w:rPr>
          <w:rFonts w:ascii="Times New Roman" w:hAnsi="Times New Roman" w:cs="Times New Roman"/>
          <w:sz w:val="26"/>
          <w:szCs w:val="26"/>
        </w:rPr>
        <w:t xml:space="preserve">ing </w:t>
      </w:r>
      <w:r w:rsidRPr="00B25CBA">
        <w:rPr>
          <w:rFonts w:ascii="Times New Roman" w:hAnsi="Times New Roman" w:cs="Times New Roman"/>
          <w:sz w:val="26"/>
          <w:szCs w:val="26"/>
        </w:rPr>
        <w:t xml:space="preserve">interdisciplinary </w:t>
      </w:r>
      <w:r w:rsidR="00B14903">
        <w:rPr>
          <w:rFonts w:ascii="Times New Roman" w:hAnsi="Times New Roman" w:cs="Times New Roman"/>
          <w:sz w:val="26"/>
          <w:szCs w:val="26"/>
        </w:rPr>
        <w:t xml:space="preserve">and multi-sectoral </w:t>
      </w:r>
      <w:r w:rsidRPr="00B25CBA">
        <w:rPr>
          <w:rFonts w:ascii="Times New Roman" w:hAnsi="Times New Roman" w:cs="Times New Roman"/>
          <w:sz w:val="26"/>
          <w:szCs w:val="26"/>
        </w:rPr>
        <w:t>coordination</w:t>
      </w:r>
      <w:r w:rsidR="00EA13C9" w:rsidRPr="00B25CBA">
        <w:rPr>
          <w:rFonts w:ascii="Times New Roman" w:hAnsi="Times New Roman" w:cs="Times New Roman"/>
          <w:sz w:val="26"/>
          <w:szCs w:val="26"/>
        </w:rPr>
        <w:t xml:space="preserve"> </w:t>
      </w:r>
      <w:r w:rsidRPr="00B25CBA">
        <w:rPr>
          <w:rFonts w:ascii="Times New Roman" w:hAnsi="Times New Roman" w:cs="Times New Roman"/>
          <w:sz w:val="26"/>
          <w:szCs w:val="26"/>
        </w:rPr>
        <w:t>among</w:t>
      </w:r>
      <w:r w:rsidR="00154D91" w:rsidRPr="00B25CBA">
        <w:rPr>
          <w:rFonts w:ascii="Times New Roman" w:hAnsi="Times New Roman" w:cs="Times New Roman"/>
          <w:sz w:val="26"/>
          <w:szCs w:val="26"/>
        </w:rPr>
        <w:t>st</w:t>
      </w:r>
      <w:r w:rsidRPr="00B25CBA">
        <w:rPr>
          <w:rFonts w:ascii="Times New Roman" w:hAnsi="Times New Roman" w:cs="Times New Roman"/>
          <w:sz w:val="26"/>
          <w:szCs w:val="26"/>
        </w:rPr>
        <w:t xml:space="preserve"> stakeholders and sectors at the national, regional and community level</w:t>
      </w:r>
      <w:r w:rsidR="00154D91" w:rsidRPr="00B25CBA">
        <w:rPr>
          <w:rFonts w:ascii="Times New Roman" w:hAnsi="Times New Roman" w:cs="Times New Roman"/>
          <w:sz w:val="26"/>
          <w:szCs w:val="26"/>
        </w:rPr>
        <w:t xml:space="preserve"> </w:t>
      </w:r>
      <w:r w:rsidR="00EA13C9" w:rsidRPr="00B25CBA">
        <w:rPr>
          <w:rFonts w:ascii="Times New Roman" w:hAnsi="Times New Roman" w:cs="Times New Roman"/>
          <w:sz w:val="26"/>
          <w:szCs w:val="26"/>
        </w:rPr>
        <w:t xml:space="preserve">will advance the </w:t>
      </w:r>
      <w:r w:rsidRPr="00B25CBA">
        <w:rPr>
          <w:rFonts w:ascii="Times New Roman" w:hAnsi="Times New Roman" w:cs="Times New Roman"/>
          <w:sz w:val="26"/>
          <w:szCs w:val="26"/>
        </w:rPr>
        <w:t>integrat</w:t>
      </w:r>
      <w:r w:rsidR="00EA13C9" w:rsidRPr="00B25CBA">
        <w:rPr>
          <w:rFonts w:ascii="Times New Roman" w:hAnsi="Times New Roman" w:cs="Times New Roman"/>
          <w:sz w:val="26"/>
          <w:szCs w:val="26"/>
        </w:rPr>
        <w:t>ion</w:t>
      </w:r>
      <w:r w:rsidRPr="00B25CBA">
        <w:rPr>
          <w:rFonts w:ascii="Times New Roman" w:hAnsi="Times New Roman" w:cs="Times New Roman"/>
          <w:sz w:val="26"/>
          <w:szCs w:val="26"/>
        </w:rPr>
        <w:t xml:space="preserve"> </w:t>
      </w:r>
      <w:r w:rsidR="00EA13C9" w:rsidRPr="00B25CBA">
        <w:rPr>
          <w:rFonts w:ascii="Times New Roman" w:hAnsi="Times New Roman" w:cs="Times New Roman"/>
          <w:sz w:val="26"/>
          <w:szCs w:val="26"/>
        </w:rPr>
        <w:t xml:space="preserve">of </w:t>
      </w:r>
      <w:r w:rsidR="00865AE7" w:rsidRPr="00B25CBA">
        <w:rPr>
          <w:rFonts w:ascii="Times New Roman" w:hAnsi="Times New Roman" w:cs="Times New Roman"/>
          <w:sz w:val="26"/>
          <w:szCs w:val="26"/>
        </w:rPr>
        <w:t xml:space="preserve">nutrition into sectors </w:t>
      </w:r>
      <w:r w:rsidRPr="00B25CBA">
        <w:rPr>
          <w:rFonts w:ascii="Times New Roman" w:hAnsi="Times New Roman" w:cs="Times New Roman"/>
          <w:sz w:val="26"/>
          <w:szCs w:val="26"/>
        </w:rPr>
        <w:t>policies, programs and initiatives</w:t>
      </w:r>
      <w:r w:rsidR="00EA13C9" w:rsidRPr="00B25CBA">
        <w:rPr>
          <w:rFonts w:ascii="Times New Roman" w:hAnsi="Times New Roman" w:cs="Times New Roman"/>
          <w:sz w:val="26"/>
          <w:szCs w:val="26"/>
        </w:rPr>
        <w:t xml:space="preserve"> tha</w:t>
      </w:r>
      <w:r w:rsidRPr="00B25CBA">
        <w:rPr>
          <w:rFonts w:ascii="Times New Roman" w:hAnsi="Times New Roman" w:cs="Times New Roman"/>
          <w:sz w:val="26"/>
          <w:szCs w:val="26"/>
        </w:rPr>
        <w:t xml:space="preserve">t </w:t>
      </w:r>
      <w:r w:rsidR="00154D91" w:rsidRPr="00B25CBA">
        <w:rPr>
          <w:rFonts w:ascii="Times New Roman" w:hAnsi="Times New Roman" w:cs="Times New Roman"/>
          <w:sz w:val="26"/>
          <w:szCs w:val="26"/>
        </w:rPr>
        <w:t xml:space="preserve">aim to reduce </w:t>
      </w:r>
      <w:r w:rsidRPr="00B25CBA">
        <w:rPr>
          <w:rFonts w:ascii="Times New Roman" w:hAnsi="Times New Roman" w:cs="Times New Roman"/>
          <w:sz w:val="26"/>
          <w:szCs w:val="26"/>
        </w:rPr>
        <w:t xml:space="preserve">the </w:t>
      </w:r>
      <w:r w:rsidR="00EA13C9" w:rsidRPr="00B25CBA">
        <w:rPr>
          <w:rFonts w:ascii="Times New Roman" w:hAnsi="Times New Roman" w:cs="Times New Roman"/>
          <w:sz w:val="26"/>
          <w:szCs w:val="26"/>
        </w:rPr>
        <w:t xml:space="preserve">triple </w:t>
      </w:r>
      <w:r w:rsidRPr="00B25CBA">
        <w:rPr>
          <w:rFonts w:ascii="Times New Roman" w:hAnsi="Times New Roman" w:cs="Times New Roman"/>
          <w:sz w:val="26"/>
          <w:szCs w:val="26"/>
        </w:rPr>
        <w:t>burden of malnutrition and ensure sustainable food system</w:t>
      </w:r>
      <w:r w:rsidR="00EA13C9" w:rsidRPr="00B25CBA">
        <w:rPr>
          <w:rFonts w:ascii="Times New Roman" w:hAnsi="Times New Roman" w:cs="Times New Roman"/>
          <w:sz w:val="26"/>
          <w:szCs w:val="26"/>
        </w:rPr>
        <w:t>s</w:t>
      </w:r>
      <w:r w:rsidRPr="00B25CBA">
        <w:rPr>
          <w:rFonts w:ascii="Times New Roman" w:hAnsi="Times New Roman" w:cs="Times New Roman"/>
          <w:spacing w:val="-1"/>
          <w:sz w:val="26"/>
          <w:szCs w:val="26"/>
        </w:rPr>
        <w:t>.</w:t>
      </w:r>
    </w:p>
    <w:p w14:paraId="2F09F649" w14:textId="36A532DE" w:rsidR="00EB4B9C" w:rsidRPr="00B25CBA" w:rsidRDefault="00EB4B9C" w:rsidP="001D359F">
      <w:pPr>
        <w:pStyle w:val="ListParagraph"/>
        <w:numPr>
          <w:ilvl w:val="0"/>
          <w:numId w:val="16"/>
        </w:numPr>
        <w:spacing w:line="276" w:lineRule="auto"/>
        <w:jc w:val="both"/>
        <w:rPr>
          <w:rFonts w:ascii="Times New Roman" w:hAnsi="Times New Roman" w:cs="Times New Roman"/>
          <w:sz w:val="26"/>
          <w:szCs w:val="26"/>
        </w:rPr>
      </w:pPr>
      <w:r w:rsidRPr="00B25CBA">
        <w:rPr>
          <w:rFonts w:ascii="Times New Roman" w:hAnsi="Times New Roman" w:cs="Times New Roman"/>
          <w:sz w:val="26"/>
          <w:szCs w:val="26"/>
        </w:rPr>
        <w:t>E</w:t>
      </w:r>
      <w:r w:rsidR="00EA13C9" w:rsidRPr="00B25CBA">
        <w:rPr>
          <w:rFonts w:ascii="Times New Roman" w:hAnsi="Times New Roman" w:cs="Times New Roman"/>
          <w:sz w:val="26"/>
          <w:szCs w:val="26"/>
        </w:rPr>
        <w:t>very</w:t>
      </w:r>
      <w:r w:rsidRPr="00B25CBA">
        <w:rPr>
          <w:rFonts w:ascii="Times New Roman" w:hAnsi="Times New Roman" w:cs="Times New Roman"/>
          <w:sz w:val="26"/>
          <w:szCs w:val="26"/>
        </w:rPr>
        <w:t xml:space="preserve"> individual, agency, and society should increase responsibility </w:t>
      </w:r>
      <w:r w:rsidR="00EA13C9" w:rsidRPr="00B25CBA">
        <w:rPr>
          <w:rFonts w:ascii="Times New Roman" w:hAnsi="Times New Roman" w:cs="Times New Roman"/>
          <w:sz w:val="26"/>
          <w:szCs w:val="26"/>
        </w:rPr>
        <w:t xml:space="preserve">for </w:t>
      </w:r>
      <w:r w:rsidRPr="00B25CBA">
        <w:rPr>
          <w:rFonts w:ascii="Times New Roman" w:hAnsi="Times New Roman" w:cs="Times New Roman"/>
          <w:sz w:val="26"/>
          <w:szCs w:val="26"/>
        </w:rPr>
        <w:t xml:space="preserve">nutrition commitments, reflected through the realization of commitments in policy, finance, and implementation. Commitments need to be tracked, progressed, and </w:t>
      </w:r>
      <w:r w:rsidR="00154D91" w:rsidRPr="00B25CBA">
        <w:rPr>
          <w:rFonts w:ascii="Times New Roman" w:hAnsi="Times New Roman" w:cs="Times New Roman"/>
          <w:sz w:val="26"/>
          <w:szCs w:val="26"/>
        </w:rPr>
        <w:t xml:space="preserve">engender </w:t>
      </w:r>
      <w:r w:rsidR="00EA13C9" w:rsidRPr="00B25CBA">
        <w:rPr>
          <w:rFonts w:ascii="Times New Roman" w:hAnsi="Times New Roman" w:cs="Times New Roman"/>
          <w:sz w:val="26"/>
          <w:szCs w:val="26"/>
        </w:rPr>
        <w:t xml:space="preserve">greater </w:t>
      </w:r>
      <w:r w:rsidRPr="00B25CBA">
        <w:rPr>
          <w:rFonts w:ascii="Times New Roman" w:hAnsi="Times New Roman" w:cs="Times New Roman"/>
          <w:sz w:val="26"/>
          <w:szCs w:val="26"/>
        </w:rPr>
        <w:t xml:space="preserve">accountability. </w:t>
      </w:r>
    </w:p>
    <w:p w14:paraId="2C3A2AFC" w14:textId="7ABA8401" w:rsidR="00EB4B9C" w:rsidRDefault="00EB4B9C" w:rsidP="001D359F">
      <w:pPr>
        <w:pStyle w:val="ListParagraph"/>
        <w:numPr>
          <w:ilvl w:val="0"/>
          <w:numId w:val="16"/>
        </w:numPr>
        <w:spacing w:line="276" w:lineRule="auto"/>
        <w:jc w:val="both"/>
        <w:rPr>
          <w:rFonts w:ascii="Times New Roman" w:hAnsi="Times New Roman" w:cs="Times New Roman"/>
          <w:sz w:val="26"/>
          <w:szCs w:val="26"/>
        </w:rPr>
      </w:pPr>
      <w:r w:rsidRPr="00B25CBA">
        <w:rPr>
          <w:rFonts w:ascii="Times New Roman" w:hAnsi="Times New Roman" w:cs="Times New Roman"/>
          <w:sz w:val="26"/>
          <w:szCs w:val="26"/>
        </w:rPr>
        <w:t xml:space="preserve">Investment in nutrition is an investment in </w:t>
      </w:r>
      <w:r w:rsidR="00BD015A">
        <w:rPr>
          <w:rFonts w:ascii="Times New Roman" w:hAnsi="Times New Roman" w:cs="Times New Roman"/>
          <w:sz w:val="26"/>
          <w:szCs w:val="26"/>
        </w:rPr>
        <w:t xml:space="preserve">human capital, productivity and </w:t>
      </w:r>
      <w:r w:rsidRPr="00B25CBA">
        <w:rPr>
          <w:rFonts w:ascii="Times New Roman" w:hAnsi="Times New Roman" w:cs="Times New Roman"/>
          <w:sz w:val="26"/>
          <w:szCs w:val="26"/>
        </w:rPr>
        <w:t xml:space="preserve">a </w:t>
      </w:r>
      <w:r w:rsidR="00EA13C9" w:rsidRPr="00B25CBA">
        <w:rPr>
          <w:rFonts w:ascii="Times New Roman" w:hAnsi="Times New Roman" w:cs="Times New Roman"/>
          <w:sz w:val="26"/>
          <w:szCs w:val="26"/>
        </w:rPr>
        <w:t>nation’s</w:t>
      </w:r>
      <w:r w:rsidRPr="00B25CBA">
        <w:rPr>
          <w:rFonts w:ascii="Times New Roman" w:hAnsi="Times New Roman" w:cs="Times New Roman"/>
          <w:sz w:val="26"/>
          <w:szCs w:val="26"/>
        </w:rPr>
        <w:t xml:space="preserve"> </w:t>
      </w:r>
      <w:r w:rsidR="00BD015A">
        <w:rPr>
          <w:rFonts w:ascii="Times New Roman" w:hAnsi="Times New Roman" w:cs="Times New Roman"/>
          <w:sz w:val="26"/>
          <w:szCs w:val="26"/>
        </w:rPr>
        <w:t xml:space="preserve">sustainable </w:t>
      </w:r>
      <w:r w:rsidRPr="00B25CBA">
        <w:rPr>
          <w:rFonts w:ascii="Times New Roman" w:hAnsi="Times New Roman" w:cs="Times New Roman"/>
          <w:sz w:val="26"/>
          <w:szCs w:val="26"/>
        </w:rPr>
        <w:t xml:space="preserve">development.  The state should prioritize </w:t>
      </w:r>
      <w:r w:rsidR="00154D91" w:rsidRPr="00B25CBA">
        <w:rPr>
          <w:rFonts w:ascii="Times New Roman" w:hAnsi="Times New Roman" w:cs="Times New Roman"/>
          <w:sz w:val="26"/>
          <w:szCs w:val="26"/>
        </w:rPr>
        <w:t xml:space="preserve">a nutrition budget </w:t>
      </w:r>
      <w:r w:rsidRPr="00B25CBA">
        <w:rPr>
          <w:rFonts w:ascii="Times New Roman" w:hAnsi="Times New Roman" w:cs="Times New Roman"/>
          <w:sz w:val="26"/>
          <w:szCs w:val="26"/>
        </w:rPr>
        <w:t xml:space="preserve">and have mechanism for the effective mobilization and use of </w:t>
      </w:r>
      <w:r w:rsidR="00154D91" w:rsidRPr="00B25CBA">
        <w:rPr>
          <w:rFonts w:ascii="Times New Roman" w:hAnsi="Times New Roman" w:cs="Times New Roman"/>
          <w:sz w:val="26"/>
          <w:szCs w:val="26"/>
        </w:rPr>
        <w:t xml:space="preserve">financial </w:t>
      </w:r>
      <w:r w:rsidRPr="00B25CBA">
        <w:rPr>
          <w:rFonts w:ascii="Times New Roman" w:hAnsi="Times New Roman" w:cs="Times New Roman"/>
          <w:sz w:val="26"/>
          <w:szCs w:val="26"/>
        </w:rPr>
        <w:t xml:space="preserve">resources for nutrition. </w:t>
      </w:r>
      <w:r w:rsidR="00EA13C9" w:rsidRPr="00B25CBA">
        <w:rPr>
          <w:rFonts w:ascii="Times New Roman" w:hAnsi="Times New Roman" w:cs="Times New Roman"/>
          <w:sz w:val="26"/>
          <w:szCs w:val="26"/>
        </w:rPr>
        <w:t>P</w:t>
      </w:r>
      <w:r w:rsidRPr="00B25CBA">
        <w:rPr>
          <w:rFonts w:ascii="Times New Roman" w:hAnsi="Times New Roman" w:cs="Times New Roman"/>
          <w:sz w:val="26"/>
          <w:szCs w:val="26"/>
        </w:rPr>
        <w:t xml:space="preserve">rovincial </w:t>
      </w:r>
      <w:r w:rsidR="00EA13C9" w:rsidRPr="00B25CBA">
        <w:rPr>
          <w:rFonts w:ascii="Times New Roman" w:hAnsi="Times New Roman" w:cs="Times New Roman"/>
          <w:sz w:val="26"/>
          <w:szCs w:val="26"/>
        </w:rPr>
        <w:t xml:space="preserve">level </w:t>
      </w:r>
      <w:r w:rsidRPr="00B25CBA">
        <w:rPr>
          <w:rFonts w:ascii="Times New Roman" w:hAnsi="Times New Roman" w:cs="Times New Roman"/>
          <w:sz w:val="26"/>
          <w:szCs w:val="26"/>
        </w:rPr>
        <w:t xml:space="preserve">proactiveness and capacity </w:t>
      </w:r>
      <w:r w:rsidR="00154D91" w:rsidRPr="00B25CBA">
        <w:rPr>
          <w:rFonts w:ascii="Times New Roman" w:hAnsi="Times New Roman" w:cs="Times New Roman"/>
          <w:sz w:val="26"/>
          <w:szCs w:val="26"/>
        </w:rPr>
        <w:t xml:space="preserve">to </w:t>
      </w:r>
      <w:r w:rsidR="00EA13C9" w:rsidRPr="00B25CBA">
        <w:rPr>
          <w:rFonts w:ascii="Times New Roman" w:hAnsi="Times New Roman" w:cs="Times New Roman"/>
          <w:sz w:val="26"/>
          <w:szCs w:val="26"/>
        </w:rPr>
        <w:t xml:space="preserve">invest state budgets </w:t>
      </w:r>
      <w:r w:rsidR="00154D91" w:rsidRPr="00B25CBA">
        <w:rPr>
          <w:rFonts w:ascii="Times New Roman" w:hAnsi="Times New Roman" w:cs="Times New Roman"/>
          <w:sz w:val="26"/>
          <w:szCs w:val="26"/>
        </w:rPr>
        <w:t xml:space="preserve">for the </w:t>
      </w:r>
      <w:r w:rsidRPr="00B25CBA">
        <w:rPr>
          <w:rFonts w:ascii="Times New Roman" w:hAnsi="Times New Roman" w:cs="Times New Roman"/>
          <w:sz w:val="26"/>
          <w:szCs w:val="26"/>
        </w:rPr>
        <w:t>implement</w:t>
      </w:r>
      <w:r w:rsidR="00154D91" w:rsidRPr="00B25CBA">
        <w:rPr>
          <w:rFonts w:ascii="Times New Roman" w:hAnsi="Times New Roman" w:cs="Times New Roman"/>
          <w:sz w:val="26"/>
          <w:szCs w:val="26"/>
        </w:rPr>
        <w:t xml:space="preserve">ation of </w:t>
      </w:r>
      <w:r w:rsidRPr="00B25CBA">
        <w:rPr>
          <w:rFonts w:ascii="Times New Roman" w:hAnsi="Times New Roman" w:cs="Times New Roman"/>
          <w:sz w:val="26"/>
          <w:szCs w:val="26"/>
        </w:rPr>
        <w:t>nutrition activities</w:t>
      </w:r>
      <w:r w:rsidR="00EA13C9" w:rsidRPr="00B25CBA">
        <w:rPr>
          <w:rFonts w:ascii="Times New Roman" w:hAnsi="Times New Roman" w:cs="Times New Roman"/>
          <w:sz w:val="26"/>
          <w:szCs w:val="26"/>
        </w:rPr>
        <w:t xml:space="preserve"> a</w:t>
      </w:r>
      <w:r w:rsidR="00154D91" w:rsidRPr="00B25CBA">
        <w:rPr>
          <w:rFonts w:ascii="Times New Roman" w:hAnsi="Times New Roman" w:cs="Times New Roman"/>
          <w:sz w:val="26"/>
          <w:szCs w:val="26"/>
        </w:rPr>
        <w:t xml:space="preserve">nd </w:t>
      </w:r>
      <w:r w:rsidR="00EA13C9" w:rsidRPr="00B25CBA">
        <w:rPr>
          <w:rFonts w:ascii="Times New Roman" w:hAnsi="Times New Roman" w:cs="Times New Roman"/>
          <w:sz w:val="26"/>
          <w:szCs w:val="26"/>
        </w:rPr>
        <w:t>e</w:t>
      </w:r>
      <w:r w:rsidRPr="00B25CBA">
        <w:rPr>
          <w:rFonts w:ascii="Times New Roman" w:hAnsi="Times New Roman" w:cs="Times New Roman"/>
          <w:sz w:val="26"/>
          <w:szCs w:val="26"/>
        </w:rPr>
        <w:t>ncourag</w:t>
      </w:r>
      <w:r w:rsidR="00EA13C9" w:rsidRPr="00B25CBA">
        <w:rPr>
          <w:rFonts w:ascii="Times New Roman" w:hAnsi="Times New Roman" w:cs="Times New Roman"/>
          <w:sz w:val="26"/>
          <w:szCs w:val="26"/>
        </w:rPr>
        <w:t>ing</w:t>
      </w:r>
      <w:r w:rsidRPr="00B25CBA">
        <w:rPr>
          <w:rFonts w:ascii="Times New Roman" w:hAnsi="Times New Roman" w:cs="Times New Roman"/>
          <w:sz w:val="26"/>
          <w:szCs w:val="26"/>
        </w:rPr>
        <w:t xml:space="preserve"> Public Private Partnership</w:t>
      </w:r>
      <w:r w:rsidR="00154D91" w:rsidRPr="00B25CBA">
        <w:rPr>
          <w:rFonts w:ascii="Times New Roman" w:hAnsi="Times New Roman" w:cs="Times New Roman"/>
          <w:sz w:val="26"/>
          <w:szCs w:val="26"/>
        </w:rPr>
        <w:t xml:space="preserve"> and </w:t>
      </w:r>
      <w:r w:rsidRPr="00B25CBA">
        <w:rPr>
          <w:rFonts w:ascii="Times New Roman" w:hAnsi="Times New Roman" w:cs="Times New Roman"/>
          <w:sz w:val="26"/>
          <w:szCs w:val="26"/>
        </w:rPr>
        <w:t>private investment</w:t>
      </w:r>
      <w:r w:rsidR="00154D91" w:rsidRPr="00B25CBA">
        <w:rPr>
          <w:rFonts w:ascii="Times New Roman" w:hAnsi="Times New Roman" w:cs="Times New Roman"/>
          <w:sz w:val="26"/>
          <w:szCs w:val="26"/>
        </w:rPr>
        <w:t xml:space="preserve"> will help secure </w:t>
      </w:r>
      <w:r w:rsidR="00EA13C9" w:rsidRPr="00B25CBA">
        <w:rPr>
          <w:rFonts w:ascii="Times New Roman" w:hAnsi="Times New Roman" w:cs="Times New Roman"/>
          <w:sz w:val="26"/>
          <w:szCs w:val="26"/>
        </w:rPr>
        <w:t xml:space="preserve">the </w:t>
      </w:r>
      <w:r w:rsidRPr="00B25CBA">
        <w:rPr>
          <w:rFonts w:ascii="Times New Roman" w:hAnsi="Times New Roman" w:cs="Times New Roman"/>
          <w:sz w:val="26"/>
          <w:szCs w:val="26"/>
        </w:rPr>
        <w:t>provision of nutrition services according to people’s needs.</w:t>
      </w:r>
    </w:p>
    <w:p w14:paraId="63E3580D" w14:textId="14FDA8B5" w:rsidR="00B25CBA" w:rsidRDefault="00B25CBA" w:rsidP="00B25CBA">
      <w:pPr>
        <w:pStyle w:val="ListParagraph"/>
        <w:spacing w:line="276" w:lineRule="auto"/>
        <w:jc w:val="both"/>
        <w:rPr>
          <w:rFonts w:ascii="Times New Roman" w:hAnsi="Times New Roman" w:cs="Times New Roman"/>
          <w:sz w:val="26"/>
          <w:szCs w:val="26"/>
        </w:rPr>
      </w:pPr>
    </w:p>
    <w:tbl>
      <w:tblPr>
        <w:tblStyle w:val="TableGrid"/>
        <w:tblW w:w="0" w:type="auto"/>
        <w:tblInd w:w="720" w:type="dxa"/>
        <w:tblLook w:val="04A0" w:firstRow="1" w:lastRow="0" w:firstColumn="1" w:lastColumn="0" w:noHBand="0" w:noVBand="1"/>
      </w:tblPr>
      <w:tblGrid>
        <w:gridCol w:w="8300"/>
      </w:tblGrid>
      <w:tr w:rsidR="00B25CBA" w14:paraId="1408C218" w14:textId="77777777" w:rsidTr="00B25CBA">
        <w:tc>
          <w:tcPr>
            <w:tcW w:w="9020" w:type="dxa"/>
          </w:tcPr>
          <w:p w14:paraId="4E8E0DF9" w14:textId="77777777" w:rsidR="00B25CBA" w:rsidRDefault="00B25CBA" w:rsidP="00B25CBA">
            <w:pPr>
              <w:pStyle w:val="ListParagraph"/>
              <w:spacing w:line="276" w:lineRule="auto"/>
              <w:ind w:left="0"/>
              <w:jc w:val="both"/>
              <w:rPr>
                <w:rFonts w:cs="Times New Roman"/>
                <w:b/>
                <w:bCs/>
                <w:sz w:val="26"/>
                <w:szCs w:val="26"/>
              </w:rPr>
            </w:pPr>
            <w:r>
              <w:rPr>
                <w:rFonts w:cs="Times New Roman"/>
                <w:b/>
                <w:bCs/>
                <w:sz w:val="26"/>
                <w:szCs w:val="26"/>
              </w:rPr>
              <w:t>Box 1: Resolution and Directives underpinning the NNS</w:t>
            </w:r>
          </w:p>
          <w:p w14:paraId="708EF551" w14:textId="77777777" w:rsidR="00B25CBA" w:rsidRPr="003A0111" w:rsidRDefault="00B25CBA" w:rsidP="00B25CBA"/>
          <w:p w14:paraId="376612A5"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Resolution No. 20-NQ/TW dated 25/10/2017 of the Sixth Conference of the XII Central Executive Committee on strengthening the protection, care and improvement of people's health in the new situation.</w:t>
            </w:r>
          </w:p>
          <w:p w14:paraId="61E62546"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color w:val="231F20"/>
                <w:sz w:val="26"/>
                <w:szCs w:val="26"/>
              </w:rPr>
              <w:t>Resolution No. 88/2019/NQ/QH14 dated 18/11/2019 of the National Assembly approving the master project on socio-economic development in ethnic minority and mountainous areas in the period 2021-2030.</w:t>
            </w:r>
          </w:p>
          <w:p w14:paraId="5530C665"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Resolution 52/NQ-CP dated 15/6/2016 of the Government on promoting the development of human resources of ethnic minorities in the period 2016-2020 period, with a vision to 2030.</w:t>
            </w:r>
          </w:p>
          <w:p w14:paraId="4B37F3F9"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Directive No. 46/CT-</w:t>
            </w:r>
            <w:proofErr w:type="spellStart"/>
            <w:r w:rsidRPr="00C14475">
              <w:rPr>
                <w:sz w:val="26"/>
                <w:szCs w:val="26"/>
              </w:rPr>
              <w:t>TTg</w:t>
            </w:r>
            <w:proofErr w:type="spellEnd"/>
            <w:r w:rsidRPr="00C14475">
              <w:rPr>
                <w:sz w:val="26"/>
                <w:szCs w:val="26"/>
              </w:rPr>
              <w:t xml:space="preserve"> dated 21/12/2017 of the Prime Minister on strengthening nutrition work in the new situation.</w:t>
            </w:r>
          </w:p>
          <w:p w14:paraId="3C9764C9"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No. 122/QD-</w:t>
            </w:r>
            <w:proofErr w:type="spellStart"/>
            <w:r w:rsidRPr="00C14475">
              <w:rPr>
                <w:sz w:val="26"/>
                <w:szCs w:val="26"/>
              </w:rPr>
              <w:t>TTg</w:t>
            </w:r>
            <w:proofErr w:type="spellEnd"/>
            <w:r w:rsidRPr="00C14475">
              <w:rPr>
                <w:sz w:val="26"/>
                <w:szCs w:val="26"/>
              </w:rPr>
              <w:t xml:space="preserve"> dated 10/01/2013 of the Prime Minister approving the National Strategy for the protection, care and improvement of the people's health for the period 2011 - 2020, with a vision to 2030.</w:t>
            </w:r>
          </w:p>
          <w:p w14:paraId="170237E2"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lastRenderedPageBreak/>
              <w:t>Decision No. 376/QD-</w:t>
            </w:r>
            <w:proofErr w:type="spellStart"/>
            <w:r w:rsidRPr="00C14475">
              <w:rPr>
                <w:sz w:val="26"/>
                <w:szCs w:val="26"/>
              </w:rPr>
              <w:t>TTg</w:t>
            </w:r>
            <w:proofErr w:type="spellEnd"/>
            <w:r w:rsidRPr="00C14475">
              <w:rPr>
                <w:sz w:val="26"/>
                <w:szCs w:val="26"/>
              </w:rPr>
              <w:t xml:space="preserve"> dated 20/3/2015 of the Prime Minister approving the National Strategy for prevention and control of cancer, cardiovascular disease, diabetes, chronic obstructive pulmonary disease, asthma and other non-communicable diseases for the period 2015 - 2025.</w:t>
            </w:r>
          </w:p>
          <w:p w14:paraId="4B2689CE"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712/QD-</w:t>
            </w:r>
            <w:proofErr w:type="spellStart"/>
            <w:r w:rsidRPr="00C14475">
              <w:rPr>
                <w:sz w:val="26"/>
                <w:szCs w:val="26"/>
              </w:rPr>
              <w:t>TTg</w:t>
            </w:r>
            <w:proofErr w:type="spellEnd"/>
            <w:r w:rsidRPr="00C14475">
              <w:rPr>
                <w:sz w:val="26"/>
                <w:szCs w:val="26"/>
              </w:rPr>
              <w:t xml:space="preserve"> dated 12/6/2018 of the Prime Minister promulgating the National Action Program "Zero Hunger Plan" in Vietnam until 2025.</w:t>
            </w:r>
          </w:p>
          <w:p w14:paraId="2081803A"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No. 1092/QD-</w:t>
            </w:r>
            <w:proofErr w:type="spellStart"/>
            <w:r w:rsidRPr="00C14475">
              <w:rPr>
                <w:sz w:val="26"/>
                <w:szCs w:val="26"/>
              </w:rPr>
              <w:t>TTg</w:t>
            </w:r>
            <w:proofErr w:type="spellEnd"/>
            <w:r w:rsidRPr="00C14475">
              <w:rPr>
                <w:sz w:val="26"/>
                <w:szCs w:val="26"/>
              </w:rPr>
              <w:t xml:space="preserve"> dated 02/9/2018 of the Prime Minister approving the Universal Health Program.</w:t>
            </w:r>
          </w:p>
          <w:p w14:paraId="2320E320"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1437/QD-</w:t>
            </w:r>
            <w:proofErr w:type="spellStart"/>
            <w:r w:rsidRPr="00C14475">
              <w:rPr>
                <w:sz w:val="26"/>
                <w:szCs w:val="26"/>
              </w:rPr>
              <w:t>TTg</w:t>
            </w:r>
            <w:proofErr w:type="spellEnd"/>
            <w:r w:rsidRPr="00C14475">
              <w:rPr>
                <w:sz w:val="26"/>
                <w:szCs w:val="26"/>
              </w:rPr>
              <w:t xml:space="preserve"> dated 29/10/2018 of the Prime Minister approving the project "The care for the comprehensive development of children in the early years of life in families and communities in the period 2018 - 2025”.</w:t>
            </w:r>
          </w:p>
          <w:p w14:paraId="3FB602FD"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No. 41/QD-</w:t>
            </w:r>
            <w:proofErr w:type="spellStart"/>
            <w:r w:rsidRPr="00C14475">
              <w:rPr>
                <w:sz w:val="26"/>
                <w:szCs w:val="26"/>
              </w:rPr>
              <w:t>TTg</w:t>
            </w:r>
            <w:proofErr w:type="spellEnd"/>
            <w:r w:rsidRPr="00C14475">
              <w:rPr>
                <w:sz w:val="26"/>
                <w:szCs w:val="26"/>
              </w:rPr>
              <w:t xml:space="preserve"> dated 08/01/2019 of the Prime Minister approving the project “Ensuring reasonable nutrition and enhancing physical activity for children and students to improve health, cancer prevention, cardiovascular disease, diabetes, chronic obstructive pulmonary disease and asthma for the period 2018 - 2025”</w:t>
            </w:r>
          </w:p>
          <w:p w14:paraId="449D7EE0" w14:textId="77777777" w:rsidR="00B25CBA" w:rsidRPr="00C14475" w:rsidRDefault="00B25CBA" w:rsidP="00B25CBA">
            <w:pPr>
              <w:pStyle w:val="BodyText"/>
              <w:numPr>
                <w:ilvl w:val="0"/>
                <w:numId w:val="1"/>
              </w:numPr>
              <w:spacing w:before="80" w:after="0" w:line="276" w:lineRule="auto"/>
              <w:jc w:val="both"/>
              <w:rPr>
                <w:sz w:val="26"/>
                <w:szCs w:val="26"/>
              </w:rPr>
            </w:pPr>
            <w:r w:rsidRPr="00C14475">
              <w:rPr>
                <w:sz w:val="26"/>
                <w:szCs w:val="26"/>
              </w:rPr>
              <w:t>Decision 1896/QD-</w:t>
            </w:r>
            <w:proofErr w:type="spellStart"/>
            <w:r w:rsidRPr="00C14475">
              <w:rPr>
                <w:sz w:val="26"/>
                <w:szCs w:val="26"/>
              </w:rPr>
              <w:t>TTg</w:t>
            </w:r>
            <w:proofErr w:type="spellEnd"/>
            <w:r w:rsidRPr="00C14475">
              <w:rPr>
                <w:sz w:val="26"/>
                <w:szCs w:val="26"/>
              </w:rPr>
              <w:t xml:space="preserve"> dated 25/12/2019 of the Prime Minister promulgating the Program "Nutrition care for the first 1,000 days of life to prevent maternal and child malnutrition, improve Vietnamese stature".</w:t>
            </w:r>
          </w:p>
          <w:p w14:paraId="1E072AFC" w14:textId="2EBC417E" w:rsidR="00B25CBA" w:rsidRPr="00E06AD6" w:rsidRDefault="00B25CBA" w:rsidP="00E06AD6">
            <w:pPr>
              <w:pStyle w:val="BodyText"/>
              <w:numPr>
                <w:ilvl w:val="0"/>
                <w:numId w:val="1"/>
              </w:numPr>
              <w:spacing w:before="80" w:after="0" w:line="276" w:lineRule="auto"/>
              <w:jc w:val="both"/>
              <w:rPr>
                <w:sz w:val="26"/>
                <w:szCs w:val="26"/>
              </w:rPr>
            </w:pPr>
            <w:r w:rsidRPr="00C14475">
              <w:rPr>
                <w:sz w:val="26"/>
                <w:szCs w:val="26"/>
              </w:rPr>
              <w:t>Decision 23/QD-</w:t>
            </w:r>
            <w:proofErr w:type="spellStart"/>
            <w:r w:rsidRPr="00C14475">
              <w:rPr>
                <w:sz w:val="26"/>
                <w:szCs w:val="26"/>
              </w:rPr>
              <w:t>TTg</w:t>
            </w:r>
            <w:proofErr w:type="spellEnd"/>
            <w:r w:rsidRPr="00C14475">
              <w:rPr>
                <w:sz w:val="26"/>
                <w:szCs w:val="26"/>
              </w:rPr>
              <w:t xml:space="preserve"> dated 7/1/2021 of the Prime Minister approving the National Action Program for Children in the period 2021 - 2030.</w:t>
            </w:r>
          </w:p>
        </w:tc>
      </w:tr>
    </w:tbl>
    <w:p w14:paraId="0E376365" w14:textId="77777777" w:rsidR="00B25CBA" w:rsidRDefault="00B25CBA" w:rsidP="00B25CBA">
      <w:pPr>
        <w:pStyle w:val="Heading1"/>
        <w:spacing w:line="276" w:lineRule="auto"/>
        <w:rPr>
          <w:rFonts w:ascii="Times New Roman" w:hAnsi="Times New Roman" w:cs="Times New Roman"/>
          <w:b/>
          <w:color w:val="auto"/>
          <w:sz w:val="28"/>
        </w:rPr>
      </w:pPr>
      <w:bookmarkStart w:id="2" w:name="_Toc69908269"/>
      <w:bookmarkStart w:id="3" w:name="_Toc69908357"/>
      <w:bookmarkStart w:id="4" w:name="_Toc69908448"/>
      <w:bookmarkStart w:id="5" w:name="_Toc70021603"/>
      <w:bookmarkStart w:id="6" w:name="_Toc69908359"/>
      <w:bookmarkEnd w:id="2"/>
      <w:bookmarkEnd w:id="3"/>
      <w:bookmarkEnd w:id="4"/>
      <w:bookmarkEnd w:id="5"/>
      <w:bookmarkEnd w:id="6"/>
    </w:p>
    <w:p w14:paraId="45A8FE1A" w14:textId="46E1E011" w:rsidR="00F90524" w:rsidRPr="00B25CBA" w:rsidRDefault="00B25CBA" w:rsidP="00B25CBA">
      <w:pPr>
        <w:pStyle w:val="Heading1"/>
        <w:spacing w:line="276" w:lineRule="auto"/>
        <w:rPr>
          <w:rFonts w:ascii="Times New Roman" w:hAnsi="Times New Roman" w:cs="Times New Roman"/>
          <w:b/>
          <w:color w:val="auto"/>
        </w:rPr>
      </w:pPr>
      <w:bookmarkStart w:id="7" w:name="_Toc72488015"/>
      <w:r w:rsidRPr="00B25CBA">
        <w:rPr>
          <w:rFonts w:ascii="Times New Roman" w:hAnsi="Times New Roman" w:cs="Times New Roman"/>
          <w:b/>
          <w:color w:val="auto"/>
        </w:rPr>
        <w:t>Section Three:</w:t>
      </w:r>
      <w:r w:rsidRPr="00B25CBA">
        <w:rPr>
          <w:rFonts w:ascii="Times New Roman" w:hAnsi="Times New Roman" w:cs="Times New Roman"/>
          <w:b/>
          <w:color w:val="auto"/>
        </w:rPr>
        <w:tab/>
      </w:r>
      <w:r w:rsidR="00DE00CA" w:rsidRPr="00B25CBA">
        <w:rPr>
          <w:rFonts w:ascii="Times New Roman" w:hAnsi="Times New Roman" w:cs="Times New Roman"/>
          <w:b/>
          <w:color w:val="auto"/>
        </w:rPr>
        <w:t xml:space="preserve">Vision </w:t>
      </w:r>
      <w:r w:rsidR="00967EF2" w:rsidRPr="00B25CBA">
        <w:rPr>
          <w:rFonts w:ascii="Times New Roman" w:hAnsi="Times New Roman" w:cs="Times New Roman"/>
          <w:b/>
          <w:color w:val="auto"/>
        </w:rPr>
        <w:t xml:space="preserve">Goal and </w:t>
      </w:r>
      <w:bookmarkStart w:id="8" w:name="_Toc69908272"/>
      <w:bookmarkStart w:id="9" w:name="_Toc69908360"/>
      <w:bookmarkStart w:id="10" w:name="_Toc69908451"/>
      <w:bookmarkStart w:id="11" w:name="_Toc70021606"/>
      <w:bookmarkStart w:id="12" w:name="_Toc69908273"/>
      <w:bookmarkStart w:id="13" w:name="_Toc69908361"/>
      <w:bookmarkStart w:id="14" w:name="_Toc69908452"/>
      <w:bookmarkStart w:id="15" w:name="_Toc70021607"/>
      <w:bookmarkStart w:id="16" w:name="_Toc69908274"/>
      <w:bookmarkStart w:id="17" w:name="_Toc69908362"/>
      <w:bookmarkStart w:id="18" w:name="_Toc69908453"/>
      <w:bookmarkStart w:id="19" w:name="_Toc70021608"/>
      <w:bookmarkStart w:id="20" w:name="_Toc69908275"/>
      <w:bookmarkStart w:id="21" w:name="_Toc69908363"/>
      <w:bookmarkStart w:id="22" w:name="_Toc69908454"/>
      <w:bookmarkStart w:id="23" w:name="_Toc70021609"/>
      <w:bookmarkStart w:id="24" w:name="_Toc69908276"/>
      <w:bookmarkStart w:id="25" w:name="_Toc69908364"/>
      <w:bookmarkStart w:id="26" w:name="_Toc69908455"/>
      <w:bookmarkStart w:id="27" w:name="_Toc70021610"/>
      <w:bookmarkStart w:id="28" w:name="_Toc69908277"/>
      <w:bookmarkStart w:id="29" w:name="_Toc69908365"/>
      <w:bookmarkStart w:id="30" w:name="_Toc69908456"/>
      <w:bookmarkStart w:id="31" w:name="_Toc70021611"/>
      <w:bookmarkStart w:id="32" w:name="_Toc69908278"/>
      <w:bookmarkStart w:id="33" w:name="_Toc69908366"/>
      <w:bookmarkStart w:id="34" w:name="_Toc69908457"/>
      <w:bookmarkStart w:id="35" w:name="_Toc70021612"/>
      <w:bookmarkStart w:id="36" w:name="_Toc69908279"/>
      <w:bookmarkStart w:id="37" w:name="_Toc69908367"/>
      <w:bookmarkStart w:id="38" w:name="_Toc69908458"/>
      <w:bookmarkStart w:id="39" w:name="_Toc70021613"/>
      <w:bookmarkStart w:id="40" w:name="_Toc69908282"/>
      <w:bookmarkStart w:id="41" w:name="_Toc69908370"/>
      <w:bookmarkStart w:id="42" w:name="_Toc69908461"/>
      <w:bookmarkStart w:id="43" w:name="_Toc70021616"/>
      <w:bookmarkStart w:id="44" w:name="_Toc69908284"/>
      <w:bookmarkStart w:id="45" w:name="_Toc69908372"/>
      <w:bookmarkStart w:id="46" w:name="_Toc69908463"/>
      <w:bookmarkStart w:id="47" w:name="_Toc70021618"/>
      <w:bookmarkStart w:id="48" w:name="_Toc69908285"/>
      <w:bookmarkStart w:id="49" w:name="_Toc69908373"/>
      <w:bookmarkStart w:id="50" w:name="_Toc69908464"/>
      <w:bookmarkStart w:id="51" w:name="_Toc70021619"/>
      <w:bookmarkStart w:id="52" w:name="_Toc69908286"/>
      <w:bookmarkStart w:id="53" w:name="_Toc69908374"/>
      <w:bookmarkStart w:id="54" w:name="_Toc69908465"/>
      <w:bookmarkStart w:id="55" w:name="_Toc700216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2853CB" w:rsidRPr="00B25CBA">
        <w:rPr>
          <w:rFonts w:ascii="Times New Roman" w:hAnsi="Times New Roman" w:cs="Times New Roman"/>
          <w:b/>
          <w:color w:val="auto"/>
        </w:rPr>
        <w:t>O</w:t>
      </w:r>
      <w:r w:rsidR="00967EF2" w:rsidRPr="00B25CBA">
        <w:rPr>
          <w:rFonts w:ascii="Times New Roman" w:hAnsi="Times New Roman" w:cs="Times New Roman"/>
          <w:b/>
          <w:color w:val="auto"/>
        </w:rPr>
        <w:t>bjectives</w:t>
      </w:r>
      <w:bookmarkEnd w:id="7"/>
      <w:r w:rsidR="004A0E52" w:rsidRPr="00B25CBA">
        <w:rPr>
          <w:rFonts w:ascii="Times New Roman" w:hAnsi="Times New Roman" w:cs="Times New Roman"/>
          <w:b/>
          <w:color w:val="auto"/>
        </w:rPr>
        <w:t xml:space="preserve"> </w:t>
      </w:r>
    </w:p>
    <w:p w14:paraId="76F6CAD2" w14:textId="77777777" w:rsidR="00DE00CA" w:rsidRDefault="00DE00CA" w:rsidP="00DE00CA">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i/>
          <w:spacing w:val="-1"/>
          <w:sz w:val="26"/>
          <w:szCs w:val="26"/>
        </w:rPr>
      </w:pPr>
    </w:p>
    <w:p w14:paraId="382379CC" w14:textId="3D68C267" w:rsidR="00DE00CA" w:rsidRPr="003A0111" w:rsidRDefault="00DE00CA" w:rsidP="003A0111">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b/>
          <w:bCs/>
          <w:iCs/>
          <w:spacing w:val="-1"/>
          <w:sz w:val="26"/>
          <w:szCs w:val="26"/>
        </w:rPr>
      </w:pPr>
      <w:r w:rsidRPr="003A0111">
        <w:rPr>
          <w:rFonts w:ascii="Times New Roman" w:hAnsi="Times New Roman" w:cs="Times New Roman"/>
          <w:b/>
          <w:bCs/>
          <w:iCs/>
          <w:spacing w:val="-1"/>
          <w:sz w:val="26"/>
          <w:szCs w:val="26"/>
        </w:rPr>
        <w:t>Vision to 2040</w:t>
      </w:r>
    </w:p>
    <w:p w14:paraId="2B8B210C" w14:textId="3373F27C" w:rsidR="00DE00CA" w:rsidRDefault="00DE00CA" w:rsidP="00B07130">
      <w:pPr>
        <w:tabs>
          <w:tab w:val="left" w:pos="872"/>
        </w:tabs>
        <w:kinsoku w:val="0"/>
        <w:overflowPunct w:val="0"/>
        <w:autoSpaceDE w:val="0"/>
        <w:autoSpaceDN w:val="0"/>
        <w:adjustRightInd w:val="0"/>
        <w:spacing w:after="0" w:line="276" w:lineRule="auto"/>
        <w:ind w:right="145"/>
        <w:jc w:val="both"/>
        <w:rPr>
          <w:b/>
        </w:rPr>
      </w:pPr>
      <w:r w:rsidRPr="003A0111">
        <w:rPr>
          <w:rFonts w:ascii="Times New Roman" w:hAnsi="Times New Roman" w:cs="Times New Roman"/>
          <w:sz w:val="26"/>
          <w:szCs w:val="26"/>
        </w:rPr>
        <w:t xml:space="preserve">All Vietnamese </w:t>
      </w:r>
      <w:r>
        <w:rPr>
          <w:rFonts w:ascii="Times New Roman" w:hAnsi="Times New Roman" w:cs="Times New Roman"/>
          <w:sz w:val="26"/>
          <w:szCs w:val="26"/>
        </w:rPr>
        <w:t xml:space="preserve">people </w:t>
      </w:r>
      <w:r w:rsidR="00FC5738">
        <w:rPr>
          <w:rFonts w:ascii="Times New Roman" w:hAnsi="Times New Roman" w:cs="Times New Roman"/>
          <w:sz w:val="26"/>
          <w:szCs w:val="26"/>
        </w:rPr>
        <w:t xml:space="preserve">have </w:t>
      </w:r>
      <w:r w:rsidRPr="003A0111">
        <w:rPr>
          <w:rFonts w:ascii="Times New Roman" w:hAnsi="Times New Roman" w:cs="Times New Roman"/>
          <w:sz w:val="26"/>
          <w:szCs w:val="26"/>
        </w:rPr>
        <w:t>achieve</w:t>
      </w:r>
      <w:r w:rsidR="00FC5738">
        <w:rPr>
          <w:rFonts w:ascii="Times New Roman" w:hAnsi="Times New Roman" w:cs="Times New Roman"/>
          <w:sz w:val="26"/>
          <w:szCs w:val="26"/>
        </w:rPr>
        <w:t>d</w:t>
      </w:r>
      <w:r w:rsidRPr="003A0111">
        <w:rPr>
          <w:rFonts w:ascii="Times New Roman" w:hAnsi="Times New Roman" w:cs="Times New Roman"/>
          <w:sz w:val="26"/>
          <w:szCs w:val="26"/>
        </w:rPr>
        <w:t xml:space="preserve"> </w:t>
      </w:r>
      <w:r w:rsidR="001622AB">
        <w:rPr>
          <w:rFonts w:ascii="Times New Roman" w:hAnsi="Times New Roman" w:cs="Times New Roman"/>
          <w:sz w:val="26"/>
          <w:szCs w:val="26"/>
        </w:rPr>
        <w:t xml:space="preserve">their full potential </w:t>
      </w:r>
      <w:r>
        <w:rPr>
          <w:rFonts w:ascii="Times New Roman" w:hAnsi="Times New Roman" w:cs="Times New Roman"/>
          <w:sz w:val="26"/>
          <w:szCs w:val="26"/>
        </w:rPr>
        <w:t xml:space="preserve">through greater </w:t>
      </w:r>
      <w:r w:rsidR="00FC5738">
        <w:rPr>
          <w:rFonts w:ascii="Times New Roman" w:hAnsi="Times New Roman" w:cs="Times New Roman"/>
          <w:sz w:val="26"/>
          <w:szCs w:val="26"/>
        </w:rPr>
        <w:t xml:space="preserve">economic, </w:t>
      </w:r>
      <w:r w:rsidR="001622AB">
        <w:rPr>
          <w:rFonts w:ascii="Times New Roman" w:hAnsi="Times New Roman" w:cs="Times New Roman"/>
          <w:sz w:val="26"/>
          <w:szCs w:val="26"/>
        </w:rPr>
        <w:t xml:space="preserve">nutrition, </w:t>
      </w:r>
      <w:r w:rsidR="00FC5738">
        <w:rPr>
          <w:rFonts w:ascii="Times New Roman" w:hAnsi="Times New Roman" w:cs="Times New Roman"/>
          <w:sz w:val="26"/>
          <w:szCs w:val="26"/>
        </w:rPr>
        <w:t>health</w:t>
      </w:r>
      <w:r w:rsidR="001622AB">
        <w:rPr>
          <w:rFonts w:ascii="Times New Roman" w:hAnsi="Times New Roman" w:cs="Times New Roman"/>
          <w:sz w:val="26"/>
          <w:szCs w:val="26"/>
        </w:rPr>
        <w:t>,</w:t>
      </w:r>
      <w:r w:rsidR="00FC5738">
        <w:rPr>
          <w:rFonts w:ascii="Times New Roman" w:hAnsi="Times New Roman" w:cs="Times New Roman"/>
          <w:sz w:val="26"/>
          <w:szCs w:val="26"/>
        </w:rPr>
        <w:t xml:space="preserve"> and social </w:t>
      </w:r>
      <w:r w:rsidRPr="003A0111">
        <w:rPr>
          <w:rFonts w:ascii="Times New Roman" w:hAnsi="Times New Roman" w:cs="Times New Roman"/>
          <w:sz w:val="26"/>
          <w:szCs w:val="26"/>
        </w:rPr>
        <w:t>equ</w:t>
      </w:r>
      <w:r w:rsidR="00FC5738">
        <w:rPr>
          <w:rFonts w:ascii="Times New Roman" w:hAnsi="Times New Roman" w:cs="Times New Roman"/>
          <w:sz w:val="26"/>
          <w:szCs w:val="26"/>
        </w:rPr>
        <w:t>ity</w:t>
      </w:r>
      <w:r w:rsidRPr="003A0111">
        <w:rPr>
          <w:rFonts w:ascii="Times New Roman" w:hAnsi="Times New Roman" w:cs="Times New Roman"/>
          <w:sz w:val="26"/>
          <w:szCs w:val="26"/>
        </w:rPr>
        <w:t xml:space="preserve"> </w:t>
      </w:r>
      <w:r w:rsidR="00FC5738">
        <w:rPr>
          <w:rFonts w:ascii="Times New Roman" w:hAnsi="Times New Roman" w:cs="Times New Roman"/>
          <w:sz w:val="26"/>
          <w:szCs w:val="26"/>
        </w:rPr>
        <w:t xml:space="preserve">based on </w:t>
      </w:r>
      <w:r w:rsidRPr="00DE00CA">
        <w:rPr>
          <w:rFonts w:ascii="Times New Roman" w:hAnsi="Times New Roman" w:cs="Times New Roman"/>
          <w:sz w:val="26"/>
          <w:szCs w:val="26"/>
        </w:rPr>
        <w:t>sustainable</w:t>
      </w:r>
      <w:r w:rsidR="00FC5738">
        <w:rPr>
          <w:rFonts w:ascii="Times New Roman" w:hAnsi="Times New Roman" w:cs="Times New Roman"/>
          <w:sz w:val="26"/>
          <w:szCs w:val="26"/>
        </w:rPr>
        <w:t xml:space="preserve"> policies, </w:t>
      </w:r>
      <w:r w:rsidR="00116961">
        <w:rPr>
          <w:rFonts w:ascii="Times New Roman" w:hAnsi="Times New Roman" w:cs="Times New Roman"/>
          <w:sz w:val="26"/>
          <w:szCs w:val="26"/>
        </w:rPr>
        <w:t xml:space="preserve">financing, </w:t>
      </w:r>
      <w:r w:rsidR="001622AB">
        <w:rPr>
          <w:rFonts w:ascii="Times New Roman" w:hAnsi="Times New Roman" w:cs="Times New Roman"/>
          <w:sz w:val="26"/>
          <w:szCs w:val="26"/>
        </w:rPr>
        <w:t xml:space="preserve">social delivery </w:t>
      </w:r>
      <w:r w:rsidR="00FC5738">
        <w:rPr>
          <w:rFonts w:ascii="Times New Roman" w:hAnsi="Times New Roman" w:cs="Times New Roman"/>
          <w:sz w:val="26"/>
          <w:szCs w:val="26"/>
        </w:rPr>
        <w:t>systems and community engagement.</w:t>
      </w:r>
      <w:r>
        <w:rPr>
          <w:rFonts w:ascii="Times New Roman" w:hAnsi="Times New Roman" w:cs="Times New Roman"/>
          <w:sz w:val="26"/>
          <w:szCs w:val="26"/>
        </w:rPr>
        <w:t xml:space="preserve">  </w:t>
      </w:r>
      <w:r w:rsidRPr="00DE00CA" w:rsidDel="00967EF2">
        <w:rPr>
          <w:rFonts w:ascii="Times New Roman" w:hAnsi="Times New Roman" w:cs="Times New Roman"/>
          <w:b/>
          <w:sz w:val="26"/>
          <w:szCs w:val="26"/>
        </w:rPr>
        <w:t xml:space="preserve"> </w:t>
      </w:r>
    </w:p>
    <w:p w14:paraId="3268A181" w14:textId="77777777" w:rsidR="00FC5738" w:rsidRDefault="00FC5738" w:rsidP="00B07130">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b/>
          <w:sz w:val="26"/>
          <w:szCs w:val="26"/>
        </w:rPr>
      </w:pPr>
    </w:p>
    <w:p w14:paraId="72E85F97" w14:textId="47526941" w:rsidR="00967EF2" w:rsidRPr="00C14475" w:rsidRDefault="00967EF2" w:rsidP="006A2368">
      <w:pPr>
        <w:spacing w:line="276" w:lineRule="auto"/>
        <w:rPr>
          <w:rFonts w:ascii="Times New Roman" w:hAnsi="Times New Roman" w:cs="Times New Roman"/>
          <w:b/>
          <w:sz w:val="26"/>
          <w:szCs w:val="26"/>
        </w:rPr>
      </w:pPr>
      <w:r>
        <w:rPr>
          <w:rFonts w:ascii="Times New Roman" w:hAnsi="Times New Roman" w:cs="Times New Roman"/>
          <w:b/>
          <w:sz w:val="26"/>
          <w:szCs w:val="26"/>
        </w:rPr>
        <w:t>Goal</w:t>
      </w:r>
      <w:r w:rsidR="00DE00CA">
        <w:rPr>
          <w:rFonts w:ascii="Times New Roman" w:hAnsi="Times New Roman" w:cs="Times New Roman"/>
          <w:b/>
          <w:sz w:val="26"/>
          <w:szCs w:val="26"/>
        </w:rPr>
        <w:t xml:space="preserve"> 2021-2030 </w:t>
      </w:r>
    </w:p>
    <w:p w14:paraId="1A0AB84A" w14:textId="623E4687" w:rsidR="00FC5738" w:rsidRDefault="00967EF2" w:rsidP="00DE00CA">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sz w:val="26"/>
          <w:szCs w:val="26"/>
        </w:rPr>
      </w:pPr>
      <w:r>
        <w:rPr>
          <w:rFonts w:ascii="Times New Roman" w:hAnsi="Times New Roman" w:cs="Times New Roman"/>
          <w:iCs/>
          <w:spacing w:val="-1"/>
          <w:sz w:val="26"/>
          <w:szCs w:val="26"/>
        </w:rPr>
        <w:lastRenderedPageBreak/>
        <w:t xml:space="preserve">Vietnam </w:t>
      </w:r>
      <w:r>
        <w:rPr>
          <w:rFonts w:ascii="Times New Roman" w:hAnsi="Times New Roman" w:cs="Times New Roman"/>
          <w:sz w:val="26"/>
          <w:szCs w:val="26"/>
        </w:rPr>
        <w:t xml:space="preserve">will </w:t>
      </w:r>
      <w:r w:rsidR="002853CB" w:rsidRPr="00C14475">
        <w:rPr>
          <w:rFonts w:ascii="Times New Roman" w:hAnsi="Times New Roman" w:cs="Times New Roman"/>
          <w:sz w:val="26"/>
          <w:szCs w:val="26"/>
        </w:rPr>
        <w:t xml:space="preserve">achieve optimal nutritional status throughout </w:t>
      </w:r>
      <w:r w:rsidR="00DE00CA">
        <w:rPr>
          <w:rFonts w:ascii="Times New Roman" w:hAnsi="Times New Roman" w:cs="Times New Roman"/>
          <w:sz w:val="26"/>
          <w:szCs w:val="26"/>
        </w:rPr>
        <w:t xml:space="preserve">people’s </w:t>
      </w:r>
      <w:r w:rsidR="002853CB" w:rsidRPr="00C14475">
        <w:rPr>
          <w:rFonts w:ascii="Times New Roman" w:hAnsi="Times New Roman" w:cs="Times New Roman"/>
          <w:sz w:val="26"/>
          <w:szCs w:val="26"/>
        </w:rPr>
        <w:t xml:space="preserve">life cycle </w:t>
      </w:r>
      <w:r w:rsidR="00DE00CA">
        <w:rPr>
          <w:rFonts w:ascii="Times New Roman" w:hAnsi="Times New Roman" w:cs="Times New Roman"/>
          <w:sz w:val="26"/>
          <w:szCs w:val="26"/>
        </w:rPr>
        <w:t xml:space="preserve">reflected in </w:t>
      </w:r>
      <w:r w:rsidR="002853CB" w:rsidRPr="00C14475">
        <w:rPr>
          <w:rFonts w:ascii="Times New Roman" w:hAnsi="Times New Roman" w:cs="Times New Roman"/>
          <w:sz w:val="26"/>
          <w:szCs w:val="26"/>
        </w:rPr>
        <w:t>improve</w:t>
      </w:r>
      <w:r w:rsidR="00DE00CA">
        <w:rPr>
          <w:rFonts w:ascii="Times New Roman" w:hAnsi="Times New Roman" w:cs="Times New Roman"/>
          <w:sz w:val="26"/>
          <w:szCs w:val="26"/>
        </w:rPr>
        <w:t>d</w:t>
      </w:r>
      <w:r w:rsidR="002853CB" w:rsidRPr="00C14475">
        <w:rPr>
          <w:rFonts w:ascii="Times New Roman" w:hAnsi="Times New Roman" w:cs="Times New Roman"/>
          <w:sz w:val="26"/>
          <w:szCs w:val="26"/>
        </w:rPr>
        <w:t xml:space="preserve"> </w:t>
      </w:r>
      <w:r w:rsidR="00DE00CA">
        <w:rPr>
          <w:rFonts w:ascii="Times New Roman" w:hAnsi="Times New Roman" w:cs="Times New Roman"/>
          <w:sz w:val="26"/>
          <w:szCs w:val="26"/>
        </w:rPr>
        <w:t xml:space="preserve">child </w:t>
      </w:r>
      <w:r w:rsidR="00FC5738">
        <w:rPr>
          <w:rFonts w:ascii="Times New Roman" w:hAnsi="Times New Roman" w:cs="Times New Roman"/>
          <w:sz w:val="26"/>
          <w:szCs w:val="26"/>
        </w:rPr>
        <w:t xml:space="preserve">and adolescent </w:t>
      </w:r>
      <w:r w:rsidR="00DE00CA">
        <w:rPr>
          <w:rFonts w:ascii="Times New Roman" w:hAnsi="Times New Roman" w:cs="Times New Roman"/>
          <w:sz w:val="26"/>
          <w:szCs w:val="26"/>
        </w:rPr>
        <w:t xml:space="preserve">growth, </w:t>
      </w:r>
      <w:r w:rsidR="00B25CBA">
        <w:rPr>
          <w:rFonts w:ascii="Times New Roman" w:hAnsi="Times New Roman" w:cs="Times New Roman"/>
          <w:sz w:val="26"/>
          <w:szCs w:val="26"/>
        </w:rPr>
        <w:t xml:space="preserve">women’s nutritional status, </w:t>
      </w:r>
      <w:r w:rsidR="00DE00CA">
        <w:rPr>
          <w:rFonts w:ascii="Times New Roman" w:hAnsi="Times New Roman" w:cs="Times New Roman"/>
          <w:sz w:val="26"/>
          <w:szCs w:val="26"/>
        </w:rPr>
        <w:t xml:space="preserve">adult </w:t>
      </w:r>
      <w:r w:rsidR="002853CB" w:rsidRPr="00C14475">
        <w:rPr>
          <w:rFonts w:ascii="Times New Roman" w:hAnsi="Times New Roman" w:cs="Times New Roman"/>
          <w:sz w:val="26"/>
          <w:szCs w:val="26"/>
        </w:rPr>
        <w:t>stature</w:t>
      </w:r>
      <w:r w:rsidR="00FC5738">
        <w:rPr>
          <w:rFonts w:ascii="Times New Roman" w:hAnsi="Times New Roman" w:cs="Times New Roman"/>
          <w:sz w:val="26"/>
          <w:szCs w:val="26"/>
        </w:rPr>
        <w:t xml:space="preserve">, well-being </w:t>
      </w:r>
      <w:r w:rsidR="002853CB" w:rsidRPr="00C14475">
        <w:rPr>
          <w:rFonts w:ascii="Times New Roman" w:hAnsi="Times New Roman" w:cs="Times New Roman"/>
          <w:sz w:val="26"/>
          <w:szCs w:val="26"/>
        </w:rPr>
        <w:t xml:space="preserve">and </w:t>
      </w:r>
      <w:r w:rsidR="00116961">
        <w:rPr>
          <w:rFonts w:ascii="Times New Roman" w:hAnsi="Times New Roman" w:cs="Times New Roman"/>
          <w:sz w:val="26"/>
          <w:szCs w:val="26"/>
        </w:rPr>
        <w:t>intellectual development.</w:t>
      </w:r>
      <w:r w:rsidR="00FC5738">
        <w:rPr>
          <w:rFonts w:ascii="Times New Roman" w:hAnsi="Times New Roman" w:cs="Times New Roman"/>
          <w:sz w:val="26"/>
          <w:szCs w:val="26"/>
        </w:rPr>
        <w:t xml:space="preserve"> </w:t>
      </w:r>
    </w:p>
    <w:p w14:paraId="3FC8AD08" w14:textId="77777777" w:rsidR="00967EF2" w:rsidRPr="003A0111" w:rsidRDefault="00967EF2" w:rsidP="00B07130">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i/>
          <w:spacing w:val="-1"/>
          <w:sz w:val="26"/>
          <w:szCs w:val="26"/>
        </w:rPr>
      </w:pPr>
    </w:p>
    <w:p w14:paraId="44539A3D" w14:textId="454C0C33" w:rsidR="0054371F" w:rsidRPr="001B1BC1" w:rsidRDefault="00FC5738" w:rsidP="003A0111">
      <w:pPr>
        <w:spacing w:line="276" w:lineRule="auto"/>
        <w:rPr>
          <w:rFonts w:ascii="Times New Roman" w:hAnsi="Times New Roman" w:cs="Times New Roman"/>
          <w:b/>
          <w:spacing w:val="-1"/>
          <w:sz w:val="26"/>
          <w:szCs w:val="26"/>
        </w:rPr>
      </w:pPr>
      <w:bookmarkStart w:id="56" w:name="_Hlk67643643"/>
      <w:r w:rsidRPr="005F22C5">
        <w:rPr>
          <w:rFonts w:ascii="Times New Roman" w:hAnsi="Times New Roman" w:cs="Times New Roman"/>
          <w:b/>
          <w:spacing w:val="-1"/>
          <w:sz w:val="26"/>
          <w:szCs w:val="26"/>
        </w:rPr>
        <w:t>Objectives</w:t>
      </w:r>
      <w:r w:rsidR="00C3716E" w:rsidRPr="005F22C5">
        <w:rPr>
          <w:rFonts w:ascii="Times New Roman" w:hAnsi="Times New Roman" w:cs="Times New Roman"/>
          <w:b/>
          <w:spacing w:val="-1"/>
          <w:sz w:val="26"/>
          <w:szCs w:val="26"/>
        </w:rPr>
        <w:t xml:space="preserve">, </w:t>
      </w:r>
      <w:r w:rsidR="00315A73" w:rsidRPr="005F22C5">
        <w:rPr>
          <w:rFonts w:ascii="Times New Roman" w:hAnsi="Times New Roman" w:cs="Times New Roman"/>
          <w:b/>
          <w:spacing w:val="-1"/>
          <w:sz w:val="26"/>
          <w:szCs w:val="26"/>
        </w:rPr>
        <w:t>T</w:t>
      </w:r>
      <w:r w:rsidR="00C3716E" w:rsidRPr="005F22C5">
        <w:rPr>
          <w:rFonts w:ascii="Times New Roman" w:hAnsi="Times New Roman" w:cs="Times New Roman"/>
          <w:b/>
          <w:spacing w:val="-1"/>
          <w:sz w:val="26"/>
          <w:szCs w:val="26"/>
        </w:rPr>
        <w:t xml:space="preserve">argets and </w:t>
      </w:r>
      <w:r w:rsidR="00315A73" w:rsidRPr="005F22C5">
        <w:rPr>
          <w:rFonts w:ascii="Times New Roman" w:hAnsi="Times New Roman" w:cs="Times New Roman"/>
          <w:b/>
          <w:spacing w:val="-1"/>
          <w:sz w:val="26"/>
          <w:szCs w:val="26"/>
        </w:rPr>
        <w:t>I</w:t>
      </w:r>
      <w:r w:rsidR="00C3716E" w:rsidRPr="005F22C5">
        <w:rPr>
          <w:rFonts w:ascii="Times New Roman" w:hAnsi="Times New Roman" w:cs="Times New Roman"/>
          <w:b/>
          <w:spacing w:val="-1"/>
          <w:sz w:val="26"/>
          <w:szCs w:val="26"/>
        </w:rPr>
        <w:t>ndicators</w:t>
      </w:r>
      <w:r w:rsidRPr="003A0111">
        <w:rPr>
          <w:rFonts w:ascii="Times New Roman" w:hAnsi="Times New Roman" w:cs="Times New Roman"/>
          <w:b/>
          <w:spacing w:val="-1"/>
          <w:sz w:val="26"/>
          <w:szCs w:val="26"/>
        </w:rPr>
        <w:t xml:space="preserve"> </w:t>
      </w:r>
    </w:p>
    <w:p w14:paraId="3CB00E3A" w14:textId="37658E70" w:rsidR="008B026D" w:rsidRPr="003A0111" w:rsidRDefault="008B026D" w:rsidP="003A0111">
      <w:pPr>
        <w:pStyle w:val="ListParagraph"/>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p>
    <w:p w14:paraId="3C541A1F" w14:textId="77777777" w:rsidR="00D87034" w:rsidRDefault="00DF7386" w:rsidP="00D87034">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bCs/>
          <w:spacing w:val="-1"/>
          <w:sz w:val="26"/>
          <w:szCs w:val="26"/>
        </w:rPr>
      </w:pPr>
      <w:r w:rsidRPr="001B1BC1">
        <w:rPr>
          <w:rFonts w:ascii="Times New Roman" w:hAnsi="Times New Roman" w:cs="Times New Roman"/>
          <w:b/>
          <w:bCs/>
          <w:spacing w:val="-1"/>
          <w:sz w:val="26"/>
          <w:szCs w:val="26"/>
        </w:rPr>
        <w:t>Reduce</w:t>
      </w:r>
      <w:r w:rsidRPr="003A0111">
        <w:rPr>
          <w:rFonts w:ascii="Times New Roman" w:hAnsi="Times New Roman" w:cs="Times New Roman"/>
          <w:b/>
          <w:bCs/>
          <w:spacing w:val="-1"/>
          <w:sz w:val="26"/>
          <w:szCs w:val="26"/>
        </w:rPr>
        <w:t xml:space="preserve"> malnutrition</w:t>
      </w:r>
      <w:r w:rsidR="00C3716E" w:rsidRPr="001B1BC1">
        <w:rPr>
          <w:rFonts w:ascii="Times New Roman" w:hAnsi="Times New Roman" w:cs="Times New Roman"/>
          <w:b/>
          <w:bCs/>
          <w:spacing w:val="-1"/>
          <w:sz w:val="26"/>
          <w:szCs w:val="26"/>
        </w:rPr>
        <w:t xml:space="preserve"> in all its forms</w:t>
      </w:r>
      <w:r>
        <w:rPr>
          <w:rFonts w:ascii="Times New Roman" w:hAnsi="Times New Roman" w:cs="Times New Roman"/>
          <w:b/>
          <w:bCs/>
          <w:spacing w:val="-1"/>
          <w:sz w:val="26"/>
          <w:szCs w:val="26"/>
        </w:rPr>
        <w:t xml:space="preserve"> </w:t>
      </w:r>
    </w:p>
    <w:p w14:paraId="4C2E66F9" w14:textId="48CB8468" w:rsidR="00F4752B" w:rsidRPr="00D87034" w:rsidRDefault="00B57B94" w:rsidP="00D87034">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bCs/>
          <w:spacing w:val="-1"/>
          <w:sz w:val="26"/>
          <w:szCs w:val="26"/>
        </w:rPr>
      </w:pPr>
      <w:r w:rsidRPr="00D87034">
        <w:rPr>
          <w:rFonts w:ascii="Times New Roman" w:hAnsi="Times New Roman" w:cs="Times New Roman"/>
          <w:spacing w:val="-1"/>
          <w:sz w:val="26"/>
          <w:szCs w:val="26"/>
        </w:rPr>
        <w:t xml:space="preserve">Reduce the main forms of </w:t>
      </w:r>
      <w:r w:rsidR="00F4752B" w:rsidRPr="00D87034">
        <w:rPr>
          <w:rFonts w:ascii="Times New Roman" w:hAnsi="Times New Roman" w:cs="Times New Roman"/>
          <w:spacing w:val="-1"/>
          <w:sz w:val="26"/>
          <w:szCs w:val="26"/>
        </w:rPr>
        <w:t xml:space="preserve">undernutrition </w:t>
      </w:r>
      <w:r w:rsidRPr="00D87034">
        <w:rPr>
          <w:rFonts w:ascii="Times New Roman" w:hAnsi="Times New Roman" w:cs="Times New Roman"/>
          <w:spacing w:val="-1"/>
          <w:sz w:val="26"/>
          <w:szCs w:val="26"/>
        </w:rPr>
        <w:t xml:space="preserve">in </w:t>
      </w:r>
      <w:r w:rsidR="00F4752B" w:rsidRPr="00D87034">
        <w:rPr>
          <w:rFonts w:ascii="Times New Roman" w:hAnsi="Times New Roman" w:cs="Times New Roman"/>
          <w:spacing w:val="-1"/>
          <w:sz w:val="26"/>
          <w:szCs w:val="26"/>
        </w:rPr>
        <w:t xml:space="preserve">mothers and children to </w:t>
      </w:r>
      <w:r w:rsidR="009D2F62" w:rsidRPr="00D87034">
        <w:rPr>
          <w:rFonts w:ascii="Times New Roman" w:hAnsi="Times New Roman" w:cs="Times New Roman"/>
          <w:spacing w:val="-1"/>
          <w:sz w:val="26"/>
          <w:szCs w:val="26"/>
        </w:rPr>
        <w:t xml:space="preserve">globally recognized 2030 </w:t>
      </w:r>
      <w:r w:rsidR="001A2463" w:rsidRPr="00D87034">
        <w:rPr>
          <w:rFonts w:ascii="Times New Roman" w:hAnsi="Times New Roman" w:cs="Times New Roman"/>
          <w:spacing w:val="-1"/>
          <w:sz w:val="26"/>
          <w:szCs w:val="26"/>
        </w:rPr>
        <w:t>n</w:t>
      </w:r>
      <w:r w:rsidR="009D2F62" w:rsidRPr="00D87034">
        <w:rPr>
          <w:rFonts w:ascii="Times New Roman" w:hAnsi="Times New Roman" w:cs="Times New Roman"/>
          <w:spacing w:val="-1"/>
          <w:sz w:val="26"/>
          <w:szCs w:val="26"/>
        </w:rPr>
        <w:t>utrition targets</w:t>
      </w:r>
      <w:r w:rsidR="005F22C5" w:rsidRPr="00D87034">
        <w:rPr>
          <w:rFonts w:ascii="Times New Roman" w:hAnsi="Times New Roman" w:cs="Times New Roman"/>
          <w:spacing w:val="-1"/>
          <w:sz w:val="26"/>
          <w:szCs w:val="26"/>
        </w:rPr>
        <w:t>.</w:t>
      </w:r>
    </w:p>
    <w:p w14:paraId="2B3145C9" w14:textId="05AED8CA" w:rsidR="00F4752B" w:rsidRPr="00013F73" w:rsidRDefault="004D2752" w:rsidP="001D359F">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013F73">
        <w:rPr>
          <w:rFonts w:ascii="Times New Roman" w:hAnsi="Times New Roman" w:cs="Times New Roman"/>
          <w:spacing w:val="-1"/>
          <w:sz w:val="26"/>
          <w:szCs w:val="26"/>
        </w:rPr>
        <w:t xml:space="preserve">Prevent and control </w:t>
      </w:r>
      <w:r w:rsidR="00F529D0" w:rsidRPr="00013F73">
        <w:rPr>
          <w:rFonts w:ascii="Times New Roman" w:hAnsi="Times New Roman" w:cs="Times New Roman"/>
          <w:spacing w:val="-1"/>
          <w:sz w:val="26"/>
          <w:szCs w:val="26"/>
        </w:rPr>
        <w:t xml:space="preserve">the main forms of </w:t>
      </w:r>
      <w:r w:rsidR="00F4752B" w:rsidRPr="00013F73">
        <w:rPr>
          <w:rFonts w:ascii="Times New Roman" w:hAnsi="Times New Roman" w:cs="Times New Roman"/>
          <w:spacing w:val="-1"/>
          <w:sz w:val="26"/>
          <w:szCs w:val="26"/>
        </w:rPr>
        <w:t>micronutrient deficienc</w:t>
      </w:r>
      <w:r w:rsidRPr="00013F73">
        <w:rPr>
          <w:rFonts w:ascii="Times New Roman" w:hAnsi="Times New Roman" w:cs="Times New Roman"/>
          <w:spacing w:val="-1"/>
          <w:sz w:val="26"/>
          <w:szCs w:val="26"/>
        </w:rPr>
        <w:t>ies</w:t>
      </w:r>
      <w:r w:rsidR="00F529D0" w:rsidRPr="00013F73">
        <w:rPr>
          <w:rFonts w:ascii="Times New Roman" w:hAnsi="Times New Roman" w:cs="Times New Roman"/>
          <w:spacing w:val="-1"/>
          <w:sz w:val="26"/>
          <w:szCs w:val="26"/>
        </w:rPr>
        <w:t xml:space="preserve"> </w:t>
      </w:r>
      <w:r w:rsidRPr="00013F73">
        <w:rPr>
          <w:rFonts w:ascii="Times New Roman" w:hAnsi="Times New Roman" w:cs="Times New Roman"/>
          <w:spacing w:val="-1"/>
          <w:sz w:val="26"/>
          <w:szCs w:val="26"/>
        </w:rPr>
        <w:t xml:space="preserve">in children, adolescents and WRA </w:t>
      </w:r>
      <w:r w:rsidR="00F529D0" w:rsidRPr="00013F73">
        <w:rPr>
          <w:rFonts w:ascii="Times New Roman" w:hAnsi="Times New Roman" w:cs="Times New Roman"/>
          <w:spacing w:val="-1"/>
          <w:sz w:val="26"/>
          <w:szCs w:val="26"/>
        </w:rPr>
        <w:t xml:space="preserve">ensuring attainment of the WHA targets for anemia and </w:t>
      </w:r>
      <w:r w:rsidR="00433DD9" w:rsidRPr="00013F73">
        <w:rPr>
          <w:rFonts w:ascii="Times New Roman" w:hAnsi="Times New Roman" w:cs="Times New Roman"/>
          <w:spacing w:val="-1"/>
          <w:sz w:val="26"/>
          <w:szCs w:val="26"/>
        </w:rPr>
        <w:t xml:space="preserve">other micronutrient deficiencies and </w:t>
      </w:r>
      <w:r w:rsidR="00F529D0" w:rsidRPr="00013F73">
        <w:rPr>
          <w:rFonts w:ascii="Times New Roman" w:hAnsi="Times New Roman" w:cs="Times New Roman"/>
          <w:spacing w:val="-1"/>
          <w:sz w:val="26"/>
          <w:szCs w:val="26"/>
        </w:rPr>
        <w:t xml:space="preserve">ensure </w:t>
      </w:r>
      <w:r w:rsidR="00285262" w:rsidRPr="00013F73">
        <w:rPr>
          <w:rFonts w:ascii="Times New Roman" w:hAnsi="Times New Roman" w:cs="Times New Roman"/>
          <w:spacing w:val="-1"/>
          <w:sz w:val="26"/>
          <w:szCs w:val="26"/>
        </w:rPr>
        <w:t xml:space="preserve">priority for </w:t>
      </w:r>
      <w:r w:rsidR="00116961" w:rsidRPr="00013F73">
        <w:rPr>
          <w:rFonts w:ascii="Times New Roman" w:hAnsi="Times New Roman" w:cs="Times New Roman"/>
          <w:spacing w:val="-1"/>
          <w:sz w:val="26"/>
          <w:szCs w:val="26"/>
        </w:rPr>
        <w:t>E</w:t>
      </w:r>
      <w:r w:rsidR="00285262" w:rsidRPr="00013F73">
        <w:rPr>
          <w:rFonts w:ascii="Times New Roman" w:hAnsi="Times New Roman" w:cs="Times New Roman"/>
          <w:spacing w:val="-1"/>
          <w:sz w:val="26"/>
          <w:szCs w:val="26"/>
        </w:rPr>
        <w:t xml:space="preserve">thnic </w:t>
      </w:r>
      <w:r w:rsidR="00116961" w:rsidRPr="00013F73">
        <w:rPr>
          <w:rFonts w:ascii="Times New Roman" w:hAnsi="Times New Roman" w:cs="Times New Roman"/>
          <w:spacing w:val="-1"/>
          <w:sz w:val="26"/>
          <w:szCs w:val="26"/>
        </w:rPr>
        <w:t>M</w:t>
      </w:r>
      <w:r w:rsidR="00285262" w:rsidRPr="00013F73">
        <w:rPr>
          <w:rFonts w:ascii="Times New Roman" w:hAnsi="Times New Roman" w:cs="Times New Roman"/>
          <w:spacing w:val="-1"/>
          <w:sz w:val="26"/>
          <w:szCs w:val="26"/>
        </w:rPr>
        <w:t xml:space="preserve">inorities and </w:t>
      </w:r>
      <w:r w:rsidR="00F529D0" w:rsidRPr="00013F73">
        <w:rPr>
          <w:rFonts w:ascii="Times New Roman" w:hAnsi="Times New Roman" w:cs="Times New Roman"/>
          <w:spacing w:val="-1"/>
          <w:sz w:val="26"/>
          <w:szCs w:val="26"/>
        </w:rPr>
        <w:t xml:space="preserve">people living in </w:t>
      </w:r>
      <w:r w:rsidR="00285262" w:rsidRPr="00013F73">
        <w:rPr>
          <w:rFonts w:ascii="Times New Roman" w:hAnsi="Times New Roman" w:cs="Times New Roman"/>
          <w:spacing w:val="-1"/>
          <w:sz w:val="26"/>
          <w:szCs w:val="26"/>
        </w:rPr>
        <w:t>mountainous areas</w:t>
      </w:r>
      <w:r w:rsidR="006A212E" w:rsidRPr="00013F73">
        <w:rPr>
          <w:rFonts w:ascii="Times New Roman" w:hAnsi="Times New Roman" w:cs="Times New Roman"/>
          <w:spacing w:val="-1"/>
          <w:sz w:val="26"/>
          <w:szCs w:val="26"/>
        </w:rPr>
        <w:t>.</w:t>
      </w:r>
    </w:p>
    <w:p w14:paraId="469D7D4B" w14:textId="689251D2" w:rsidR="00DF7386" w:rsidRPr="00D87034" w:rsidRDefault="00F529D0" w:rsidP="00D87034">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D87034">
        <w:rPr>
          <w:rFonts w:ascii="Times New Roman" w:hAnsi="Times New Roman" w:cs="Times New Roman"/>
          <w:spacing w:val="-1"/>
          <w:sz w:val="26"/>
          <w:szCs w:val="26"/>
        </w:rPr>
        <w:t xml:space="preserve">Maintain </w:t>
      </w:r>
      <w:r w:rsidR="00433DD9" w:rsidRPr="00D87034">
        <w:rPr>
          <w:rFonts w:ascii="Times New Roman" w:hAnsi="Times New Roman" w:cs="Times New Roman"/>
          <w:spacing w:val="-1"/>
          <w:sz w:val="26"/>
          <w:szCs w:val="26"/>
        </w:rPr>
        <w:t xml:space="preserve">and gradually reduce </w:t>
      </w:r>
      <w:r w:rsidRPr="00D87034">
        <w:rPr>
          <w:rFonts w:ascii="Times New Roman" w:hAnsi="Times New Roman" w:cs="Times New Roman"/>
          <w:spacing w:val="-1"/>
          <w:sz w:val="26"/>
          <w:szCs w:val="26"/>
        </w:rPr>
        <w:t xml:space="preserve">levels of </w:t>
      </w:r>
      <w:r w:rsidR="00F4752B" w:rsidRPr="00D87034">
        <w:rPr>
          <w:rFonts w:ascii="Times New Roman" w:hAnsi="Times New Roman" w:cs="Times New Roman"/>
          <w:spacing w:val="-1"/>
          <w:sz w:val="26"/>
          <w:szCs w:val="26"/>
        </w:rPr>
        <w:t>overweight</w:t>
      </w:r>
      <w:r w:rsidRPr="00D87034">
        <w:rPr>
          <w:rFonts w:ascii="Times New Roman" w:hAnsi="Times New Roman" w:cs="Times New Roman"/>
          <w:spacing w:val="-1"/>
          <w:sz w:val="26"/>
          <w:szCs w:val="26"/>
        </w:rPr>
        <w:t xml:space="preserve"> </w:t>
      </w:r>
      <w:r w:rsidR="00F4752B" w:rsidRPr="00D87034">
        <w:rPr>
          <w:rFonts w:ascii="Times New Roman" w:hAnsi="Times New Roman" w:cs="Times New Roman"/>
          <w:spacing w:val="-1"/>
          <w:sz w:val="26"/>
          <w:szCs w:val="26"/>
        </w:rPr>
        <w:t>obesity, chronic non-communicable diseases and related risk factors</w:t>
      </w:r>
      <w:r w:rsidRPr="00D87034">
        <w:rPr>
          <w:rFonts w:ascii="Times New Roman" w:hAnsi="Times New Roman" w:cs="Times New Roman"/>
          <w:spacing w:val="-1"/>
          <w:sz w:val="26"/>
          <w:szCs w:val="26"/>
        </w:rPr>
        <w:t xml:space="preserve"> </w:t>
      </w:r>
      <w:r w:rsidR="0022010E" w:rsidRPr="00D87034">
        <w:rPr>
          <w:rFonts w:ascii="Times New Roman" w:hAnsi="Times New Roman" w:cs="Times New Roman"/>
          <w:spacing w:val="-1"/>
          <w:sz w:val="26"/>
          <w:szCs w:val="26"/>
        </w:rPr>
        <w:t xml:space="preserve">in </w:t>
      </w:r>
      <w:r w:rsidR="00D87034" w:rsidRPr="00D87034">
        <w:rPr>
          <w:rFonts w:ascii="Times New Roman" w:hAnsi="Times New Roman" w:cs="Times New Roman"/>
          <w:spacing w:val="-1"/>
          <w:sz w:val="26"/>
          <w:szCs w:val="26"/>
        </w:rPr>
        <w:t xml:space="preserve">young and older </w:t>
      </w:r>
      <w:r w:rsidR="0022010E" w:rsidRPr="00D87034">
        <w:rPr>
          <w:rFonts w:ascii="Times New Roman" w:hAnsi="Times New Roman" w:cs="Times New Roman"/>
          <w:spacing w:val="-1"/>
          <w:sz w:val="26"/>
          <w:szCs w:val="26"/>
        </w:rPr>
        <w:t xml:space="preserve">children and adults </w:t>
      </w:r>
      <w:r w:rsidR="00D87034">
        <w:rPr>
          <w:rFonts w:ascii="Times New Roman" w:hAnsi="Times New Roman" w:cs="Times New Roman"/>
          <w:spacing w:val="-1"/>
          <w:sz w:val="26"/>
          <w:szCs w:val="26"/>
        </w:rPr>
        <w:t>in line with global Non-Communicable Disease targets</w:t>
      </w:r>
      <w:r w:rsidR="00D87034" w:rsidRPr="00013F73">
        <w:rPr>
          <w:rFonts w:ascii="Times New Roman" w:hAnsi="Times New Roman" w:cs="Times New Roman"/>
          <w:spacing w:val="-1"/>
          <w:sz w:val="26"/>
          <w:szCs w:val="26"/>
        </w:rPr>
        <w:t>.</w:t>
      </w:r>
      <w:r w:rsidR="00D87034">
        <w:rPr>
          <w:rFonts w:ascii="Times New Roman" w:hAnsi="Times New Roman" w:cs="Times New Roman"/>
          <w:spacing w:val="-1"/>
          <w:sz w:val="26"/>
          <w:szCs w:val="26"/>
        </w:rPr>
        <w:t xml:space="preserve"> G</w:t>
      </w:r>
      <w:r w:rsidR="00D87034" w:rsidRPr="00D87034">
        <w:rPr>
          <w:rFonts w:ascii="Times New Roman" w:hAnsi="Times New Roman" w:cs="Times New Roman"/>
          <w:spacing w:val="-1"/>
          <w:sz w:val="26"/>
          <w:szCs w:val="26"/>
        </w:rPr>
        <w:t xml:space="preserve">ive a </w:t>
      </w:r>
      <w:r w:rsidR="00ED7C51" w:rsidRPr="00D87034">
        <w:rPr>
          <w:rFonts w:ascii="Times New Roman" w:hAnsi="Times New Roman" w:cs="Times New Roman"/>
          <w:spacing w:val="-1"/>
          <w:sz w:val="26"/>
          <w:szCs w:val="26"/>
        </w:rPr>
        <w:t xml:space="preserve">special focus </w:t>
      </w:r>
      <w:r w:rsidR="00D87034" w:rsidRPr="00D87034">
        <w:rPr>
          <w:rFonts w:ascii="Times New Roman" w:hAnsi="Times New Roman" w:cs="Times New Roman"/>
          <w:spacing w:val="-1"/>
          <w:sz w:val="26"/>
          <w:szCs w:val="26"/>
        </w:rPr>
        <w:t>to</w:t>
      </w:r>
      <w:r w:rsidR="00ED7C51" w:rsidRPr="00D87034">
        <w:rPr>
          <w:rFonts w:ascii="Times New Roman" w:hAnsi="Times New Roman" w:cs="Times New Roman"/>
          <w:spacing w:val="-1"/>
          <w:sz w:val="26"/>
          <w:szCs w:val="26"/>
        </w:rPr>
        <w:t xml:space="preserve"> school age children and adolescents </w:t>
      </w:r>
      <w:r w:rsidR="00D87034">
        <w:rPr>
          <w:rFonts w:ascii="Times New Roman" w:hAnsi="Times New Roman" w:cs="Times New Roman"/>
          <w:spacing w:val="-1"/>
          <w:sz w:val="26"/>
          <w:szCs w:val="26"/>
        </w:rPr>
        <w:t xml:space="preserve">in whom rates of increase are alarming. </w:t>
      </w:r>
    </w:p>
    <w:p w14:paraId="14B60976" w14:textId="4D3963BD" w:rsidR="00DF7386" w:rsidRPr="005F22C5" w:rsidRDefault="00DF7386" w:rsidP="003A0111">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bCs/>
          <w:spacing w:val="-1"/>
          <w:sz w:val="26"/>
          <w:szCs w:val="26"/>
        </w:rPr>
      </w:pPr>
      <w:r w:rsidRPr="005F22C5">
        <w:rPr>
          <w:rFonts w:ascii="Times New Roman" w:hAnsi="Times New Roman" w:cs="Times New Roman"/>
          <w:b/>
          <w:bCs/>
          <w:spacing w:val="-1"/>
          <w:sz w:val="26"/>
          <w:szCs w:val="26"/>
        </w:rPr>
        <w:t xml:space="preserve">Address </w:t>
      </w:r>
      <w:r w:rsidR="00DF7F2C" w:rsidRPr="005F22C5">
        <w:rPr>
          <w:rFonts w:ascii="Times New Roman" w:hAnsi="Times New Roman" w:cs="Times New Roman"/>
          <w:b/>
          <w:bCs/>
          <w:spacing w:val="-1"/>
          <w:sz w:val="26"/>
          <w:szCs w:val="26"/>
        </w:rPr>
        <w:t>high burden areas and demographic groups</w:t>
      </w:r>
      <w:r w:rsidR="005F22C5" w:rsidRPr="005F22C5">
        <w:rPr>
          <w:rFonts w:ascii="Times New Roman" w:hAnsi="Times New Roman" w:cs="Times New Roman"/>
          <w:b/>
          <w:bCs/>
          <w:spacing w:val="-1"/>
          <w:sz w:val="26"/>
          <w:szCs w:val="26"/>
        </w:rPr>
        <w:t xml:space="preserve"> with specific needs </w:t>
      </w:r>
    </w:p>
    <w:p w14:paraId="422801F0" w14:textId="0CCB7563" w:rsidR="00CD76FE" w:rsidRPr="005F22C5" w:rsidRDefault="00CD76FE" w:rsidP="001D359F">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5F22C5">
        <w:rPr>
          <w:rFonts w:ascii="Times New Roman" w:hAnsi="Times New Roman" w:cs="Times New Roman"/>
          <w:spacing w:val="-1"/>
          <w:sz w:val="26"/>
          <w:szCs w:val="26"/>
        </w:rPr>
        <w:t>Improve the nutrition</w:t>
      </w:r>
      <w:r w:rsidR="00B25CBA" w:rsidRPr="005F22C5">
        <w:rPr>
          <w:rFonts w:ascii="Times New Roman" w:hAnsi="Times New Roman" w:cs="Times New Roman"/>
          <w:spacing w:val="-1"/>
          <w:sz w:val="26"/>
          <w:szCs w:val="26"/>
        </w:rPr>
        <w:t xml:space="preserve">al status </w:t>
      </w:r>
      <w:r w:rsidRPr="005F22C5">
        <w:rPr>
          <w:rFonts w:ascii="Times New Roman" w:hAnsi="Times New Roman" w:cs="Times New Roman"/>
          <w:spacing w:val="-1"/>
          <w:sz w:val="26"/>
          <w:szCs w:val="26"/>
        </w:rPr>
        <w:t xml:space="preserve">of ethnic minorities and those living in Mountainous areas and </w:t>
      </w:r>
      <w:r w:rsidR="00B25CBA" w:rsidRPr="005F22C5">
        <w:rPr>
          <w:rFonts w:ascii="Times New Roman" w:hAnsi="Times New Roman" w:cs="Times New Roman"/>
          <w:spacing w:val="-1"/>
          <w:sz w:val="26"/>
          <w:szCs w:val="26"/>
        </w:rPr>
        <w:t xml:space="preserve">in </w:t>
      </w:r>
      <w:r w:rsidRPr="005F22C5">
        <w:rPr>
          <w:rFonts w:ascii="Times New Roman" w:hAnsi="Times New Roman" w:cs="Times New Roman"/>
          <w:spacing w:val="-1"/>
          <w:sz w:val="26"/>
          <w:szCs w:val="26"/>
        </w:rPr>
        <w:t>the 7 provinces where levels of stunting are above 30%</w:t>
      </w:r>
    </w:p>
    <w:p w14:paraId="29BABA09" w14:textId="27061F76" w:rsidR="00DF7386" w:rsidRPr="005F22C5" w:rsidRDefault="004D2752" w:rsidP="001D359F">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5F22C5">
        <w:rPr>
          <w:rFonts w:ascii="Times New Roman" w:hAnsi="Times New Roman" w:cs="Times New Roman"/>
          <w:spacing w:val="-1"/>
          <w:sz w:val="26"/>
          <w:szCs w:val="26"/>
        </w:rPr>
        <w:t xml:space="preserve">Improve the nutrition of school aged children and adolescents through a combination of </w:t>
      </w:r>
      <w:r w:rsidR="00433DD9" w:rsidRPr="005F22C5">
        <w:rPr>
          <w:rFonts w:ascii="Times New Roman" w:hAnsi="Times New Roman" w:cs="Times New Roman"/>
          <w:spacing w:val="-1"/>
          <w:sz w:val="26"/>
          <w:szCs w:val="26"/>
        </w:rPr>
        <w:t xml:space="preserve">targeted </w:t>
      </w:r>
      <w:r w:rsidR="00551F95" w:rsidRPr="005F22C5">
        <w:rPr>
          <w:rFonts w:ascii="Times New Roman" w:hAnsi="Times New Roman" w:cs="Times New Roman"/>
          <w:spacing w:val="-1"/>
          <w:sz w:val="26"/>
          <w:szCs w:val="26"/>
        </w:rPr>
        <w:t xml:space="preserve">nutrition </w:t>
      </w:r>
      <w:r w:rsidR="00433DD9" w:rsidRPr="005F22C5">
        <w:rPr>
          <w:rFonts w:ascii="Times New Roman" w:hAnsi="Times New Roman" w:cs="Times New Roman"/>
          <w:spacing w:val="-1"/>
          <w:sz w:val="26"/>
          <w:szCs w:val="26"/>
        </w:rPr>
        <w:t>interventions</w:t>
      </w:r>
      <w:r w:rsidR="00551F95" w:rsidRPr="005F22C5">
        <w:rPr>
          <w:rFonts w:ascii="Times New Roman" w:hAnsi="Times New Roman" w:cs="Times New Roman"/>
          <w:spacing w:val="-1"/>
          <w:sz w:val="26"/>
          <w:szCs w:val="26"/>
        </w:rPr>
        <w:t xml:space="preserve"> including micronutrient supplementation and deworming, age appropriate social and </w:t>
      </w:r>
      <w:proofErr w:type="spellStart"/>
      <w:r w:rsidR="00551F95" w:rsidRPr="005F22C5">
        <w:rPr>
          <w:rFonts w:ascii="Times New Roman" w:hAnsi="Times New Roman" w:cs="Times New Roman"/>
          <w:spacing w:val="-1"/>
          <w:sz w:val="26"/>
          <w:szCs w:val="26"/>
        </w:rPr>
        <w:t>behaviour</w:t>
      </w:r>
      <w:proofErr w:type="spellEnd"/>
      <w:r w:rsidR="00551F95" w:rsidRPr="005F22C5">
        <w:rPr>
          <w:rFonts w:ascii="Times New Roman" w:hAnsi="Times New Roman" w:cs="Times New Roman"/>
          <w:spacing w:val="-1"/>
          <w:sz w:val="26"/>
          <w:szCs w:val="26"/>
        </w:rPr>
        <w:t xml:space="preserve"> change communication, </w:t>
      </w:r>
      <w:r w:rsidRPr="005F22C5">
        <w:rPr>
          <w:rFonts w:ascii="Times New Roman" w:hAnsi="Times New Roman" w:cs="Times New Roman"/>
          <w:spacing w:val="-1"/>
          <w:sz w:val="26"/>
          <w:szCs w:val="26"/>
        </w:rPr>
        <w:t>promoti</w:t>
      </w:r>
      <w:r w:rsidR="00551F95" w:rsidRPr="005F22C5">
        <w:rPr>
          <w:rFonts w:ascii="Times New Roman" w:hAnsi="Times New Roman" w:cs="Times New Roman"/>
          <w:spacing w:val="-1"/>
          <w:sz w:val="26"/>
          <w:szCs w:val="26"/>
        </w:rPr>
        <w:t>on of</w:t>
      </w:r>
      <w:r w:rsidRPr="005F22C5">
        <w:rPr>
          <w:rFonts w:ascii="Times New Roman" w:hAnsi="Times New Roman" w:cs="Times New Roman"/>
          <w:spacing w:val="-1"/>
          <w:sz w:val="26"/>
          <w:szCs w:val="26"/>
        </w:rPr>
        <w:t xml:space="preserve"> a healthy food environment and </w:t>
      </w:r>
      <w:r w:rsidR="00110F8B" w:rsidRPr="005F22C5">
        <w:rPr>
          <w:rFonts w:ascii="Times New Roman" w:hAnsi="Times New Roman" w:cs="Times New Roman"/>
          <w:spacing w:val="-1"/>
          <w:sz w:val="26"/>
          <w:szCs w:val="26"/>
        </w:rPr>
        <w:t xml:space="preserve">supporting </w:t>
      </w:r>
      <w:r w:rsidR="00551F95" w:rsidRPr="005F22C5">
        <w:rPr>
          <w:rFonts w:ascii="Times New Roman" w:hAnsi="Times New Roman" w:cs="Times New Roman"/>
          <w:spacing w:val="-1"/>
          <w:sz w:val="26"/>
          <w:szCs w:val="26"/>
        </w:rPr>
        <w:t xml:space="preserve">necessary legislation. </w:t>
      </w:r>
    </w:p>
    <w:p w14:paraId="30F1C929" w14:textId="77777777" w:rsidR="00DA31B2" w:rsidRPr="00110F8B" w:rsidRDefault="00DA31B2" w:rsidP="00DA31B2">
      <w:pPr>
        <w:pStyle w:val="ListParagraph"/>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p>
    <w:p w14:paraId="00C9C241" w14:textId="74630C3C" w:rsidR="00DF7386" w:rsidRPr="003A0111" w:rsidRDefault="00DF7386" w:rsidP="003A0111">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bCs/>
          <w:spacing w:val="-1"/>
          <w:sz w:val="26"/>
          <w:szCs w:val="26"/>
        </w:rPr>
      </w:pPr>
      <w:r w:rsidRPr="003A0111">
        <w:rPr>
          <w:rFonts w:ascii="Times New Roman" w:hAnsi="Times New Roman" w:cs="Times New Roman"/>
          <w:b/>
          <w:bCs/>
          <w:spacing w:val="-1"/>
          <w:sz w:val="26"/>
          <w:szCs w:val="26"/>
        </w:rPr>
        <w:t xml:space="preserve">Address underlying drivers of malnutrition </w:t>
      </w:r>
    </w:p>
    <w:p w14:paraId="74A5385F" w14:textId="2AB81F24" w:rsidR="00C3716E" w:rsidRPr="005F22C5" w:rsidRDefault="00DF7386" w:rsidP="0022244C">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5F22C5">
        <w:rPr>
          <w:rFonts w:ascii="Times New Roman" w:hAnsi="Times New Roman" w:cs="Times New Roman"/>
          <w:spacing w:val="-1"/>
          <w:sz w:val="26"/>
          <w:szCs w:val="26"/>
        </w:rPr>
        <w:t>Ensure a diverse, affordable and safe diet</w:t>
      </w:r>
      <w:r w:rsidR="005F22C5" w:rsidRPr="005F22C5">
        <w:rPr>
          <w:rFonts w:ascii="Times New Roman" w:hAnsi="Times New Roman" w:cs="Times New Roman"/>
          <w:spacing w:val="-1"/>
          <w:sz w:val="26"/>
          <w:szCs w:val="26"/>
        </w:rPr>
        <w:t>, access to relevant nutrition services including nutrition education and counselling</w:t>
      </w:r>
      <w:r w:rsidRPr="005F22C5">
        <w:rPr>
          <w:rFonts w:ascii="Times New Roman" w:hAnsi="Times New Roman" w:cs="Times New Roman"/>
          <w:spacing w:val="-1"/>
          <w:sz w:val="26"/>
          <w:szCs w:val="26"/>
        </w:rPr>
        <w:t xml:space="preserve"> for all ages of the population based on different stages of the life cycle</w:t>
      </w:r>
      <w:r w:rsidR="005F22C5" w:rsidRPr="005F22C5">
        <w:rPr>
          <w:rFonts w:ascii="Times New Roman" w:hAnsi="Times New Roman" w:cs="Times New Roman"/>
          <w:spacing w:val="-1"/>
          <w:sz w:val="26"/>
          <w:szCs w:val="26"/>
        </w:rPr>
        <w:t xml:space="preserve"> and c</w:t>
      </w:r>
      <w:r w:rsidRPr="005F22C5">
        <w:rPr>
          <w:rFonts w:ascii="Times New Roman" w:hAnsi="Times New Roman" w:cs="Times New Roman"/>
          <w:spacing w:val="-1"/>
          <w:sz w:val="26"/>
          <w:szCs w:val="26"/>
        </w:rPr>
        <w:t xml:space="preserve">onsider high-risk groups </w:t>
      </w:r>
      <w:r w:rsidR="005F22C5" w:rsidRPr="005F22C5">
        <w:rPr>
          <w:rFonts w:ascii="Times New Roman" w:hAnsi="Times New Roman" w:cs="Times New Roman"/>
          <w:spacing w:val="-1"/>
          <w:sz w:val="26"/>
          <w:szCs w:val="26"/>
        </w:rPr>
        <w:t xml:space="preserve">including </w:t>
      </w:r>
      <w:r w:rsidRPr="005F22C5">
        <w:rPr>
          <w:rFonts w:ascii="Times New Roman" w:hAnsi="Times New Roman" w:cs="Times New Roman"/>
          <w:spacing w:val="-1"/>
          <w:sz w:val="26"/>
          <w:szCs w:val="26"/>
        </w:rPr>
        <w:t>hospitalized patients</w:t>
      </w:r>
      <w:r w:rsidR="005F22C5" w:rsidRPr="005F22C5">
        <w:rPr>
          <w:rFonts w:ascii="Times New Roman" w:hAnsi="Times New Roman" w:cs="Times New Roman"/>
          <w:spacing w:val="-1"/>
          <w:sz w:val="26"/>
          <w:szCs w:val="26"/>
        </w:rPr>
        <w:t xml:space="preserve">. </w:t>
      </w:r>
      <w:proofErr w:type="spellStart"/>
      <w:r w:rsidR="005F22C5" w:rsidRPr="005F22C5">
        <w:rPr>
          <w:rFonts w:ascii="Times New Roman" w:hAnsi="Times New Roman" w:cs="Times New Roman"/>
          <w:bCs/>
          <w:sz w:val="26"/>
          <w:szCs w:val="26"/>
          <w:lang w:val="pt-BR"/>
        </w:rPr>
        <w:t>P</w:t>
      </w:r>
      <w:r w:rsidR="003565C3" w:rsidRPr="005F22C5">
        <w:rPr>
          <w:rFonts w:ascii="Times New Roman" w:hAnsi="Times New Roman" w:cs="Times New Roman"/>
          <w:bCs/>
          <w:sz w:val="26"/>
          <w:szCs w:val="26"/>
          <w:lang w:val="pt-BR"/>
        </w:rPr>
        <w:t>rovid</w:t>
      </w:r>
      <w:r w:rsidR="005F22C5" w:rsidRPr="005F22C5">
        <w:rPr>
          <w:rFonts w:ascii="Times New Roman" w:hAnsi="Times New Roman" w:cs="Times New Roman"/>
          <w:bCs/>
          <w:sz w:val="26"/>
          <w:szCs w:val="26"/>
          <w:lang w:val="pt-BR"/>
        </w:rPr>
        <w:t>e</w:t>
      </w:r>
      <w:proofErr w:type="spellEnd"/>
      <w:r w:rsidR="003565C3" w:rsidRPr="005F22C5">
        <w:rPr>
          <w:rFonts w:ascii="Times New Roman" w:hAnsi="Times New Roman" w:cs="Times New Roman"/>
          <w:bCs/>
          <w:sz w:val="26"/>
          <w:szCs w:val="26"/>
          <w:lang w:val="pt-BR"/>
        </w:rPr>
        <w:t xml:space="preserve"> complete </w:t>
      </w:r>
      <w:proofErr w:type="spellStart"/>
      <w:r w:rsidR="003565C3" w:rsidRPr="005F22C5">
        <w:rPr>
          <w:rFonts w:ascii="Times New Roman" w:hAnsi="Times New Roman" w:cs="Times New Roman"/>
          <w:bCs/>
          <w:sz w:val="26"/>
          <w:szCs w:val="26"/>
          <w:lang w:val="pt-BR"/>
        </w:rPr>
        <w:t>information</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on</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the</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nutritional</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value</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of</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foods</w:t>
      </w:r>
      <w:proofErr w:type="spellEnd"/>
      <w:r w:rsidR="003565C3" w:rsidRPr="005F22C5">
        <w:rPr>
          <w:rFonts w:ascii="Times New Roman" w:hAnsi="Times New Roman" w:cs="Times New Roman"/>
          <w:bCs/>
          <w:sz w:val="26"/>
          <w:szCs w:val="26"/>
          <w:lang w:val="pt-BR"/>
        </w:rPr>
        <w:t xml:space="preserve"> </w:t>
      </w:r>
      <w:proofErr w:type="spellStart"/>
      <w:r w:rsidR="003565C3" w:rsidRPr="005F22C5">
        <w:rPr>
          <w:rFonts w:ascii="Times New Roman" w:hAnsi="Times New Roman" w:cs="Times New Roman"/>
          <w:bCs/>
          <w:sz w:val="26"/>
          <w:szCs w:val="26"/>
          <w:lang w:val="pt-BR"/>
        </w:rPr>
        <w:t>consumed</w:t>
      </w:r>
      <w:proofErr w:type="spellEnd"/>
      <w:r w:rsidR="003565C3" w:rsidRPr="005F22C5">
        <w:rPr>
          <w:rFonts w:ascii="Times New Roman" w:hAnsi="Times New Roman" w:cs="Times New Roman"/>
          <w:bCs/>
          <w:sz w:val="26"/>
          <w:szCs w:val="26"/>
          <w:lang w:val="pt-BR"/>
        </w:rPr>
        <w:t xml:space="preserve"> </w:t>
      </w:r>
      <w:proofErr w:type="spellStart"/>
      <w:r w:rsidR="006D107E" w:rsidRPr="005F22C5">
        <w:rPr>
          <w:rFonts w:ascii="Times New Roman" w:hAnsi="Times New Roman" w:cs="Times New Roman"/>
          <w:bCs/>
          <w:sz w:val="26"/>
          <w:szCs w:val="26"/>
          <w:lang w:val="pt-BR"/>
        </w:rPr>
        <w:t>and</w:t>
      </w:r>
      <w:proofErr w:type="spellEnd"/>
      <w:r w:rsidR="006D107E" w:rsidRPr="005F22C5">
        <w:rPr>
          <w:rFonts w:cs="Times New Roman"/>
          <w:bCs/>
          <w:lang w:val="pt-BR"/>
        </w:rPr>
        <w:t xml:space="preserve"> </w:t>
      </w:r>
      <w:r w:rsidRPr="005F22C5">
        <w:rPr>
          <w:rFonts w:ascii="Times New Roman" w:hAnsi="Times New Roman" w:cs="Times New Roman"/>
          <w:spacing w:val="-1"/>
          <w:sz w:val="26"/>
          <w:szCs w:val="26"/>
        </w:rPr>
        <w:t>adopt a food systems approach within which agriculture, trade and commerce sectors incorporate a nutrition lens underpinned by necessary mandates and legislation.</w:t>
      </w:r>
      <w:r w:rsidR="00DA31B2" w:rsidRPr="005F22C5">
        <w:rPr>
          <w:rFonts w:ascii="Times New Roman" w:hAnsi="Times New Roman" w:cs="Times New Roman"/>
          <w:spacing w:val="-1"/>
          <w:sz w:val="26"/>
          <w:szCs w:val="26"/>
        </w:rPr>
        <w:t xml:space="preserve"> </w:t>
      </w:r>
      <w:r w:rsidR="00C3716E" w:rsidRPr="005F22C5">
        <w:rPr>
          <w:rFonts w:ascii="Times New Roman" w:hAnsi="Times New Roman" w:cs="Times New Roman"/>
          <w:spacing w:val="-1"/>
          <w:sz w:val="26"/>
          <w:szCs w:val="26"/>
        </w:rPr>
        <w:t>Scale up actions</w:t>
      </w:r>
      <w:r w:rsidR="00CD76FE" w:rsidRPr="005F22C5">
        <w:rPr>
          <w:rFonts w:ascii="Times New Roman" w:hAnsi="Times New Roman" w:cs="Times New Roman"/>
          <w:spacing w:val="-1"/>
          <w:sz w:val="26"/>
          <w:szCs w:val="26"/>
        </w:rPr>
        <w:t xml:space="preserve"> to reduce disease burden through strengthen</w:t>
      </w:r>
      <w:r w:rsidR="00505DCE" w:rsidRPr="005F22C5">
        <w:rPr>
          <w:rFonts w:ascii="Times New Roman" w:hAnsi="Times New Roman" w:cs="Times New Roman"/>
          <w:spacing w:val="-1"/>
          <w:sz w:val="26"/>
          <w:szCs w:val="26"/>
        </w:rPr>
        <w:t>ing</w:t>
      </w:r>
      <w:r w:rsidR="00CD76FE" w:rsidRPr="005F22C5">
        <w:rPr>
          <w:rFonts w:ascii="Times New Roman" w:hAnsi="Times New Roman" w:cs="Times New Roman"/>
          <w:spacing w:val="-1"/>
          <w:sz w:val="26"/>
          <w:szCs w:val="26"/>
        </w:rPr>
        <w:t xml:space="preserve"> health, WASH and community systems </w:t>
      </w:r>
      <w:r w:rsidR="00C3716E" w:rsidRPr="005F22C5">
        <w:rPr>
          <w:rFonts w:ascii="Times New Roman" w:hAnsi="Times New Roman" w:cs="Times New Roman"/>
          <w:spacing w:val="-1"/>
          <w:sz w:val="26"/>
          <w:szCs w:val="26"/>
        </w:rPr>
        <w:t xml:space="preserve"> </w:t>
      </w:r>
    </w:p>
    <w:p w14:paraId="1C4050DE" w14:textId="730BFF08" w:rsidR="00F4752B" w:rsidRPr="001B1BC1" w:rsidRDefault="00F4752B" w:rsidP="0022244C">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3A0111">
        <w:rPr>
          <w:rFonts w:ascii="Times New Roman" w:hAnsi="Times New Roman" w:cs="Times New Roman"/>
          <w:spacing w:val="-1"/>
          <w:sz w:val="26"/>
          <w:szCs w:val="26"/>
        </w:rPr>
        <w:lastRenderedPageBreak/>
        <w:t>Improve nutrition</w:t>
      </w:r>
      <w:r w:rsidR="00F529D0" w:rsidRPr="003A0111">
        <w:rPr>
          <w:rFonts w:ascii="Times New Roman" w:hAnsi="Times New Roman" w:cs="Times New Roman"/>
          <w:spacing w:val="-1"/>
          <w:sz w:val="26"/>
          <w:szCs w:val="26"/>
        </w:rPr>
        <w:t xml:space="preserve"> preparedness and</w:t>
      </w:r>
      <w:r w:rsidRPr="003A0111">
        <w:rPr>
          <w:rFonts w:ascii="Times New Roman" w:hAnsi="Times New Roman" w:cs="Times New Roman"/>
          <w:spacing w:val="-1"/>
          <w:sz w:val="26"/>
          <w:szCs w:val="26"/>
        </w:rPr>
        <w:t xml:space="preserve"> responsiveness in emergency situations </w:t>
      </w:r>
      <w:r w:rsidR="00285262" w:rsidRPr="0022244C">
        <w:rPr>
          <w:rFonts w:ascii="Times New Roman" w:hAnsi="Times New Roman" w:cs="Times New Roman"/>
          <w:spacing w:val="-1"/>
          <w:sz w:val="26"/>
          <w:szCs w:val="26"/>
        </w:rPr>
        <w:t xml:space="preserve">especially </w:t>
      </w:r>
      <w:r w:rsidR="00551F95" w:rsidRPr="0022244C">
        <w:rPr>
          <w:rFonts w:ascii="Times New Roman" w:hAnsi="Times New Roman" w:cs="Times New Roman"/>
          <w:spacing w:val="-1"/>
          <w:sz w:val="26"/>
          <w:szCs w:val="26"/>
        </w:rPr>
        <w:t xml:space="preserve">in </w:t>
      </w:r>
      <w:r w:rsidR="00285262" w:rsidRPr="0022244C">
        <w:rPr>
          <w:rFonts w:ascii="Times New Roman" w:hAnsi="Times New Roman" w:cs="Times New Roman"/>
          <w:spacing w:val="-1"/>
          <w:sz w:val="26"/>
          <w:szCs w:val="26"/>
        </w:rPr>
        <w:t>provinces</w:t>
      </w:r>
      <w:r w:rsidR="00F529D0" w:rsidRPr="0022244C">
        <w:rPr>
          <w:rFonts w:ascii="Times New Roman" w:hAnsi="Times New Roman" w:cs="Times New Roman"/>
          <w:spacing w:val="-1"/>
          <w:sz w:val="26"/>
          <w:szCs w:val="26"/>
        </w:rPr>
        <w:t xml:space="preserve"> exposed to climatic </w:t>
      </w:r>
      <w:r w:rsidR="00666A11" w:rsidRPr="0022244C">
        <w:rPr>
          <w:rFonts w:ascii="Times New Roman" w:hAnsi="Times New Roman" w:cs="Times New Roman"/>
          <w:spacing w:val="-1"/>
          <w:sz w:val="26"/>
          <w:szCs w:val="26"/>
        </w:rPr>
        <w:t>risk</w:t>
      </w:r>
      <w:r w:rsidR="00B25CBA" w:rsidRPr="0022244C">
        <w:rPr>
          <w:rFonts w:ascii="Times New Roman" w:hAnsi="Times New Roman" w:cs="Times New Roman"/>
          <w:spacing w:val="-1"/>
          <w:sz w:val="26"/>
          <w:szCs w:val="26"/>
        </w:rPr>
        <w:t>s</w:t>
      </w:r>
      <w:r w:rsidR="006A212E" w:rsidRPr="003A0111">
        <w:rPr>
          <w:rFonts w:ascii="Times New Roman" w:hAnsi="Times New Roman" w:cs="Times New Roman"/>
          <w:spacing w:val="-1"/>
          <w:sz w:val="26"/>
          <w:szCs w:val="26"/>
        </w:rPr>
        <w:t>.</w:t>
      </w:r>
    </w:p>
    <w:p w14:paraId="09CBBB12" w14:textId="67D46220" w:rsidR="00CD76FE" w:rsidRPr="003A0111" w:rsidRDefault="00CD76FE">
      <w:pPr>
        <w:pStyle w:val="ListParagraph"/>
        <w:tabs>
          <w:tab w:val="left" w:pos="872"/>
        </w:tabs>
        <w:kinsoku w:val="0"/>
        <w:overflowPunct w:val="0"/>
        <w:autoSpaceDE w:val="0"/>
        <w:autoSpaceDN w:val="0"/>
        <w:adjustRightInd w:val="0"/>
        <w:spacing w:after="120" w:line="276" w:lineRule="auto"/>
        <w:ind w:left="360" w:right="147"/>
        <w:jc w:val="both"/>
        <w:rPr>
          <w:rFonts w:ascii="Times New Roman" w:hAnsi="Times New Roman" w:cs="Times New Roman"/>
          <w:spacing w:val="-1"/>
          <w:sz w:val="26"/>
          <w:szCs w:val="26"/>
        </w:rPr>
      </w:pPr>
    </w:p>
    <w:p w14:paraId="59C5557E" w14:textId="74701266" w:rsidR="00CD76FE" w:rsidRPr="003A0111" w:rsidRDefault="00CD76FE" w:rsidP="003A0111">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bCs/>
          <w:spacing w:val="-1"/>
          <w:sz w:val="26"/>
          <w:szCs w:val="26"/>
        </w:rPr>
      </w:pPr>
      <w:r w:rsidRPr="003A0111">
        <w:rPr>
          <w:rFonts w:ascii="Times New Roman" w:hAnsi="Times New Roman" w:cs="Times New Roman"/>
          <w:b/>
          <w:bCs/>
          <w:spacing w:val="-1"/>
          <w:sz w:val="26"/>
          <w:szCs w:val="26"/>
        </w:rPr>
        <w:t xml:space="preserve">Strengthening </w:t>
      </w:r>
      <w:r w:rsidRPr="001B1BC1">
        <w:rPr>
          <w:rFonts w:ascii="Times New Roman" w:hAnsi="Times New Roman" w:cs="Times New Roman"/>
          <w:b/>
          <w:bCs/>
          <w:spacing w:val="-1"/>
          <w:sz w:val="26"/>
          <w:szCs w:val="26"/>
        </w:rPr>
        <w:t xml:space="preserve">the enabling environment for nutrition </w:t>
      </w:r>
    </w:p>
    <w:p w14:paraId="2607DAA5" w14:textId="4533A76F" w:rsidR="00881A44" w:rsidRPr="00881A44" w:rsidRDefault="00F4752B" w:rsidP="00881A44">
      <w:pPr>
        <w:pStyle w:val="ListParagraph"/>
        <w:numPr>
          <w:ilvl w:val="0"/>
          <w:numId w:val="12"/>
        </w:numPr>
        <w:rPr>
          <w:rFonts w:ascii="Times New Roman" w:hAnsi="Times New Roman" w:cs="Times New Roman"/>
          <w:spacing w:val="-1"/>
          <w:sz w:val="26"/>
          <w:szCs w:val="26"/>
        </w:rPr>
      </w:pPr>
      <w:r w:rsidRPr="001B1BC1">
        <w:rPr>
          <w:rFonts w:ascii="Times New Roman" w:hAnsi="Times New Roman" w:cs="Times New Roman"/>
          <w:spacing w:val="-1"/>
          <w:sz w:val="26"/>
          <w:szCs w:val="26"/>
        </w:rPr>
        <w:t>I</w:t>
      </w:r>
      <w:r w:rsidR="00F529D0" w:rsidRPr="001B1BC1">
        <w:rPr>
          <w:rFonts w:ascii="Times New Roman" w:hAnsi="Times New Roman" w:cs="Times New Roman"/>
          <w:spacing w:val="-1"/>
          <w:sz w:val="26"/>
          <w:szCs w:val="26"/>
        </w:rPr>
        <w:t>ncrease financial</w:t>
      </w:r>
      <w:r w:rsidR="00505DCE">
        <w:rPr>
          <w:rFonts w:ascii="Times New Roman" w:hAnsi="Times New Roman" w:cs="Times New Roman"/>
          <w:spacing w:val="-1"/>
          <w:sz w:val="26"/>
          <w:szCs w:val="26"/>
        </w:rPr>
        <w:t xml:space="preserve"> </w:t>
      </w:r>
      <w:r w:rsidR="00F529D0" w:rsidRPr="003A0111">
        <w:rPr>
          <w:rFonts w:ascii="Times New Roman" w:hAnsi="Times New Roman" w:cs="Times New Roman"/>
          <w:spacing w:val="-1"/>
          <w:sz w:val="26"/>
          <w:szCs w:val="26"/>
        </w:rPr>
        <w:t xml:space="preserve">resources </w:t>
      </w:r>
      <w:r w:rsidRPr="003A0111">
        <w:rPr>
          <w:rFonts w:ascii="Times New Roman" w:hAnsi="Times New Roman" w:cs="Times New Roman"/>
          <w:spacing w:val="-1"/>
          <w:sz w:val="26"/>
          <w:szCs w:val="26"/>
        </w:rPr>
        <w:t>for the effective implementation of the National Nutrition Strategy</w:t>
      </w:r>
      <w:r w:rsidR="00666A11" w:rsidRPr="003A0111">
        <w:rPr>
          <w:rFonts w:ascii="Times New Roman" w:hAnsi="Times New Roman" w:cs="Times New Roman"/>
          <w:spacing w:val="-1"/>
          <w:sz w:val="26"/>
          <w:szCs w:val="26"/>
        </w:rPr>
        <w:t xml:space="preserve"> and ensure adequate human capacity</w:t>
      </w:r>
      <w:r w:rsidR="00551F95" w:rsidRPr="003A0111">
        <w:rPr>
          <w:rFonts w:ascii="Times New Roman" w:hAnsi="Times New Roman" w:cs="Times New Roman"/>
          <w:spacing w:val="-1"/>
          <w:sz w:val="26"/>
          <w:szCs w:val="26"/>
        </w:rPr>
        <w:t xml:space="preserve"> to implement a range of nutrition interventions</w:t>
      </w:r>
      <w:r w:rsidRPr="003A0111">
        <w:rPr>
          <w:rFonts w:ascii="Times New Roman" w:hAnsi="Times New Roman" w:cs="Times New Roman"/>
          <w:spacing w:val="-1"/>
          <w:sz w:val="26"/>
          <w:szCs w:val="26"/>
        </w:rPr>
        <w:t>.</w:t>
      </w:r>
      <w:r w:rsidR="00881A44">
        <w:rPr>
          <w:rFonts w:ascii="Times New Roman" w:hAnsi="Times New Roman" w:cs="Times New Roman"/>
          <w:spacing w:val="-1"/>
          <w:sz w:val="26"/>
          <w:szCs w:val="26"/>
        </w:rPr>
        <w:t xml:space="preserve"> </w:t>
      </w:r>
      <w:r w:rsidR="00881A44" w:rsidRPr="00881A44">
        <w:rPr>
          <w:rFonts w:ascii="Times New Roman" w:hAnsi="Times New Roman" w:cs="Times New Roman"/>
          <w:spacing w:val="-1"/>
          <w:sz w:val="26"/>
          <w:szCs w:val="26"/>
        </w:rPr>
        <w:t xml:space="preserve">Apply fiscal policies and subsidize nutrient-rich foods to improve diets and preventing obesity, overweight and non-communicable diseases. </w:t>
      </w:r>
    </w:p>
    <w:p w14:paraId="53E63E72" w14:textId="2781AB1B" w:rsidR="00CD76FE" w:rsidRPr="005F22C5" w:rsidRDefault="00CD76FE" w:rsidP="00702213">
      <w:pPr>
        <w:pStyle w:val="ListParagraph"/>
        <w:numPr>
          <w:ilvl w:val="0"/>
          <w:numId w:val="12"/>
        </w:num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spacing w:val="-1"/>
          <w:sz w:val="26"/>
          <w:szCs w:val="26"/>
        </w:rPr>
      </w:pPr>
      <w:r w:rsidRPr="005F22C5">
        <w:rPr>
          <w:rFonts w:ascii="Times New Roman" w:hAnsi="Times New Roman" w:cs="Times New Roman"/>
          <w:spacing w:val="-1"/>
          <w:sz w:val="26"/>
          <w:szCs w:val="26"/>
        </w:rPr>
        <w:t xml:space="preserve">Build political leadership and technical coordination for a multi-sectoral approach </w:t>
      </w:r>
    </w:p>
    <w:p w14:paraId="6C0E5340" w14:textId="77777777" w:rsidR="00C26B6D" w:rsidRPr="003A0111" w:rsidRDefault="00C26B6D" w:rsidP="003A0111">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
          <w:spacing w:val="-1"/>
          <w:sz w:val="26"/>
          <w:szCs w:val="26"/>
        </w:rPr>
      </w:pPr>
    </w:p>
    <w:p w14:paraId="5B1E1CFA" w14:textId="18660106" w:rsidR="00013F73" w:rsidRPr="003A0111" w:rsidRDefault="00013F73" w:rsidP="00013F73">
      <w:pPr>
        <w:tabs>
          <w:tab w:val="left" w:pos="872"/>
        </w:tabs>
        <w:kinsoku w:val="0"/>
        <w:overflowPunct w:val="0"/>
        <w:autoSpaceDE w:val="0"/>
        <w:autoSpaceDN w:val="0"/>
        <w:adjustRightInd w:val="0"/>
        <w:spacing w:after="120" w:line="276" w:lineRule="auto"/>
        <w:ind w:right="147"/>
        <w:jc w:val="both"/>
        <w:rPr>
          <w:rFonts w:ascii="Times New Roman" w:hAnsi="Times New Roman" w:cs="Times New Roman"/>
          <w:bCs/>
          <w:spacing w:val="-1"/>
          <w:sz w:val="26"/>
          <w:szCs w:val="26"/>
        </w:rPr>
      </w:pPr>
      <w:r w:rsidRPr="001B1BC1">
        <w:rPr>
          <w:rFonts w:ascii="Times New Roman" w:hAnsi="Times New Roman" w:cs="Times New Roman"/>
          <w:bCs/>
          <w:spacing w:val="-1"/>
          <w:sz w:val="26"/>
          <w:szCs w:val="26"/>
        </w:rPr>
        <w:t>Vietnam</w:t>
      </w:r>
      <w:r w:rsidR="00496F50" w:rsidRPr="001B1BC1">
        <w:rPr>
          <w:rFonts w:ascii="Times New Roman" w:hAnsi="Times New Roman" w:cs="Times New Roman"/>
          <w:bCs/>
          <w:spacing w:val="-1"/>
          <w:sz w:val="26"/>
          <w:szCs w:val="26"/>
        </w:rPr>
        <w:t>’</w:t>
      </w:r>
      <w:r w:rsidRPr="001B1BC1">
        <w:rPr>
          <w:rFonts w:ascii="Times New Roman" w:hAnsi="Times New Roman" w:cs="Times New Roman"/>
          <w:bCs/>
          <w:spacing w:val="-1"/>
          <w:sz w:val="26"/>
          <w:szCs w:val="26"/>
        </w:rPr>
        <w:t xml:space="preserve">s indicators and targets for the </w:t>
      </w:r>
      <w:r w:rsidR="006D137A">
        <w:rPr>
          <w:rFonts w:ascii="Times New Roman" w:hAnsi="Times New Roman" w:cs="Times New Roman"/>
          <w:bCs/>
          <w:spacing w:val="-1"/>
          <w:sz w:val="26"/>
          <w:szCs w:val="26"/>
        </w:rPr>
        <w:t xml:space="preserve">NNS </w:t>
      </w:r>
      <w:r w:rsidRPr="001B1BC1">
        <w:rPr>
          <w:rFonts w:ascii="Times New Roman" w:hAnsi="Times New Roman" w:cs="Times New Roman"/>
          <w:bCs/>
          <w:spacing w:val="-1"/>
          <w:sz w:val="26"/>
          <w:szCs w:val="26"/>
        </w:rPr>
        <w:t xml:space="preserve">2025 and 2030 </w:t>
      </w:r>
      <w:r w:rsidR="006D137A">
        <w:rPr>
          <w:rFonts w:ascii="Times New Roman" w:hAnsi="Times New Roman" w:cs="Times New Roman"/>
          <w:bCs/>
          <w:spacing w:val="-1"/>
          <w:sz w:val="26"/>
          <w:szCs w:val="26"/>
        </w:rPr>
        <w:t>are set out in Table 2 below covering undernutrition, micronutrient deficiencies, overweight/obesity and NCDs, food and diet, emergency nutrition</w:t>
      </w:r>
      <w:r w:rsidR="001E622F">
        <w:rPr>
          <w:rFonts w:ascii="Times New Roman" w:hAnsi="Times New Roman" w:cs="Times New Roman"/>
          <w:bCs/>
          <w:spacing w:val="-1"/>
          <w:sz w:val="26"/>
          <w:szCs w:val="26"/>
        </w:rPr>
        <w:t xml:space="preserve"> and finance, capacity and governance considerations. </w:t>
      </w:r>
    </w:p>
    <w:p w14:paraId="2C34242C" w14:textId="77777777" w:rsidR="008B026D" w:rsidRPr="003A0111" w:rsidRDefault="008B026D" w:rsidP="00B07130">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b/>
          <w:spacing w:val="-1"/>
          <w:sz w:val="26"/>
          <w:szCs w:val="26"/>
        </w:rPr>
      </w:pPr>
    </w:p>
    <w:p w14:paraId="3D23385F" w14:textId="72FB40A5" w:rsidR="00D625B5" w:rsidRPr="006D137A" w:rsidRDefault="00420DFE" w:rsidP="006D137A">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b/>
          <w:spacing w:val="-1"/>
          <w:sz w:val="26"/>
          <w:szCs w:val="26"/>
        </w:rPr>
      </w:pPr>
      <w:r w:rsidRPr="003A0111">
        <w:rPr>
          <w:rFonts w:ascii="Times New Roman" w:hAnsi="Times New Roman" w:cs="Times New Roman"/>
          <w:b/>
          <w:spacing w:val="-1"/>
          <w:sz w:val="26"/>
          <w:szCs w:val="26"/>
        </w:rPr>
        <w:t>Table 2:</w:t>
      </w:r>
      <w:r w:rsidR="006D137A">
        <w:rPr>
          <w:rFonts w:ascii="Times New Roman" w:hAnsi="Times New Roman" w:cs="Times New Roman"/>
          <w:b/>
          <w:spacing w:val="-1"/>
          <w:sz w:val="26"/>
          <w:szCs w:val="26"/>
        </w:rPr>
        <w:t xml:space="preserve"> </w:t>
      </w:r>
      <w:r w:rsidR="008B20CE" w:rsidRPr="001B1BC1">
        <w:rPr>
          <w:rFonts w:ascii="Times New Roman" w:hAnsi="Times New Roman" w:cs="Times New Roman"/>
          <w:b/>
          <w:spacing w:val="-1"/>
          <w:sz w:val="26"/>
          <w:szCs w:val="26"/>
        </w:rPr>
        <w:t>I</w:t>
      </w:r>
      <w:r w:rsidR="00B57B94" w:rsidRPr="001B1BC1">
        <w:rPr>
          <w:rFonts w:ascii="Times New Roman" w:hAnsi="Times New Roman" w:cs="Times New Roman"/>
          <w:b/>
          <w:spacing w:val="-1"/>
          <w:sz w:val="26"/>
          <w:szCs w:val="26"/>
        </w:rPr>
        <w:t xml:space="preserve">ndicators </w:t>
      </w:r>
      <w:r w:rsidRPr="003A0111">
        <w:rPr>
          <w:rFonts w:ascii="Times New Roman" w:hAnsi="Times New Roman" w:cs="Times New Roman"/>
          <w:b/>
          <w:spacing w:val="-1"/>
          <w:sz w:val="26"/>
          <w:szCs w:val="26"/>
        </w:rPr>
        <w:t>and Targets</w:t>
      </w:r>
    </w:p>
    <w:tbl>
      <w:tblPr>
        <w:tblStyle w:val="TableGrid"/>
        <w:tblW w:w="9758" w:type="dxa"/>
        <w:tblInd w:w="137" w:type="dxa"/>
        <w:tblLayout w:type="fixed"/>
        <w:tblLook w:val="04A0" w:firstRow="1" w:lastRow="0" w:firstColumn="1" w:lastColumn="0" w:noHBand="0" w:noVBand="1"/>
      </w:tblPr>
      <w:tblGrid>
        <w:gridCol w:w="1350"/>
        <w:gridCol w:w="3008"/>
        <w:gridCol w:w="1350"/>
        <w:gridCol w:w="1521"/>
        <w:gridCol w:w="2529"/>
      </w:tblGrid>
      <w:tr w:rsidR="00D625B5" w:rsidRPr="00C46FD8" w14:paraId="690BFC06" w14:textId="77777777" w:rsidTr="008A3583">
        <w:tc>
          <w:tcPr>
            <w:tcW w:w="1350" w:type="dxa"/>
          </w:tcPr>
          <w:p w14:paraId="584C8F9C" w14:textId="77777777" w:rsidR="00D625B5" w:rsidRPr="00C46FD8" w:rsidRDefault="00D625B5" w:rsidP="00D625B5">
            <w:pPr>
              <w:pStyle w:val="ListParagraph"/>
              <w:spacing w:after="160" w:line="259" w:lineRule="auto"/>
              <w:ind w:left="810"/>
              <w:rPr>
                <w:rFonts w:cs="Times New Roman"/>
                <w:spacing w:val="-1"/>
                <w:sz w:val="22"/>
              </w:rPr>
            </w:pPr>
          </w:p>
        </w:tc>
        <w:tc>
          <w:tcPr>
            <w:tcW w:w="3008" w:type="dxa"/>
          </w:tcPr>
          <w:p w14:paraId="0C2E4352" w14:textId="07DAFD16" w:rsidR="00D625B5" w:rsidRPr="00C46FD8" w:rsidRDefault="006D137A" w:rsidP="00D625B5">
            <w:pPr>
              <w:pStyle w:val="ListParagraph"/>
              <w:spacing w:after="160" w:line="259" w:lineRule="auto"/>
              <w:ind w:left="810"/>
              <w:rPr>
                <w:rFonts w:cs="Times New Roman"/>
                <w:b/>
                <w:bCs/>
                <w:spacing w:val="-1"/>
                <w:sz w:val="22"/>
              </w:rPr>
            </w:pPr>
            <w:r w:rsidRPr="00C46FD8">
              <w:rPr>
                <w:rFonts w:cs="Times New Roman"/>
                <w:b/>
                <w:bCs/>
                <w:spacing w:val="-1"/>
                <w:sz w:val="22"/>
              </w:rPr>
              <w:t xml:space="preserve">Undernutrition </w:t>
            </w:r>
          </w:p>
        </w:tc>
        <w:tc>
          <w:tcPr>
            <w:tcW w:w="1350" w:type="dxa"/>
          </w:tcPr>
          <w:p w14:paraId="65D946A0" w14:textId="77777777" w:rsidR="00D625B5" w:rsidRPr="00C46FD8" w:rsidRDefault="00D625B5" w:rsidP="003A0111">
            <w:pPr>
              <w:pStyle w:val="ListParagraph"/>
              <w:spacing w:after="160" w:line="259" w:lineRule="auto"/>
              <w:ind w:left="810"/>
              <w:jc w:val="both"/>
              <w:rPr>
                <w:rFonts w:cs="Times New Roman"/>
                <w:spacing w:val="-1"/>
                <w:sz w:val="22"/>
              </w:rPr>
            </w:pPr>
          </w:p>
        </w:tc>
        <w:tc>
          <w:tcPr>
            <w:tcW w:w="1521" w:type="dxa"/>
          </w:tcPr>
          <w:p w14:paraId="5B775DE9" w14:textId="77777777" w:rsidR="00D625B5" w:rsidRPr="00C46FD8" w:rsidRDefault="00D625B5" w:rsidP="003A0111">
            <w:pPr>
              <w:pStyle w:val="ListParagraph"/>
              <w:spacing w:after="160" w:line="259" w:lineRule="auto"/>
              <w:ind w:left="810"/>
              <w:jc w:val="both"/>
              <w:rPr>
                <w:rFonts w:cs="Times New Roman"/>
                <w:spacing w:val="-1"/>
                <w:sz w:val="22"/>
              </w:rPr>
            </w:pPr>
          </w:p>
        </w:tc>
        <w:tc>
          <w:tcPr>
            <w:tcW w:w="2529" w:type="dxa"/>
          </w:tcPr>
          <w:p w14:paraId="0D5AA22B" w14:textId="77777777" w:rsidR="00D625B5" w:rsidRPr="00C46FD8" w:rsidRDefault="00D625B5" w:rsidP="003A0111">
            <w:pPr>
              <w:pStyle w:val="ListParagraph"/>
              <w:spacing w:after="160" w:line="259" w:lineRule="auto"/>
              <w:ind w:left="810"/>
              <w:jc w:val="both"/>
              <w:rPr>
                <w:rFonts w:cs="Times New Roman"/>
                <w:spacing w:val="-1"/>
                <w:sz w:val="22"/>
              </w:rPr>
            </w:pPr>
          </w:p>
        </w:tc>
      </w:tr>
      <w:tr w:rsidR="00D625B5" w:rsidRPr="00C46FD8" w14:paraId="6AED7B6D" w14:textId="77777777" w:rsidTr="008A3583">
        <w:tc>
          <w:tcPr>
            <w:tcW w:w="1350" w:type="dxa"/>
          </w:tcPr>
          <w:p w14:paraId="0BD0590F" w14:textId="77777777" w:rsidR="00D625B5" w:rsidRPr="00C46FD8" w:rsidRDefault="00D625B5" w:rsidP="00D625B5">
            <w:pPr>
              <w:pStyle w:val="ListParagraph"/>
              <w:spacing w:after="160" w:line="259" w:lineRule="auto"/>
              <w:ind w:left="810"/>
              <w:rPr>
                <w:rFonts w:cs="Times New Roman"/>
                <w:spacing w:val="-1"/>
                <w:sz w:val="22"/>
              </w:rPr>
            </w:pPr>
            <w:r w:rsidRPr="00C46FD8">
              <w:rPr>
                <w:rFonts w:cs="Times New Roman"/>
                <w:spacing w:val="-1"/>
                <w:sz w:val="22"/>
              </w:rPr>
              <w:t>No.</w:t>
            </w:r>
          </w:p>
        </w:tc>
        <w:tc>
          <w:tcPr>
            <w:tcW w:w="3008" w:type="dxa"/>
          </w:tcPr>
          <w:p w14:paraId="52F556FC" w14:textId="77777777" w:rsidR="00D625B5" w:rsidRPr="00C46FD8" w:rsidRDefault="00D625B5" w:rsidP="00D625B5">
            <w:pPr>
              <w:pStyle w:val="ListParagraph"/>
              <w:spacing w:after="160" w:line="259" w:lineRule="auto"/>
              <w:ind w:left="810"/>
              <w:rPr>
                <w:rFonts w:cs="Times New Roman"/>
                <w:spacing w:val="-1"/>
                <w:sz w:val="22"/>
              </w:rPr>
            </w:pPr>
            <w:r w:rsidRPr="00C46FD8">
              <w:rPr>
                <w:rFonts w:cs="Times New Roman"/>
                <w:spacing w:val="-1"/>
                <w:sz w:val="22"/>
              </w:rPr>
              <w:t>Indicator</w:t>
            </w:r>
          </w:p>
        </w:tc>
        <w:tc>
          <w:tcPr>
            <w:tcW w:w="1350" w:type="dxa"/>
          </w:tcPr>
          <w:p w14:paraId="2916E6C7" w14:textId="77777777" w:rsidR="00D625B5" w:rsidRPr="00C46FD8" w:rsidRDefault="00D625B5" w:rsidP="006D137A">
            <w:pPr>
              <w:pStyle w:val="ListParagraph"/>
              <w:spacing w:after="160" w:line="259" w:lineRule="auto"/>
              <w:ind w:left="283"/>
              <w:jc w:val="both"/>
              <w:rPr>
                <w:rFonts w:cs="Times New Roman"/>
                <w:spacing w:val="-1"/>
                <w:sz w:val="22"/>
              </w:rPr>
            </w:pPr>
            <w:r w:rsidRPr="00C46FD8">
              <w:rPr>
                <w:rFonts w:cs="Times New Roman"/>
                <w:spacing w:val="-1"/>
                <w:sz w:val="22"/>
              </w:rPr>
              <w:t>Current</w:t>
            </w:r>
          </w:p>
        </w:tc>
        <w:tc>
          <w:tcPr>
            <w:tcW w:w="1521" w:type="dxa"/>
          </w:tcPr>
          <w:p w14:paraId="6EA022FA"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To 2025</w:t>
            </w:r>
          </w:p>
        </w:tc>
        <w:tc>
          <w:tcPr>
            <w:tcW w:w="2529" w:type="dxa"/>
          </w:tcPr>
          <w:p w14:paraId="106AC3FD"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To 2030</w:t>
            </w:r>
          </w:p>
        </w:tc>
      </w:tr>
      <w:tr w:rsidR="00D625B5" w:rsidRPr="00C46FD8" w14:paraId="0296C54D" w14:textId="77777777" w:rsidTr="008A3583">
        <w:tc>
          <w:tcPr>
            <w:tcW w:w="1350" w:type="dxa"/>
          </w:tcPr>
          <w:p w14:paraId="33A4FF7B"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5BE9E753" w14:textId="77777777" w:rsidR="00D625B5" w:rsidRPr="008A3583" w:rsidRDefault="00D625B5" w:rsidP="00D625B5">
            <w:pPr>
              <w:pStyle w:val="ListParagraph"/>
              <w:spacing w:after="160" w:line="259" w:lineRule="auto"/>
              <w:ind w:left="810"/>
              <w:rPr>
                <w:rFonts w:cs="Times New Roman"/>
                <w:spacing w:val="-1"/>
                <w:sz w:val="22"/>
              </w:rPr>
            </w:pPr>
            <w:r w:rsidRPr="008A3583">
              <w:rPr>
                <w:rFonts w:cs="Times New Roman"/>
                <w:spacing w:val="-1"/>
                <w:sz w:val="22"/>
              </w:rPr>
              <w:t>The percentage of stunting in children under 5 years old</w:t>
            </w:r>
          </w:p>
        </w:tc>
        <w:tc>
          <w:tcPr>
            <w:tcW w:w="1350" w:type="dxa"/>
          </w:tcPr>
          <w:p w14:paraId="375C4C98" w14:textId="77777777" w:rsidR="00D625B5" w:rsidRPr="008A3583" w:rsidDel="00A10018" w:rsidRDefault="00D625B5" w:rsidP="006D137A">
            <w:pPr>
              <w:pStyle w:val="ListParagraph"/>
              <w:spacing w:after="160" w:line="259" w:lineRule="auto"/>
              <w:ind w:left="283"/>
              <w:jc w:val="both"/>
              <w:rPr>
                <w:rFonts w:cs="Times New Roman"/>
                <w:spacing w:val="-1"/>
                <w:sz w:val="22"/>
              </w:rPr>
            </w:pPr>
            <w:r w:rsidRPr="008A3583">
              <w:rPr>
                <w:rFonts w:cs="Times New Roman"/>
                <w:spacing w:val="-1"/>
                <w:sz w:val="22"/>
              </w:rPr>
              <w:t>19.6%</w:t>
            </w:r>
          </w:p>
        </w:tc>
        <w:tc>
          <w:tcPr>
            <w:tcW w:w="1521" w:type="dxa"/>
          </w:tcPr>
          <w:p w14:paraId="6AF33D35" w14:textId="68013DA6"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&lt;17% (mountains and EMs&lt;2</w:t>
            </w:r>
            <w:r w:rsidR="00AA1A05" w:rsidRPr="008A3583">
              <w:rPr>
                <w:rFonts w:cs="Times New Roman"/>
                <w:spacing w:val="-1"/>
                <w:sz w:val="22"/>
              </w:rPr>
              <w:t>7</w:t>
            </w:r>
            <w:r w:rsidRPr="008A3583">
              <w:rPr>
                <w:rFonts w:cs="Times New Roman"/>
                <w:spacing w:val="-1"/>
                <w:sz w:val="22"/>
              </w:rPr>
              <w:t>%)</w:t>
            </w:r>
          </w:p>
        </w:tc>
        <w:tc>
          <w:tcPr>
            <w:tcW w:w="2529" w:type="dxa"/>
          </w:tcPr>
          <w:p w14:paraId="107FF9DE"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 xml:space="preserve">&lt;15% </w:t>
            </w:r>
          </w:p>
          <w:p w14:paraId="18A1646F"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(mountains and EMs &lt;25%)</w:t>
            </w:r>
          </w:p>
        </w:tc>
      </w:tr>
      <w:tr w:rsidR="00D625B5" w:rsidRPr="00C46FD8" w14:paraId="54912467" w14:textId="77777777" w:rsidTr="008A3583">
        <w:tc>
          <w:tcPr>
            <w:tcW w:w="1350" w:type="dxa"/>
          </w:tcPr>
          <w:p w14:paraId="6D1BDFAE"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616105B4" w14:textId="77777777" w:rsidR="00D625B5" w:rsidRPr="008A3583" w:rsidRDefault="00D625B5" w:rsidP="00D625B5">
            <w:pPr>
              <w:pStyle w:val="ListParagraph"/>
              <w:spacing w:after="160" w:line="259" w:lineRule="auto"/>
              <w:ind w:left="810"/>
              <w:rPr>
                <w:rFonts w:cs="Times New Roman"/>
                <w:spacing w:val="-1"/>
                <w:sz w:val="22"/>
              </w:rPr>
            </w:pPr>
            <w:r w:rsidRPr="008A3583">
              <w:rPr>
                <w:rFonts w:cs="Times New Roman"/>
                <w:spacing w:val="-1"/>
                <w:sz w:val="22"/>
              </w:rPr>
              <w:t>The percentage of wasting in children under 5 years old</w:t>
            </w:r>
          </w:p>
        </w:tc>
        <w:tc>
          <w:tcPr>
            <w:tcW w:w="1350" w:type="dxa"/>
          </w:tcPr>
          <w:p w14:paraId="6224C618" w14:textId="77777777" w:rsidR="00D625B5" w:rsidRPr="008A3583" w:rsidDel="00A10018" w:rsidRDefault="00D625B5" w:rsidP="006D137A">
            <w:pPr>
              <w:pStyle w:val="ListParagraph"/>
              <w:spacing w:after="160" w:line="259" w:lineRule="auto"/>
              <w:ind w:left="283"/>
              <w:jc w:val="both"/>
              <w:rPr>
                <w:rFonts w:cs="Times New Roman"/>
                <w:spacing w:val="-1"/>
                <w:sz w:val="22"/>
              </w:rPr>
            </w:pPr>
            <w:r w:rsidRPr="008A3583">
              <w:rPr>
                <w:rFonts w:cs="Times New Roman"/>
                <w:spacing w:val="-1"/>
                <w:sz w:val="22"/>
              </w:rPr>
              <w:t>5.2%</w:t>
            </w:r>
          </w:p>
        </w:tc>
        <w:tc>
          <w:tcPr>
            <w:tcW w:w="1521" w:type="dxa"/>
          </w:tcPr>
          <w:p w14:paraId="37D082A7"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&lt;5%</w:t>
            </w:r>
          </w:p>
        </w:tc>
        <w:tc>
          <w:tcPr>
            <w:tcW w:w="2529" w:type="dxa"/>
          </w:tcPr>
          <w:p w14:paraId="553104C7"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&lt;5%</w:t>
            </w:r>
          </w:p>
        </w:tc>
      </w:tr>
      <w:tr w:rsidR="00D625B5" w:rsidRPr="00C46FD8" w14:paraId="09639460" w14:textId="77777777" w:rsidTr="008A3583">
        <w:tc>
          <w:tcPr>
            <w:tcW w:w="1350" w:type="dxa"/>
          </w:tcPr>
          <w:p w14:paraId="5F2E62A6"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118B7557" w14:textId="77777777" w:rsidR="00D625B5" w:rsidRPr="008A3583" w:rsidRDefault="00D625B5" w:rsidP="00D625B5">
            <w:pPr>
              <w:pStyle w:val="ListParagraph"/>
              <w:spacing w:after="160" w:line="259" w:lineRule="auto"/>
              <w:ind w:left="810"/>
              <w:rPr>
                <w:rFonts w:cs="Times New Roman"/>
                <w:spacing w:val="-1"/>
                <w:sz w:val="22"/>
              </w:rPr>
            </w:pPr>
            <w:r w:rsidRPr="008A3583">
              <w:rPr>
                <w:rFonts w:cs="Times New Roman"/>
                <w:spacing w:val="-1"/>
                <w:sz w:val="22"/>
              </w:rPr>
              <w:t>The percentage of low birth weight</w:t>
            </w:r>
          </w:p>
        </w:tc>
        <w:tc>
          <w:tcPr>
            <w:tcW w:w="1350" w:type="dxa"/>
          </w:tcPr>
          <w:p w14:paraId="2E2147D3" w14:textId="77777777" w:rsidR="00D625B5" w:rsidRPr="008A3583" w:rsidDel="00A10018" w:rsidRDefault="00D625B5" w:rsidP="006D137A">
            <w:pPr>
              <w:pStyle w:val="ListParagraph"/>
              <w:spacing w:after="160" w:line="259" w:lineRule="auto"/>
              <w:ind w:left="283"/>
              <w:jc w:val="both"/>
              <w:rPr>
                <w:rFonts w:cs="Times New Roman"/>
                <w:spacing w:val="-1"/>
                <w:sz w:val="22"/>
              </w:rPr>
            </w:pPr>
            <w:r w:rsidRPr="008A3583">
              <w:rPr>
                <w:rFonts w:cs="Times New Roman"/>
                <w:spacing w:val="-1"/>
                <w:sz w:val="22"/>
              </w:rPr>
              <w:t>&lt;5%</w:t>
            </w:r>
          </w:p>
        </w:tc>
        <w:tc>
          <w:tcPr>
            <w:tcW w:w="1521" w:type="dxa"/>
          </w:tcPr>
          <w:p w14:paraId="4DCD2C7D"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&lt;5%</w:t>
            </w:r>
          </w:p>
        </w:tc>
        <w:tc>
          <w:tcPr>
            <w:tcW w:w="2529" w:type="dxa"/>
          </w:tcPr>
          <w:p w14:paraId="53309226"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&lt;5%</w:t>
            </w:r>
          </w:p>
        </w:tc>
      </w:tr>
      <w:tr w:rsidR="00D625B5" w:rsidRPr="00C46FD8" w14:paraId="0E7AF2BD" w14:textId="77777777" w:rsidTr="008A3583">
        <w:tc>
          <w:tcPr>
            <w:tcW w:w="1350" w:type="dxa"/>
          </w:tcPr>
          <w:p w14:paraId="4C3FCED0"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46EDD449" w14:textId="77777777" w:rsidR="00D625B5" w:rsidRPr="008A3583" w:rsidRDefault="00D625B5" w:rsidP="00D625B5">
            <w:pPr>
              <w:pStyle w:val="ListParagraph"/>
              <w:spacing w:after="160" w:line="259" w:lineRule="auto"/>
              <w:ind w:left="810"/>
              <w:rPr>
                <w:rFonts w:cs="Times New Roman"/>
                <w:spacing w:val="-1"/>
                <w:sz w:val="22"/>
              </w:rPr>
            </w:pPr>
            <w:r w:rsidRPr="008A3583">
              <w:rPr>
                <w:rFonts w:cs="Times New Roman"/>
                <w:spacing w:val="-1"/>
                <w:sz w:val="22"/>
              </w:rPr>
              <w:t>The percentage of stunting in children 5-18 years old</w:t>
            </w:r>
          </w:p>
        </w:tc>
        <w:tc>
          <w:tcPr>
            <w:tcW w:w="1350" w:type="dxa"/>
          </w:tcPr>
          <w:p w14:paraId="2CF5BC61" w14:textId="77777777" w:rsidR="00D625B5" w:rsidRPr="008A3583" w:rsidDel="00A10018" w:rsidRDefault="00D625B5" w:rsidP="006D137A">
            <w:pPr>
              <w:pStyle w:val="ListParagraph"/>
              <w:spacing w:after="160" w:line="259" w:lineRule="auto"/>
              <w:ind w:left="283"/>
              <w:jc w:val="both"/>
              <w:rPr>
                <w:rFonts w:cs="Times New Roman"/>
                <w:spacing w:val="-1"/>
                <w:sz w:val="22"/>
              </w:rPr>
            </w:pPr>
            <w:r w:rsidRPr="008A3583">
              <w:rPr>
                <w:rFonts w:cs="Times New Roman"/>
                <w:spacing w:val="-1"/>
                <w:sz w:val="22"/>
              </w:rPr>
              <w:t>14.8%</w:t>
            </w:r>
          </w:p>
        </w:tc>
        <w:tc>
          <w:tcPr>
            <w:tcW w:w="1521" w:type="dxa"/>
          </w:tcPr>
          <w:p w14:paraId="6A489021"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&lt;12,5%</w:t>
            </w:r>
          </w:p>
        </w:tc>
        <w:tc>
          <w:tcPr>
            <w:tcW w:w="2529" w:type="dxa"/>
          </w:tcPr>
          <w:p w14:paraId="7CCE3958" w14:textId="77777777" w:rsidR="00D625B5" w:rsidRPr="008A3583" w:rsidRDefault="00D625B5" w:rsidP="008A3583">
            <w:pPr>
              <w:pStyle w:val="ListParagraph"/>
              <w:spacing w:after="160" w:line="259" w:lineRule="auto"/>
              <w:ind w:left="0"/>
              <w:jc w:val="both"/>
              <w:rPr>
                <w:rFonts w:cs="Times New Roman"/>
                <w:spacing w:val="-1"/>
                <w:sz w:val="22"/>
              </w:rPr>
            </w:pPr>
            <w:r w:rsidRPr="008A3583">
              <w:rPr>
                <w:rFonts w:cs="Times New Roman"/>
                <w:spacing w:val="-1"/>
                <w:sz w:val="22"/>
              </w:rPr>
              <w:t>&lt;10%</w:t>
            </w:r>
          </w:p>
        </w:tc>
      </w:tr>
      <w:tr w:rsidR="00D625B5" w:rsidRPr="00C46FD8" w14:paraId="158F0594" w14:textId="77777777" w:rsidTr="008A3583">
        <w:tc>
          <w:tcPr>
            <w:tcW w:w="1350" w:type="dxa"/>
          </w:tcPr>
          <w:p w14:paraId="1DBEE340"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3F20D6A2" w14:textId="77777777" w:rsidR="00D625B5" w:rsidRPr="00C46FD8" w:rsidRDefault="00D625B5" w:rsidP="00D625B5">
            <w:pPr>
              <w:pStyle w:val="ListParagraph"/>
              <w:spacing w:after="160" w:line="259" w:lineRule="auto"/>
              <w:ind w:left="810"/>
              <w:rPr>
                <w:rFonts w:cs="Times New Roman"/>
                <w:spacing w:val="-1"/>
                <w:sz w:val="22"/>
              </w:rPr>
            </w:pPr>
            <w:r w:rsidRPr="00C46FD8">
              <w:rPr>
                <w:rFonts w:cs="Times New Roman"/>
                <w:spacing w:val="-1"/>
                <w:sz w:val="22"/>
              </w:rPr>
              <w:t>The percentage of breastfeeding in the first 1 hour after birth</w:t>
            </w:r>
          </w:p>
        </w:tc>
        <w:tc>
          <w:tcPr>
            <w:tcW w:w="1350" w:type="dxa"/>
          </w:tcPr>
          <w:p w14:paraId="69D6CA28" w14:textId="77777777" w:rsidR="00D625B5" w:rsidRPr="00C46FD8" w:rsidDel="00A10018" w:rsidRDefault="00D625B5" w:rsidP="006D137A">
            <w:pPr>
              <w:pStyle w:val="ListParagraph"/>
              <w:spacing w:after="160" w:line="259" w:lineRule="auto"/>
              <w:ind w:left="283"/>
              <w:jc w:val="both"/>
              <w:rPr>
                <w:rFonts w:cs="Times New Roman"/>
                <w:spacing w:val="-1"/>
                <w:sz w:val="22"/>
              </w:rPr>
            </w:pPr>
            <w:r w:rsidRPr="00C46FD8">
              <w:rPr>
                <w:rFonts w:cs="Times New Roman"/>
                <w:spacing w:val="-1"/>
                <w:sz w:val="22"/>
              </w:rPr>
              <w:t>65%</w:t>
            </w:r>
          </w:p>
        </w:tc>
        <w:tc>
          <w:tcPr>
            <w:tcW w:w="1521" w:type="dxa"/>
          </w:tcPr>
          <w:p w14:paraId="70166168"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80%</w:t>
            </w:r>
          </w:p>
        </w:tc>
        <w:tc>
          <w:tcPr>
            <w:tcW w:w="2529" w:type="dxa"/>
          </w:tcPr>
          <w:p w14:paraId="25A3BCCF"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85%</w:t>
            </w:r>
          </w:p>
        </w:tc>
      </w:tr>
      <w:tr w:rsidR="00D625B5" w:rsidRPr="00C46FD8" w14:paraId="09710EFF" w14:textId="77777777" w:rsidTr="008A3583">
        <w:tc>
          <w:tcPr>
            <w:tcW w:w="1350" w:type="dxa"/>
          </w:tcPr>
          <w:p w14:paraId="2AD5B0F8" w14:textId="77777777" w:rsidR="00D625B5" w:rsidRPr="00C46FD8" w:rsidRDefault="00D625B5" w:rsidP="001D359F">
            <w:pPr>
              <w:pStyle w:val="ListParagraph"/>
              <w:numPr>
                <w:ilvl w:val="0"/>
                <w:numId w:val="7"/>
              </w:numPr>
              <w:spacing w:after="160" w:line="259" w:lineRule="auto"/>
              <w:rPr>
                <w:rFonts w:cs="Times New Roman"/>
                <w:spacing w:val="-1"/>
                <w:sz w:val="22"/>
              </w:rPr>
            </w:pPr>
          </w:p>
        </w:tc>
        <w:tc>
          <w:tcPr>
            <w:tcW w:w="3008" w:type="dxa"/>
          </w:tcPr>
          <w:p w14:paraId="62F2E864" w14:textId="77777777" w:rsidR="00D625B5" w:rsidRPr="00C46FD8" w:rsidRDefault="00D625B5" w:rsidP="00D625B5">
            <w:pPr>
              <w:pStyle w:val="ListParagraph"/>
              <w:spacing w:after="160" w:line="259" w:lineRule="auto"/>
              <w:ind w:left="810"/>
              <w:rPr>
                <w:rFonts w:cs="Times New Roman"/>
                <w:spacing w:val="-1"/>
                <w:sz w:val="22"/>
              </w:rPr>
            </w:pPr>
            <w:r w:rsidRPr="00C46FD8">
              <w:rPr>
                <w:rFonts w:cs="Times New Roman"/>
                <w:spacing w:val="-1"/>
                <w:sz w:val="22"/>
              </w:rPr>
              <w:t xml:space="preserve">The percentage of exclusive breastfeeding in the first 6 months </w:t>
            </w:r>
          </w:p>
        </w:tc>
        <w:tc>
          <w:tcPr>
            <w:tcW w:w="1350" w:type="dxa"/>
          </w:tcPr>
          <w:p w14:paraId="1BCA3D6A" w14:textId="77777777" w:rsidR="00D625B5" w:rsidRPr="00C46FD8" w:rsidDel="00A10018" w:rsidRDefault="00D625B5" w:rsidP="006D137A">
            <w:pPr>
              <w:pStyle w:val="ListParagraph"/>
              <w:spacing w:after="160" w:line="259" w:lineRule="auto"/>
              <w:ind w:left="283"/>
              <w:jc w:val="both"/>
              <w:rPr>
                <w:rFonts w:cs="Times New Roman"/>
                <w:spacing w:val="-1"/>
                <w:sz w:val="22"/>
              </w:rPr>
            </w:pPr>
            <w:r w:rsidRPr="00C46FD8">
              <w:rPr>
                <w:rFonts w:cs="Times New Roman"/>
                <w:spacing w:val="-1"/>
                <w:sz w:val="22"/>
              </w:rPr>
              <w:t>45.4%</w:t>
            </w:r>
          </w:p>
        </w:tc>
        <w:tc>
          <w:tcPr>
            <w:tcW w:w="1521" w:type="dxa"/>
          </w:tcPr>
          <w:p w14:paraId="38A2D35D"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50%</w:t>
            </w:r>
          </w:p>
        </w:tc>
        <w:tc>
          <w:tcPr>
            <w:tcW w:w="2529" w:type="dxa"/>
          </w:tcPr>
          <w:p w14:paraId="5993780A" w14:textId="77777777" w:rsidR="00D625B5" w:rsidRPr="00C46FD8" w:rsidRDefault="00D625B5" w:rsidP="008A3583">
            <w:pPr>
              <w:pStyle w:val="ListParagraph"/>
              <w:spacing w:after="160" w:line="259" w:lineRule="auto"/>
              <w:ind w:left="0"/>
              <w:jc w:val="both"/>
              <w:rPr>
                <w:rFonts w:cs="Times New Roman"/>
                <w:spacing w:val="-1"/>
                <w:sz w:val="22"/>
              </w:rPr>
            </w:pPr>
            <w:r w:rsidRPr="00C46FD8">
              <w:rPr>
                <w:rFonts w:cs="Times New Roman"/>
                <w:spacing w:val="-1"/>
                <w:sz w:val="22"/>
              </w:rPr>
              <w:t>55%</w:t>
            </w:r>
          </w:p>
        </w:tc>
      </w:tr>
    </w:tbl>
    <w:p w14:paraId="442E2D9B" w14:textId="3A98704C" w:rsidR="00D625B5" w:rsidRPr="00C46FD8" w:rsidRDefault="00D625B5">
      <w:pPr>
        <w:pStyle w:val="ListParagraph"/>
        <w:ind w:left="810"/>
        <w:rPr>
          <w:rFonts w:ascii="Times New Roman" w:hAnsi="Times New Roman" w:cs="Times New Roman"/>
          <w:spacing w:val="-1"/>
        </w:rPr>
      </w:pPr>
    </w:p>
    <w:p w14:paraId="0518D70C" w14:textId="24FEAD1F" w:rsidR="00D625B5" w:rsidRPr="00C46FD8" w:rsidRDefault="00D625B5">
      <w:pPr>
        <w:pStyle w:val="ListParagraph"/>
        <w:ind w:left="810"/>
        <w:rPr>
          <w:rFonts w:ascii="Times New Roman" w:hAnsi="Times New Roman" w:cs="Times New Roman"/>
          <w:spacing w:val="-1"/>
        </w:rPr>
      </w:pPr>
    </w:p>
    <w:tbl>
      <w:tblPr>
        <w:tblStyle w:val="TableGrid"/>
        <w:tblW w:w="9085" w:type="dxa"/>
        <w:tblInd w:w="810" w:type="dxa"/>
        <w:tblLayout w:type="fixed"/>
        <w:tblLook w:val="04A0" w:firstRow="1" w:lastRow="0" w:firstColumn="1" w:lastColumn="0" w:noHBand="0" w:noVBand="1"/>
      </w:tblPr>
      <w:tblGrid>
        <w:gridCol w:w="677"/>
        <w:gridCol w:w="3008"/>
        <w:gridCol w:w="1454"/>
        <w:gridCol w:w="1786"/>
        <w:gridCol w:w="2160"/>
      </w:tblGrid>
      <w:tr w:rsidR="00D625B5" w:rsidRPr="00C46FD8" w14:paraId="0877CA92" w14:textId="77777777" w:rsidTr="00E169F6">
        <w:trPr>
          <w:tblHeader/>
        </w:trPr>
        <w:tc>
          <w:tcPr>
            <w:tcW w:w="677" w:type="dxa"/>
          </w:tcPr>
          <w:p w14:paraId="0510247C" w14:textId="77777777" w:rsidR="00D625B5" w:rsidRPr="00C46FD8" w:rsidRDefault="00D625B5" w:rsidP="00E169F6">
            <w:pPr>
              <w:pStyle w:val="ListParagraph"/>
              <w:tabs>
                <w:tab w:val="left" w:pos="314"/>
                <w:tab w:val="left" w:pos="872"/>
              </w:tabs>
              <w:kinsoku w:val="0"/>
              <w:overflowPunct w:val="0"/>
              <w:autoSpaceDE w:val="0"/>
              <w:autoSpaceDN w:val="0"/>
              <w:adjustRightInd w:val="0"/>
              <w:spacing w:line="276" w:lineRule="auto"/>
              <w:ind w:left="0" w:right="145"/>
              <w:jc w:val="center"/>
              <w:rPr>
                <w:rFonts w:cs="Times New Roman"/>
                <w:sz w:val="22"/>
              </w:rPr>
            </w:pPr>
          </w:p>
        </w:tc>
        <w:tc>
          <w:tcPr>
            <w:tcW w:w="3008" w:type="dxa"/>
          </w:tcPr>
          <w:p w14:paraId="5754631D"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C46FD8">
              <w:rPr>
                <w:rFonts w:cs="Times New Roman"/>
                <w:b/>
                <w:bCs/>
                <w:sz w:val="22"/>
              </w:rPr>
              <w:t xml:space="preserve">Micronutrient Deficiencies </w:t>
            </w:r>
          </w:p>
        </w:tc>
        <w:tc>
          <w:tcPr>
            <w:tcW w:w="1454" w:type="dxa"/>
          </w:tcPr>
          <w:p w14:paraId="5B6B46F8"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786" w:type="dxa"/>
          </w:tcPr>
          <w:p w14:paraId="3D8E867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160" w:type="dxa"/>
          </w:tcPr>
          <w:p w14:paraId="1FC94C10"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D625B5" w:rsidRPr="00C46FD8" w14:paraId="7893588A" w14:textId="77777777" w:rsidTr="00E169F6">
        <w:trPr>
          <w:tblHeader/>
        </w:trPr>
        <w:tc>
          <w:tcPr>
            <w:tcW w:w="677" w:type="dxa"/>
          </w:tcPr>
          <w:p w14:paraId="76A304D3" w14:textId="77777777" w:rsidR="00D625B5" w:rsidRPr="008A3583" w:rsidRDefault="00D625B5" w:rsidP="00E169F6">
            <w:pPr>
              <w:pStyle w:val="ListParagraph"/>
              <w:tabs>
                <w:tab w:val="left" w:pos="314"/>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No.</w:t>
            </w:r>
          </w:p>
        </w:tc>
        <w:tc>
          <w:tcPr>
            <w:tcW w:w="3008" w:type="dxa"/>
          </w:tcPr>
          <w:p w14:paraId="66FCFEEC"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Indicator</w:t>
            </w:r>
          </w:p>
        </w:tc>
        <w:tc>
          <w:tcPr>
            <w:tcW w:w="1454" w:type="dxa"/>
          </w:tcPr>
          <w:p w14:paraId="12CC8FB6"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Current</w:t>
            </w:r>
          </w:p>
        </w:tc>
        <w:tc>
          <w:tcPr>
            <w:tcW w:w="1786" w:type="dxa"/>
          </w:tcPr>
          <w:p w14:paraId="4CB1E2C7"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To 2025</w:t>
            </w:r>
          </w:p>
        </w:tc>
        <w:tc>
          <w:tcPr>
            <w:tcW w:w="2160" w:type="dxa"/>
          </w:tcPr>
          <w:p w14:paraId="5F55C5D5"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To 2030</w:t>
            </w:r>
          </w:p>
        </w:tc>
      </w:tr>
      <w:tr w:rsidR="00D625B5" w:rsidRPr="00C46FD8" w14:paraId="01800FE0" w14:textId="77777777" w:rsidTr="00E169F6">
        <w:tc>
          <w:tcPr>
            <w:tcW w:w="677" w:type="dxa"/>
          </w:tcPr>
          <w:p w14:paraId="47B89002" w14:textId="77777777" w:rsidR="00D625B5" w:rsidRPr="008A3583"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0E796988"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8A3583">
              <w:rPr>
                <w:rFonts w:cs="Times New Roman"/>
                <w:color w:val="000000"/>
                <w:sz w:val="22"/>
              </w:rPr>
              <w:t>The percentage of anemia in women of reproductive age 15-49 years old</w:t>
            </w:r>
          </w:p>
        </w:tc>
        <w:tc>
          <w:tcPr>
            <w:tcW w:w="1454" w:type="dxa"/>
          </w:tcPr>
          <w:p w14:paraId="62D240D9" w14:textId="77777777" w:rsidR="00D625B5" w:rsidRPr="008A3583"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8A3583">
              <w:rPr>
                <w:rFonts w:cs="Times New Roman"/>
                <w:color w:val="000000"/>
                <w:sz w:val="22"/>
              </w:rPr>
              <w:t>16.2% (mountains and EMs 22.4%)</w:t>
            </w:r>
          </w:p>
        </w:tc>
        <w:tc>
          <w:tcPr>
            <w:tcW w:w="1786" w:type="dxa"/>
          </w:tcPr>
          <w:p w14:paraId="370EB8BF"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&lt;12% (mountains and EMs &lt;20%)</w:t>
            </w:r>
          </w:p>
        </w:tc>
        <w:tc>
          <w:tcPr>
            <w:tcW w:w="2160" w:type="dxa"/>
          </w:tcPr>
          <w:p w14:paraId="4AD25127" w14:textId="134FDCE2"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&lt;8% (mountains and EMs &lt;15%)</w:t>
            </w:r>
          </w:p>
        </w:tc>
      </w:tr>
      <w:tr w:rsidR="00D625B5" w:rsidRPr="00C46FD8" w14:paraId="0351096D" w14:textId="77777777" w:rsidTr="00E169F6">
        <w:tc>
          <w:tcPr>
            <w:tcW w:w="677" w:type="dxa"/>
          </w:tcPr>
          <w:p w14:paraId="28EDBB86" w14:textId="77777777" w:rsidR="00D625B5" w:rsidRPr="008A3583"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433FD188"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8A3583">
              <w:rPr>
                <w:rFonts w:eastAsia="Times New Roman" w:cs="Times New Roman"/>
                <w:sz w:val="22"/>
              </w:rPr>
              <w:t>The percentage of anemia in pregnant women</w:t>
            </w:r>
          </w:p>
        </w:tc>
        <w:tc>
          <w:tcPr>
            <w:tcW w:w="1454" w:type="dxa"/>
          </w:tcPr>
          <w:p w14:paraId="02562930" w14:textId="77777777" w:rsidR="00D625B5" w:rsidRPr="008A3583"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8A3583">
              <w:rPr>
                <w:rFonts w:cs="Times New Roman"/>
                <w:color w:val="000000"/>
                <w:sz w:val="22"/>
              </w:rPr>
              <w:t>25.6% (mountains and EMs 39%)</w:t>
            </w:r>
          </w:p>
        </w:tc>
        <w:tc>
          <w:tcPr>
            <w:tcW w:w="1786" w:type="dxa"/>
          </w:tcPr>
          <w:p w14:paraId="3E76B8E8"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&lt;20% (mountains and EMs &lt;30%)</w:t>
            </w:r>
          </w:p>
        </w:tc>
        <w:tc>
          <w:tcPr>
            <w:tcW w:w="2160" w:type="dxa"/>
          </w:tcPr>
          <w:p w14:paraId="6BA06509"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&lt;15% (mountains and EMs &lt;25%)</w:t>
            </w:r>
          </w:p>
        </w:tc>
      </w:tr>
      <w:tr w:rsidR="00D625B5" w:rsidRPr="00C46FD8" w14:paraId="35E44D0E" w14:textId="77777777" w:rsidTr="00E169F6">
        <w:tc>
          <w:tcPr>
            <w:tcW w:w="677" w:type="dxa"/>
          </w:tcPr>
          <w:p w14:paraId="56E35783" w14:textId="77777777" w:rsidR="00D625B5" w:rsidRPr="008A3583"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vAlign w:val="center"/>
          </w:tcPr>
          <w:p w14:paraId="6AA13047" w14:textId="77777777" w:rsidR="00D625B5" w:rsidRPr="008A3583" w:rsidRDefault="00D625B5" w:rsidP="006D137A">
            <w:pPr>
              <w:pStyle w:val="ListParagraph"/>
              <w:tabs>
                <w:tab w:val="left" w:pos="872"/>
              </w:tabs>
              <w:kinsoku w:val="0"/>
              <w:overflowPunct w:val="0"/>
              <w:autoSpaceDE w:val="0"/>
              <w:autoSpaceDN w:val="0"/>
              <w:adjustRightInd w:val="0"/>
              <w:spacing w:line="276" w:lineRule="auto"/>
              <w:ind w:left="0" w:right="170"/>
              <w:jc w:val="both"/>
              <w:rPr>
                <w:rFonts w:cs="Times New Roman"/>
                <w:spacing w:val="-1"/>
                <w:sz w:val="22"/>
              </w:rPr>
            </w:pPr>
            <w:r w:rsidRPr="008A3583">
              <w:rPr>
                <w:rFonts w:eastAsia="Times New Roman" w:cs="Times New Roman"/>
                <w:sz w:val="22"/>
              </w:rPr>
              <w:t>The percentage of anemia in children under 5 years old</w:t>
            </w:r>
          </w:p>
        </w:tc>
        <w:tc>
          <w:tcPr>
            <w:tcW w:w="1454" w:type="dxa"/>
          </w:tcPr>
          <w:p w14:paraId="44C61605" w14:textId="77777777" w:rsidR="00D625B5" w:rsidRPr="008A3583"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8A3583">
              <w:rPr>
                <w:rFonts w:cs="Times New Roman"/>
                <w:color w:val="000000"/>
                <w:sz w:val="22"/>
              </w:rPr>
              <w:t>19.6% (children 6-24m: mountains and EMs 45.3. children 25-59m mountains and EMs 15.9)</w:t>
            </w:r>
          </w:p>
        </w:tc>
        <w:tc>
          <w:tcPr>
            <w:tcW w:w="1786" w:type="dxa"/>
          </w:tcPr>
          <w:p w14:paraId="7E478BD0"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&lt;15% (mountains &lt;25%)</w:t>
            </w:r>
          </w:p>
        </w:tc>
        <w:tc>
          <w:tcPr>
            <w:tcW w:w="2160" w:type="dxa"/>
          </w:tcPr>
          <w:p w14:paraId="19CBAE24"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&lt;10% (mountains and EMs &lt;20%)</w:t>
            </w:r>
          </w:p>
        </w:tc>
      </w:tr>
      <w:tr w:rsidR="00D625B5" w:rsidRPr="00C46FD8" w14:paraId="49191106" w14:textId="77777777" w:rsidTr="00E169F6">
        <w:tc>
          <w:tcPr>
            <w:tcW w:w="677" w:type="dxa"/>
          </w:tcPr>
          <w:p w14:paraId="126CF1D9"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7886CA8D" w14:textId="00F2A2A5"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8A3583">
              <w:rPr>
                <w:rFonts w:cs="Times New Roman"/>
                <w:sz w:val="22"/>
              </w:rPr>
              <w:t xml:space="preserve">The percentage of anemia in </w:t>
            </w:r>
            <w:r w:rsidR="008A3583">
              <w:rPr>
                <w:rFonts w:cs="Times New Roman"/>
                <w:sz w:val="22"/>
              </w:rPr>
              <w:t>children</w:t>
            </w:r>
            <w:r w:rsidR="008A3583" w:rsidRPr="008A3583">
              <w:rPr>
                <w:rFonts w:cs="Times New Roman"/>
                <w:sz w:val="22"/>
              </w:rPr>
              <w:t xml:space="preserve"> </w:t>
            </w:r>
            <w:r w:rsidRPr="008A3583">
              <w:rPr>
                <w:rFonts w:cs="Times New Roman"/>
                <w:sz w:val="22"/>
              </w:rPr>
              <w:t>10-14 years old</w:t>
            </w:r>
          </w:p>
        </w:tc>
        <w:tc>
          <w:tcPr>
            <w:tcW w:w="1454" w:type="dxa"/>
          </w:tcPr>
          <w:p w14:paraId="66157051" w14:textId="7AD2CB6B" w:rsidR="00D625B5" w:rsidRPr="008A3583" w:rsidDel="00A10018" w:rsidRDefault="008A3583"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Pr>
                <w:rFonts w:cs="Times New Roman"/>
                <w:color w:val="000000"/>
                <w:sz w:val="22"/>
              </w:rPr>
              <w:t xml:space="preserve">Children </w:t>
            </w:r>
            <w:r w:rsidR="00D625B5" w:rsidRPr="008A3583">
              <w:rPr>
                <w:rFonts w:cs="Times New Roman"/>
                <w:color w:val="000000"/>
                <w:sz w:val="22"/>
              </w:rPr>
              <w:t xml:space="preserve">10-14 years old: </w:t>
            </w:r>
            <w:r>
              <w:rPr>
                <w:rFonts w:cs="Times New Roman"/>
                <w:color w:val="000000"/>
                <w:sz w:val="22"/>
              </w:rPr>
              <w:t>8.4% (</w:t>
            </w:r>
            <w:r w:rsidR="00DF7F2C" w:rsidRPr="008A3583">
              <w:rPr>
                <w:rFonts w:cs="Times New Roman"/>
                <w:color w:val="000000"/>
                <w:sz w:val="22"/>
              </w:rPr>
              <w:t>11.5</w:t>
            </w:r>
            <w:r w:rsidR="00D625B5" w:rsidRPr="008A3583">
              <w:rPr>
                <w:rFonts w:cs="Times New Roman"/>
                <w:color w:val="000000"/>
                <w:sz w:val="22"/>
              </w:rPr>
              <w:t xml:space="preserve">% </w:t>
            </w:r>
            <w:r>
              <w:rPr>
                <w:rFonts w:cs="Times New Roman"/>
                <w:color w:val="000000"/>
                <w:sz w:val="22"/>
              </w:rPr>
              <w:t>for girls)</w:t>
            </w:r>
          </w:p>
        </w:tc>
        <w:tc>
          <w:tcPr>
            <w:tcW w:w="1786" w:type="dxa"/>
          </w:tcPr>
          <w:p w14:paraId="233B372D"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8A3583">
              <w:rPr>
                <w:rFonts w:cs="Times New Roman"/>
                <w:color w:val="000000"/>
                <w:sz w:val="22"/>
              </w:rPr>
              <w:t>&lt;10% (mountains and EMs)</w:t>
            </w:r>
          </w:p>
          <w:p w14:paraId="5F82BF3F" w14:textId="2C86CE6D" w:rsidR="00DF7F2C" w:rsidRPr="008A3583" w:rsidRDefault="00DF7F2C"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p>
        </w:tc>
        <w:tc>
          <w:tcPr>
            <w:tcW w:w="2160" w:type="dxa"/>
          </w:tcPr>
          <w:p w14:paraId="35EFBC56"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&lt;8% (mountains and EMs)</w:t>
            </w:r>
          </w:p>
        </w:tc>
      </w:tr>
      <w:tr w:rsidR="00D625B5" w:rsidRPr="00C46FD8" w14:paraId="11268BAC" w14:textId="77777777" w:rsidTr="00E169F6">
        <w:tc>
          <w:tcPr>
            <w:tcW w:w="677" w:type="dxa"/>
          </w:tcPr>
          <w:p w14:paraId="61AEEE97"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0F0407C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Vitamin A deficiency in breast milk in lactating women</w:t>
            </w:r>
          </w:p>
        </w:tc>
        <w:tc>
          <w:tcPr>
            <w:tcW w:w="1454" w:type="dxa"/>
          </w:tcPr>
          <w:p w14:paraId="28AB0681"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18.3%</w:t>
            </w:r>
          </w:p>
        </w:tc>
        <w:tc>
          <w:tcPr>
            <w:tcW w:w="1786" w:type="dxa"/>
          </w:tcPr>
          <w:p w14:paraId="442558F5"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&lt;15%</w:t>
            </w:r>
          </w:p>
        </w:tc>
        <w:tc>
          <w:tcPr>
            <w:tcW w:w="2160" w:type="dxa"/>
          </w:tcPr>
          <w:p w14:paraId="67D27D8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&lt;12%</w:t>
            </w:r>
          </w:p>
        </w:tc>
      </w:tr>
      <w:tr w:rsidR="00D625B5" w:rsidRPr="00C46FD8" w14:paraId="36069EA7" w14:textId="77777777" w:rsidTr="00E169F6">
        <w:tc>
          <w:tcPr>
            <w:tcW w:w="677" w:type="dxa"/>
          </w:tcPr>
          <w:p w14:paraId="0EC900FB"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50375933"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pre-clinical vitamin A deficiency in children under 5 years old</w:t>
            </w:r>
          </w:p>
        </w:tc>
        <w:tc>
          <w:tcPr>
            <w:tcW w:w="1454" w:type="dxa"/>
          </w:tcPr>
          <w:p w14:paraId="7665E652"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9.5%</w:t>
            </w:r>
          </w:p>
          <w:p w14:paraId="3E41CE1A"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(mountains and EMs 15%)</w:t>
            </w:r>
          </w:p>
        </w:tc>
        <w:tc>
          <w:tcPr>
            <w:tcW w:w="1786" w:type="dxa"/>
          </w:tcPr>
          <w:p w14:paraId="7D8C8E16"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&lt;6% </w:t>
            </w:r>
          </w:p>
          <w:p w14:paraId="1433EF9C"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(mountains and EMs &lt;11%)</w:t>
            </w:r>
          </w:p>
        </w:tc>
        <w:tc>
          <w:tcPr>
            <w:tcW w:w="2160" w:type="dxa"/>
          </w:tcPr>
          <w:p w14:paraId="277BF2D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&lt;4%</w:t>
            </w:r>
          </w:p>
          <w:p w14:paraId="591FDA4D"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(mountains and EMs &lt;10%)</w:t>
            </w:r>
          </w:p>
        </w:tc>
      </w:tr>
      <w:tr w:rsidR="00D625B5" w:rsidRPr="00C46FD8" w14:paraId="1CD13BC9" w14:textId="77777777" w:rsidTr="00E169F6">
        <w:tc>
          <w:tcPr>
            <w:tcW w:w="677" w:type="dxa"/>
          </w:tcPr>
          <w:p w14:paraId="37014EFA"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483F8C49"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242021"/>
                <w:sz w:val="22"/>
              </w:rPr>
              <w:t>Median urinary iodine levels of women of reproductive age (18-49 years old)</w:t>
            </w:r>
          </w:p>
        </w:tc>
        <w:tc>
          <w:tcPr>
            <w:tcW w:w="1454" w:type="dxa"/>
          </w:tcPr>
          <w:p w14:paraId="48F5A097"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9.7 mcg/dl</w:t>
            </w:r>
          </w:p>
        </w:tc>
        <w:tc>
          <w:tcPr>
            <w:tcW w:w="1786" w:type="dxa"/>
          </w:tcPr>
          <w:p w14:paraId="121E930E" w14:textId="7CC64E31"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over 10</w:t>
            </w:r>
            <w:r w:rsidR="00C96032">
              <w:rPr>
                <w:rFonts w:cs="Times New Roman"/>
                <w:color w:val="000000"/>
                <w:sz w:val="22"/>
              </w:rPr>
              <w:t>-20</w:t>
            </w:r>
            <w:r w:rsidR="00103F29">
              <w:rPr>
                <w:rFonts w:cs="Times New Roman"/>
                <w:color w:val="000000"/>
                <w:sz w:val="22"/>
              </w:rPr>
              <w:t>mcg/dl</w:t>
            </w:r>
            <w:r w:rsidRPr="00C46FD8">
              <w:rPr>
                <w:rFonts w:cs="Times New Roman"/>
                <w:color w:val="000000"/>
                <w:sz w:val="22"/>
              </w:rPr>
              <w:t xml:space="preserve"> mcg/dl</w:t>
            </w:r>
          </w:p>
        </w:tc>
        <w:tc>
          <w:tcPr>
            <w:tcW w:w="2160" w:type="dxa"/>
          </w:tcPr>
          <w:p w14:paraId="39FC3D87" w14:textId="65C84FCD"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over 10</w:t>
            </w:r>
            <w:r w:rsidR="00103F29">
              <w:rPr>
                <w:rFonts w:cs="Times New Roman"/>
                <w:color w:val="000000"/>
                <w:sz w:val="22"/>
              </w:rPr>
              <w:t xml:space="preserve">-20 </w:t>
            </w:r>
            <w:r w:rsidRPr="00C46FD8">
              <w:rPr>
                <w:rFonts w:cs="Times New Roman"/>
                <w:color w:val="000000"/>
                <w:sz w:val="22"/>
              </w:rPr>
              <w:t>mcg/dl</w:t>
            </w:r>
          </w:p>
        </w:tc>
      </w:tr>
      <w:tr w:rsidR="00D625B5" w:rsidRPr="00C46FD8" w14:paraId="46AEAF24" w14:textId="77777777" w:rsidTr="00E169F6">
        <w:tc>
          <w:tcPr>
            <w:tcW w:w="677" w:type="dxa"/>
          </w:tcPr>
          <w:p w14:paraId="21EF5C66"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76B86861" w14:textId="5BC880AC" w:rsidR="00D625B5" w:rsidRPr="008A3583" w:rsidRDefault="00525208"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8A3583">
              <w:rPr>
                <w:rFonts w:cs="Times New Roman"/>
                <w:color w:val="000000"/>
                <w:sz w:val="22"/>
              </w:rPr>
              <w:t>P</w:t>
            </w:r>
            <w:r w:rsidR="00D625B5" w:rsidRPr="008A3583">
              <w:rPr>
                <w:rFonts w:cs="Times New Roman"/>
                <w:color w:val="000000"/>
                <w:sz w:val="22"/>
              </w:rPr>
              <w:t xml:space="preserve">ercentage of households using </w:t>
            </w:r>
            <w:r w:rsidRPr="008A3583">
              <w:rPr>
                <w:rFonts w:cs="Times New Roman"/>
                <w:color w:val="000000"/>
                <w:sz w:val="22"/>
              </w:rPr>
              <w:t>adequate</w:t>
            </w:r>
            <w:r w:rsidR="00E10000" w:rsidRPr="008A3583">
              <w:rPr>
                <w:rFonts w:cs="Times New Roman"/>
                <w:color w:val="000000"/>
                <w:sz w:val="22"/>
              </w:rPr>
              <w:t>ly</w:t>
            </w:r>
            <w:r w:rsidRPr="008A3583">
              <w:rPr>
                <w:rFonts w:cs="Times New Roman"/>
                <w:color w:val="000000"/>
                <w:sz w:val="22"/>
              </w:rPr>
              <w:t xml:space="preserve"> </w:t>
            </w:r>
            <w:r w:rsidR="00D625B5" w:rsidRPr="008A3583">
              <w:rPr>
                <w:rFonts w:cs="Times New Roman"/>
                <w:color w:val="000000"/>
                <w:sz w:val="22"/>
              </w:rPr>
              <w:t xml:space="preserve">iodized salt </w:t>
            </w:r>
          </w:p>
        </w:tc>
        <w:tc>
          <w:tcPr>
            <w:tcW w:w="1454" w:type="dxa"/>
          </w:tcPr>
          <w:p w14:paraId="1B893B57" w14:textId="77777777" w:rsidR="00D625B5" w:rsidRPr="008A3583"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8A3583">
              <w:rPr>
                <w:rFonts w:cs="Times New Roman"/>
                <w:color w:val="000000"/>
                <w:sz w:val="22"/>
              </w:rPr>
              <w:t>79.6%</w:t>
            </w:r>
          </w:p>
        </w:tc>
        <w:tc>
          <w:tcPr>
            <w:tcW w:w="1786" w:type="dxa"/>
          </w:tcPr>
          <w:p w14:paraId="7AB633DF"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&gt;80%</w:t>
            </w:r>
          </w:p>
        </w:tc>
        <w:tc>
          <w:tcPr>
            <w:tcW w:w="2160" w:type="dxa"/>
          </w:tcPr>
          <w:p w14:paraId="3AF0E5DA"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color w:val="000000"/>
                <w:sz w:val="22"/>
              </w:rPr>
              <w:t>&gt;90%</w:t>
            </w:r>
          </w:p>
        </w:tc>
      </w:tr>
    </w:tbl>
    <w:p w14:paraId="594435DB" w14:textId="28D30A39" w:rsidR="00D625B5" w:rsidRPr="00C46FD8" w:rsidRDefault="00D625B5">
      <w:pPr>
        <w:pStyle w:val="ListParagraph"/>
        <w:ind w:left="810"/>
        <w:rPr>
          <w:rFonts w:ascii="Times New Roman" w:hAnsi="Times New Roman" w:cs="Times New Roman"/>
          <w:spacing w:val="-1"/>
        </w:rPr>
      </w:pPr>
    </w:p>
    <w:p w14:paraId="433BE341" w14:textId="6B8A1771" w:rsidR="00D625B5" w:rsidRPr="00C46FD8" w:rsidRDefault="00D625B5">
      <w:pPr>
        <w:pStyle w:val="ListParagraph"/>
        <w:ind w:left="810"/>
        <w:rPr>
          <w:rFonts w:ascii="Times New Roman" w:hAnsi="Times New Roman" w:cs="Times New Roman"/>
          <w:spacing w:val="-1"/>
        </w:rPr>
      </w:pPr>
    </w:p>
    <w:tbl>
      <w:tblPr>
        <w:tblStyle w:val="TableGrid"/>
        <w:tblW w:w="9075" w:type="dxa"/>
        <w:tblInd w:w="810" w:type="dxa"/>
        <w:tblLook w:val="04A0" w:firstRow="1" w:lastRow="0" w:firstColumn="1" w:lastColumn="0" w:noHBand="0" w:noVBand="1"/>
      </w:tblPr>
      <w:tblGrid>
        <w:gridCol w:w="685"/>
        <w:gridCol w:w="2984"/>
        <w:gridCol w:w="1449"/>
        <w:gridCol w:w="1894"/>
        <w:gridCol w:w="2063"/>
      </w:tblGrid>
      <w:tr w:rsidR="00D625B5" w:rsidRPr="00C46FD8" w14:paraId="7E76EFC4" w14:textId="77777777" w:rsidTr="00E169F6">
        <w:tc>
          <w:tcPr>
            <w:tcW w:w="677" w:type="dxa"/>
          </w:tcPr>
          <w:p w14:paraId="142C9F74"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3008" w:type="dxa"/>
          </w:tcPr>
          <w:p w14:paraId="0EEDF099" w14:textId="38C2343F"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C46FD8">
              <w:rPr>
                <w:rFonts w:cs="Times New Roman"/>
                <w:b/>
                <w:bCs/>
                <w:sz w:val="22"/>
              </w:rPr>
              <w:t>Overweight/Obesity and NCDs</w:t>
            </w:r>
            <w:r w:rsidR="003352F9">
              <w:rPr>
                <w:rStyle w:val="FootnoteReference"/>
                <w:rFonts w:cs="Times New Roman"/>
                <w:b/>
                <w:bCs/>
                <w:sz w:val="22"/>
              </w:rPr>
              <w:footnoteReference w:id="4"/>
            </w:r>
          </w:p>
        </w:tc>
        <w:tc>
          <w:tcPr>
            <w:tcW w:w="1394" w:type="dxa"/>
          </w:tcPr>
          <w:p w14:paraId="5933CDAF"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911" w:type="dxa"/>
          </w:tcPr>
          <w:p w14:paraId="3366A3F1"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085" w:type="dxa"/>
          </w:tcPr>
          <w:p w14:paraId="03AC2793"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D625B5" w:rsidRPr="00C46FD8" w14:paraId="5E100E58" w14:textId="77777777" w:rsidTr="00E169F6">
        <w:tc>
          <w:tcPr>
            <w:tcW w:w="677" w:type="dxa"/>
          </w:tcPr>
          <w:p w14:paraId="33D9295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No.</w:t>
            </w:r>
          </w:p>
        </w:tc>
        <w:tc>
          <w:tcPr>
            <w:tcW w:w="3008" w:type="dxa"/>
          </w:tcPr>
          <w:p w14:paraId="2D13C141"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Indicator</w:t>
            </w:r>
          </w:p>
        </w:tc>
        <w:tc>
          <w:tcPr>
            <w:tcW w:w="1394" w:type="dxa"/>
          </w:tcPr>
          <w:p w14:paraId="69E99B80"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Current</w:t>
            </w:r>
          </w:p>
        </w:tc>
        <w:tc>
          <w:tcPr>
            <w:tcW w:w="1911" w:type="dxa"/>
          </w:tcPr>
          <w:p w14:paraId="41FF62E1"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To 2025</w:t>
            </w:r>
          </w:p>
        </w:tc>
        <w:tc>
          <w:tcPr>
            <w:tcW w:w="2085" w:type="dxa"/>
          </w:tcPr>
          <w:p w14:paraId="7D81225C"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To 2030</w:t>
            </w:r>
          </w:p>
        </w:tc>
      </w:tr>
      <w:tr w:rsidR="00D625B5" w:rsidRPr="00C46FD8" w14:paraId="44CE11F6" w14:textId="77777777" w:rsidTr="00E169F6">
        <w:tc>
          <w:tcPr>
            <w:tcW w:w="677" w:type="dxa"/>
          </w:tcPr>
          <w:p w14:paraId="2903279A"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79130C6B"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overweight and obesity in children under 5 years old</w:t>
            </w:r>
          </w:p>
        </w:tc>
        <w:tc>
          <w:tcPr>
            <w:tcW w:w="1394" w:type="dxa"/>
            <w:vAlign w:val="center"/>
          </w:tcPr>
          <w:p w14:paraId="6AD05E07"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7.4% </w:t>
            </w:r>
          </w:p>
          <w:p w14:paraId="56B427CE"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(urban: 9.8%, countryside: 5.3%)</w:t>
            </w:r>
          </w:p>
        </w:tc>
        <w:tc>
          <w:tcPr>
            <w:tcW w:w="1911" w:type="dxa"/>
            <w:vAlign w:val="center"/>
          </w:tcPr>
          <w:p w14:paraId="5867EE04" w14:textId="3A61E5B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&lt;10% (urban &lt;12%, countryside &lt;6%)</w:t>
            </w:r>
          </w:p>
        </w:tc>
        <w:tc>
          <w:tcPr>
            <w:tcW w:w="2085" w:type="dxa"/>
            <w:vAlign w:val="center"/>
          </w:tcPr>
          <w:p w14:paraId="2622E3AD" w14:textId="7F08E159"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&lt;10% </w:t>
            </w:r>
          </w:p>
          <w:p w14:paraId="23851D9F" w14:textId="139F4663"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(urban &lt;12%, countryside &lt;6%)</w:t>
            </w:r>
          </w:p>
        </w:tc>
      </w:tr>
      <w:tr w:rsidR="00D625B5" w:rsidRPr="00C46FD8" w14:paraId="49E41836" w14:textId="77777777" w:rsidTr="00E169F6">
        <w:tc>
          <w:tcPr>
            <w:tcW w:w="677" w:type="dxa"/>
          </w:tcPr>
          <w:p w14:paraId="3093E2DC"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3472D941"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overweight and obesity in children 5-18 years old</w:t>
            </w:r>
          </w:p>
        </w:tc>
        <w:tc>
          <w:tcPr>
            <w:tcW w:w="1394" w:type="dxa"/>
            <w:vAlign w:val="center"/>
          </w:tcPr>
          <w:p w14:paraId="35056975"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19% </w:t>
            </w:r>
          </w:p>
          <w:p w14:paraId="2BAB74FD"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 xml:space="preserve">(urban: 26.8%) </w:t>
            </w:r>
          </w:p>
        </w:tc>
        <w:tc>
          <w:tcPr>
            <w:tcW w:w="1911" w:type="dxa"/>
            <w:vAlign w:val="center"/>
          </w:tcPr>
          <w:p w14:paraId="6BB3CC53" w14:textId="5CC35074"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&lt;22% </w:t>
            </w:r>
          </w:p>
          <w:p w14:paraId="6BB271C1" w14:textId="4BF25246"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(urban: 29%)</w:t>
            </w:r>
          </w:p>
        </w:tc>
        <w:tc>
          <w:tcPr>
            <w:tcW w:w="2085" w:type="dxa"/>
            <w:vAlign w:val="center"/>
          </w:tcPr>
          <w:p w14:paraId="37C2DEA4" w14:textId="1F8A42C4"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&lt;25% (urban &lt;30%)</w:t>
            </w:r>
          </w:p>
        </w:tc>
      </w:tr>
      <w:tr w:rsidR="00D625B5" w:rsidRPr="00C46FD8" w14:paraId="52A6E794" w14:textId="77777777" w:rsidTr="00E169F6">
        <w:tc>
          <w:tcPr>
            <w:tcW w:w="677" w:type="dxa"/>
          </w:tcPr>
          <w:p w14:paraId="4E81B944"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61AD43E3" w14:textId="3DA09484"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overweight and obesity in adults</w:t>
            </w:r>
          </w:p>
        </w:tc>
        <w:tc>
          <w:tcPr>
            <w:tcW w:w="1394" w:type="dxa"/>
            <w:vAlign w:val="center"/>
          </w:tcPr>
          <w:p w14:paraId="4F1241AB"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highlight w:val="yellow"/>
              </w:rPr>
            </w:pPr>
            <w:r w:rsidRPr="00C46FD8">
              <w:rPr>
                <w:rFonts w:cs="Times New Roman"/>
                <w:color w:val="000000"/>
                <w:sz w:val="22"/>
              </w:rPr>
              <w:t>15.6% (STEPs 2015)</w:t>
            </w:r>
          </w:p>
        </w:tc>
        <w:tc>
          <w:tcPr>
            <w:tcW w:w="1911" w:type="dxa"/>
            <w:vAlign w:val="center"/>
          </w:tcPr>
          <w:p w14:paraId="0A6E0DAC" w14:textId="7ECC4A9F"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&lt; 22% nationwide and &lt;27% in major cities</w:t>
            </w:r>
          </w:p>
        </w:tc>
        <w:tc>
          <w:tcPr>
            <w:tcW w:w="2085" w:type="dxa"/>
            <w:vAlign w:val="center"/>
          </w:tcPr>
          <w:p w14:paraId="3B0F3D13" w14:textId="050C6092"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8A3583">
              <w:rPr>
                <w:rFonts w:cs="Times New Roman"/>
                <w:color w:val="000000"/>
                <w:sz w:val="22"/>
              </w:rPr>
              <w:t>&lt;25% nationwide and &lt;30% in major cities</w:t>
            </w:r>
          </w:p>
        </w:tc>
      </w:tr>
      <w:tr w:rsidR="00D625B5" w:rsidRPr="00C46FD8" w14:paraId="592D7634" w14:textId="77777777" w:rsidTr="00E169F6">
        <w:tc>
          <w:tcPr>
            <w:tcW w:w="677" w:type="dxa"/>
          </w:tcPr>
          <w:p w14:paraId="680F0542"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2349B5C8"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adults 30 – 69 years old with high blood cholesterol (&gt; 5.2 mmol/L)</w:t>
            </w:r>
          </w:p>
        </w:tc>
        <w:tc>
          <w:tcPr>
            <w:tcW w:w="1394" w:type="dxa"/>
            <w:vAlign w:val="center"/>
          </w:tcPr>
          <w:p w14:paraId="5DCF7659"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30.2% (STEPS 2015)</w:t>
            </w:r>
          </w:p>
        </w:tc>
        <w:tc>
          <w:tcPr>
            <w:tcW w:w="1911" w:type="dxa"/>
            <w:vAlign w:val="center"/>
          </w:tcPr>
          <w:p w14:paraId="7AFC131D"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&lt; 35% </w:t>
            </w:r>
          </w:p>
        </w:tc>
        <w:tc>
          <w:tcPr>
            <w:tcW w:w="2085" w:type="dxa"/>
            <w:vAlign w:val="center"/>
          </w:tcPr>
          <w:p w14:paraId="3376371F"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sz w:val="22"/>
              </w:rPr>
            </w:pPr>
            <w:r w:rsidRPr="00C46FD8">
              <w:rPr>
                <w:rFonts w:cs="Times New Roman"/>
                <w:color w:val="000000"/>
                <w:sz w:val="22"/>
              </w:rPr>
              <w:t xml:space="preserve">&lt; 35% </w:t>
            </w:r>
          </w:p>
        </w:tc>
      </w:tr>
      <w:tr w:rsidR="00D625B5" w:rsidRPr="00C46FD8" w14:paraId="2B2A178A" w14:textId="77777777" w:rsidTr="00E169F6">
        <w:tc>
          <w:tcPr>
            <w:tcW w:w="677" w:type="dxa"/>
          </w:tcPr>
          <w:p w14:paraId="401C8FD8" w14:textId="77777777" w:rsidR="00D625B5" w:rsidRPr="00C46FD8"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22C71AFA"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 percentage of diabetes in adults 30-69 years old</w:t>
            </w:r>
          </w:p>
        </w:tc>
        <w:tc>
          <w:tcPr>
            <w:tcW w:w="1394" w:type="dxa"/>
            <w:vAlign w:val="center"/>
          </w:tcPr>
          <w:p w14:paraId="4B62A390" w14:textId="77777777"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4.1%</w:t>
            </w:r>
          </w:p>
          <w:p w14:paraId="2229B4BD" w14:textId="77777777" w:rsidR="00D625B5" w:rsidRPr="00C46FD8"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(STEPS 2015)</w:t>
            </w:r>
          </w:p>
        </w:tc>
        <w:tc>
          <w:tcPr>
            <w:tcW w:w="1911" w:type="dxa"/>
            <w:vAlign w:val="center"/>
          </w:tcPr>
          <w:p w14:paraId="35077FF1" w14:textId="66DA8256"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&lt; 8%</w:t>
            </w:r>
          </w:p>
        </w:tc>
        <w:tc>
          <w:tcPr>
            <w:tcW w:w="2085" w:type="dxa"/>
            <w:vAlign w:val="center"/>
          </w:tcPr>
          <w:p w14:paraId="7BC40CC0" w14:textId="1A81FB6D" w:rsidR="00D625B5" w:rsidRPr="00C46FD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&lt; 8%</w:t>
            </w:r>
          </w:p>
        </w:tc>
      </w:tr>
      <w:tr w:rsidR="00D625B5" w:rsidRPr="00143E49" w14:paraId="5E06439A" w14:textId="77777777" w:rsidTr="00E169F6">
        <w:tc>
          <w:tcPr>
            <w:tcW w:w="677" w:type="dxa"/>
          </w:tcPr>
          <w:p w14:paraId="08D5D14B" w14:textId="77777777" w:rsidR="00D625B5" w:rsidRPr="00143E49" w:rsidRDefault="00D625B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3008" w:type="dxa"/>
          </w:tcPr>
          <w:p w14:paraId="0DCADAA7"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8A3583">
              <w:rPr>
                <w:rFonts w:cs="Times New Roman"/>
                <w:color w:val="000000"/>
                <w:sz w:val="22"/>
              </w:rPr>
              <w:t>Average salt intake of the population (15-49 years old)</w:t>
            </w:r>
          </w:p>
        </w:tc>
        <w:tc>
          <w:tcPr>
            <w:tcW w:w="1394" w:type="dxa"/>
            <w:vAlign w:val="center"/>
          </w:tcPr>
          <w:p w14:paraId="3A32F92F" w14:textId="77777777" w:rsidR="00D625B5" w:rsidRPr="008A3583" w:rsidDel="00A10018"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8A3583">
              <w:rPr>
                <w:rFonts w:cs="Times New Roman"/>
                <w:sz w:val="22"/>
              </w:rPr>
              <w:t>7.4g/day (NIN 2020)</w:t>
            </w:r>
          </w:p>
        </w:tc>
        <w:tc>
          <w:tcPr>
            <w:tcW w:w="1911" w:type="dxa"/>
            <w:vAlign w:val="center"/>
          </w:tcPr>
          <w:p w14:paraId="508E429C" w14:textId="77777777"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Reduce 30%</w:t>
            </w:r>
          </w:p>
        </w:tc>
        <w:tc>
          <w:tcPr>
            <w:tcW w:w="2085" w:type="dxa"/>
            <w:vAlign w:val="center"/>
          </w:tcPr>
          <w:p w14:paraId="7C9E3FE6" w14:textId="494A6473" w:rsidR="00D625B5" w:rsidRPr="008A3583" w:rsidRDefault="00D625B5"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8A3583">
              <w:rPr>
                <w:rFonts w:cs="Times New Roman"/>
                <w:sz w:val="22"/>
              </w:rPr>
              <w:t>&lt; 7 g/day</w:t>
            </w:r>
          </w:p>
        </w:tc>
      </w:tr>
    </w:tbl>
    <w:p w14:paraId="30917BF1" w14:textId="77777777" w:rsidR="00D625B5" w:rsidRPr="00143E49" w:rsidRDefault="00D625B5" w:rsidP="006D137A">
      <w:pPr>
        <w:rPr>
          <w:rFonts w:ascii="Times New Roman" w:hAnsi="Times New Roman" w:cs="Times New Roman"/>
          <w:spacing w:val="-1"/>
        </w:rPr>
      </w:pPr>
    </w:p>
    <w:tbl>
      <w:tblPr>
        <w:tblStyle w:val="TableGrid"/>
        <w:tblW w:w="9085" w:type="dxa"/>
        <w:tblInd w:w="810" w:type="dxa"/>
        <w:tblLook w:val="04A0" w:firstRow="1" w:lastRow="0" w:firstColumn="1" w:lastColumn="0" w:noHBand="0" w:noVBand="1"/>
      </w:tblPr>
      <w:tblGrid>
        <w:gridCol w:w="715"/>
        <w:gridCol w:w="3011"/>
        <w:gridCol w:w="1351"/>
        <w:gridCol w:w="1780"/>
        <w:gridCol w:w="2228"/>
      </w:tblGrid>
      <w:tr w:rsidR="00013F73" w:rsidRPr="00143E49" w14:paraId="18DA9470" w14:textId="77777777" w:rsidTr="007F27F0">
        <w:trPr>
          <w:tblHeader/>
        </w:trPr>
        <w:tc>
          <w:tcPr>
            <w:tcW w:w="715" w:type="dxa"/>
          </w:tcPr>
          <w:p w14:paraId="34868A5E" w14:textId="77777777" w:rsidR="00013F73" w:rsidRPr="00143E49" w:rsidRDefault="00013F73" w:rsidP="007F27F0">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3028" w:type="dxa"/>
          </w:tcPr>
          <w:p w14:paraId="28770AF2" w14:textId="6A02A24E" w:rsidR="00013F73" w:rsidRPr="00143E49" w:rsidRDefault="00013F73" w:rsidP="002525A7">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143E49">
              <w:rPr>
                <w:rFonts w:cs="Times New Roman"/>
                <w:b/>
                <w:bCs/>
                <w:sz w:val="22"/>
              </w:rPr>
              <w:t xml:space="preserve">Food and Diet </w:t>
            </w:r>
          </w:p>
        </w:tc>
        <w:tc>
          <w:tcPr>
            <w:tcW w:w="1319" w:type="dxa"/>
          </w:tcPr>
          <w:p w14:paraId="79EBB4BC" w14:textId="77777777" w:rsidR="00013F73" w:rsidRPr="00143E49" w:rsidRDefault="00013F73" w:rsidP="007F27F0">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785" w:type="dxa"/>
          </w:tcPr>
          <w:p w14:paraId="628193CB" w14:textId="77777777" w:rsidR="00013F73" w:rsidRPr="00143E49" w:rsidRDefault="00013F73" w:rsidP="007F27F0">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238" w:type="dxa"/>
          </w:tcPr>
          <w:p w14:paraId="200FCA8F" w14:textId="77777777" w:rsidR="00013F73" w:rsidRPr="00143E49" w:rsidRDefault="00013F73" w:rsidP="007F27F0">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7F27F0" w:rsidRPr="00143E49" w14:paraId="22297291" w14:textId="77777777" w:rsidTr="007F27F0">
        <w:trPr>
          <w:tblHeader/>
        </w:trPr>
        <w:tc>
          <w:tcPr>
            <w:tcW w:w="715" w:type="dxa"/>
          </w:tcPr>
          <w:p w14:paraId="22316EB6" w14:textId="345E454A" w:rsidR="007F27F0" w:rsidRPr="00143E49" w:rsidRDefault="007F27F0" w:rsidP="007F27F0">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sz w:val="22"/>
              </w:rPr>
              <w:t>No.</w:t>
            </w:r>
          </w:p>
        </w:tc>
        <w:tc>
          <w:tcPr>
            <w:tcW w:w="3028" w:type="dxa"/>
          </w:tcPr>
          <w:p w14:paraId="5D710A91" w14:textId="47EC53F1" w:rsidR="007F27F0" w:rsidRPr="00143E49" w:rsidRDefault="006E681D" w:rsidP="002525A7">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sz w:val="22"/>
              </w:rPr>
              <w:t>Indicator</w:t>
            </w:r>
          </w:p>
        </w:tc>
        <w:tc>
          <w:tcPr>
            <w:tcW w:w="1319" w:type="dxa"/>
          </w:tcPr>
          <w:p w14:paraId="7CE3DD8C" w14:textId="357F7259" w:rsidR="007F27F0" w:rsidRPr="00143E49" w:rsidRDefault="006E681D" w:rsidP="007F27F0">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sz w:val="22"/>
              </w:rPr>
              <w:t>Current</w:t>
            </w:r>
          </w:p>
        </w:tc>
        <w:tc>
          <w:tcPr>
            <w:tcW w:w="1785" w:type="dxa"/>
          </w:tcPr>
          <w:p w14:paraId="54AF3D55" w14:textId="12766CCF" w:rsidR="007F27F0" w:rsidRPr="00143E49" w:rsidRDefault="007F27F0" w:rsidP="007F27F0">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sz w:val="22"/>
              </w:rPr>
              <w:t>To 2025</w:t>
            </w:r>
          </w:p>
        </w:tc>
        <w:tc>
          <w:tcPr>
            <w:tcW w:w="2238" w:type="dxa"/>
          </w:tcPr>
          <w:p w14:paraId="61D0CBDB" w14:textId="7A65479E" w:rsidR="007F27F0" w:rsidRPr="00143E49" w:rsidRDefault="007F27F0" w:rsidP="007F27F0">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sz w:val="22"/>
              </w:rPr>
              <w:t>To 2030</w:t>
            </w:r>
          </w:p>
        </w:tc>
      </w:tr>
      <w:tr w:rsidR="006223BD" w:rsidRPr="00143E49" w14:paraId="72B4DA3C" w14:textId="77777777" w:rsidTr="007F27F0">
        <w:tc>
          <w:tcPr>
            <w:tcW w:w="715" w:type="dxa"/>
          </w:tcPr>
          <w:p w14:paraId="2B1CEEA2" w14:textId="77777777" w:rsidR="006223BD" w:rsidRPr="00143E49"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0FFB7B0C" w14:textId="6C59DF5B" w:rsidR="006223BD" w:rsidRPr="00143E49" w:rsidRDefault="007F27F0"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143E49">
              <w:rPr>
                <w:rFonts w:cs="Times New Roman"/>
                <w:color w:val="000000" w:themeColor="text1"/>
                <w:sz w:val="22"/>
              </w:rPr>
              <w:t>The percentage of children from 6 to 23 months</w:t>
            </w:r>
            <w:r w:rsidR="00143E49" w:rsidRPr="00143E49">
              <w:rPr>
                <w:rFonts w:cs="Times New Roman"/>
                <w:color w:val="000000" w:themeColor="text1"/>
                <w:sz w:val="22"/>
              </w:rPr>
              <w:t xml:space="preserve"> consuming a MAD</w:t>
            </w:r>
          </w:p>
        </w:tc>
        <w:tc>
          <w:tcPr>
            <w:tcW w:w="1319" w:type="dxa"/>
          </w:tcPr>
          <w:p w14:paraId="2CEED4AB" w14:textId="43B38B46" w:rsidR="006223BD" w:rsidRPr="00143E49" w:rsidDel="00A1001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143E49">
              <w:rPr>
                <w:rFonts w:cs="Times New Roman"/>
                <w:color w:val="000000" w:themeColor="text1"/>
                <w:sz w:val="22"/>
              </w:rPr>
              <w:t>52</w:t>
            </w:r>
            <w:r w:rsidR="00A0083A" w:rsidRPr="00143E49">
              <w:rPr>
                <w:rFonts w:cs="Times New Roman"/>
                <w:color w:val="000000" w:themeColor="text1"/>
                <w:sz w:val="22"/>
              </w:rPr>
              <w:t>.</w:t>
            </w:r>
            <w:r w:rsidRPr="00143E49">
              <w:rPr>
                <w:rFonts w:cs="Times New Roman"/>
                <w:color w:val="000000" w:themeColor="text1"/>
                <w:sz w:val="22"/>
              </w:rPr>
              <w:t>1%</w:t>
            </w:r>
          </w:p>
        </w:tc>
        <w:tc>
          <w:tcPr>
            <w:tcW w:w="1785" w:type="dxa"/>
          </w:tcPr>
          <w:p w14:paraId="3DAC25B2" w14:textId="6F5EEB53" w:rsidR="006223BD" w:rsidRPr="00143E49"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65%</w:t>
            </w:r>
          </w:p>
        </w:tc>
        <w:tc>
          <w:tcPr>
            <w:tcW w:w="2238" w:type="dxa"/>
          </w:tcPr>
          <w:p w14:paraId="102EE932" w14:textId="2776CE28" w:rsidR="006223BD" w:rsidRPr="00143E49"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80%</w:t>
            </w:r>
          </w:p>
        </w:tc>
      </w:tr>
      <w:tr w:rsidR="006223BD" w:rsidRPr="00143E49" w14:paraId="60029B0D" w14:textId="77777777" w:rsidTr="007F27F0">
        <w:tc>
          <w:tcPr>
            <w:tcW w:w="715" w:type="dxa"/>
          </w:tcPr>
          <w:p w14:paraId="350B4560" w14:textId="77777777" w:rsidR="006223BD" w:rsidRPr="00143E49"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0C7142EE" w14:textId="30A1923C" w:rsidR="006223BD" w:rsidRPr="00143E49" w:rsidRDefault="007F27F0" w:rsidP="006A2368">
            <w:pPr>
              <w:pStyle w:val="ListParagraph"/>
              <w:tabs>
                <w:tab w:val="left" w:pos="872"/>
              </w:tabs>
              <w:kinsoku w:val="0"/>
              <w:overflowPunct w:val="0"/>
              <w:autoSpaceDE w:val="0"/>
              <w:autoSpaceDN w:val="0"/>
              <w:adjustRightInd w:val="0"/>
              <w:spacing w:line="276" w:lineRule="auto"/>
              <w:ind w:left="0" w:right="145"/>
              <w:rPr>
                <w:rFonts w:eastAsia="Times New Roman" w:cs="Times New Roman"/>
                <w:color w:val="000000" w:themeColor="text1"/>
                <w:sz w:val="22"/>
              </w:rPr>
            </w:pPr>
            <w:r w:rsidRPr="00143E49">
              <w:rPr>
                <w:rFonts w:cs="Times New Roman"/>
                <w:color w:val="000000" w:themeColor="text1"/>
                <w:sz w:val="22"/>
              </w:rPr>
              <w:t xml:space="preserve">The percentage of </w:t>
            </w:r>
            <w:r w:rsidR="00222955" w:rsidRPr="00143E49">
              <w:rPr>
                <w:rFonts w:cs="Times New Roman"/>
                <w:color w:val="000000" w:themeColor="text1"/>
                <w:sz w:val="22"/>
              </w:rPr>
              <w:t xml:space="preserve">WRA </w:t>
            </w:r>
            <w:r w:rsidR="00451CE5" w:rsidRPr="00143E49">
              <w:rPr>
                <w:rFonts w:cs="Times New Roman"/>
                <w:color w:val="000000" w:themeColor="text1"/>
                <w:sz w:val="22"/>
              </w:rPr>
              <w:t xml:space="preserve">in mountainous areas </w:t>
            </w:r>
            <w:r w:rsidR="00143E49" w:rsidRPr="00143E49">
              <w:rPr>
                <w:rFonts w:cs="Times New Roman"/>
                <w:color w:val="000000" w:themeColor="text1"/>
                <w:sz w:val="22"/>
              </w:rPr>
              <w:t xml:space="preserve">consuming a minimum dietary diversity </w:t>
            </w:r>
          </w:p>
        </w:tc>
        <w:tc>
          <w:tcPr>
            <w:tcW w:w="1319" w:type="dxa"/>
          </w:tcPr>
          <w:p w14:paraId="71F3D183" w14:textId="527AB91A" w:rsidR="006223BD" w:rsidRPr="00143E49" w:rsidDel="00A1001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143E49">
              <w:rPr>
                <w:rFonts w:cs="Times New Roman"/>
                <w:color w:val="000000" w:themeColor="text1"/>
                <w:sz w:val="22"/>
              </w:rPr>
              <w:t>86</w:t>
            </w:r>
            <w:r w:rsidR="00A0083A" w:rsidRPr="00143E49">
              <w:rPr>
                <w:rFonts w:cs="Times New Roman"/>
                <w:color w:val="000000" w:themeColor="text1"/>
                <w:sz w:val="22"/>
              </w:rPr>
              <w:t>.</w:t>
            </w:r>
            <w:r w:rsidRPr="00143E49">
              <w:rPr>
                <w:rFonts w:cs="Times New Roman"/>
                <w:color w:val="000000" w:themeColor="text1"/>
                <w:sz w:val="22"/>
              </w:rPr>
              <w:t>5%</w:t>
            </w:r>
          </w:p>
        </w:tc>
        <w:tc>
          <w:tcPr>
            <w:tcW w:w="1785" w:type="dxa"/>
          </w:tcPr>
          <w:p w14:paraId="702149C6" w14:textId="4B463641" w:rsidR="006223BD" w:rsidRPr="00143E49"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90%</w:t>
            </w:r>
          </w:p>
        </w:tc>
        <w:tc>
          <w:tcPr>
            <w:tcW w:w="2238" w:type="dxa"/>
          </w:tcPr>
          <w:p w14:paraId="48181C4D" w14:textId="1FAA150C" w:rsidR="006223BD" w:rsidRPr="00143E49"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95%</w:t>
            </w:r>
          </w:p>
        </w:tc>
      </w:tr>
      <w:tr w:rsidR="006223BD" w:rsidRPr="00C46FD8" w14:paraId="7DAA067C" w14:textId="77777777" w:rsidTr="007F27F0">
        <w:tc>
          <w:tcPr>
            <w:tcW w:w="715" w:type="dxa"/>
          </w:tcPr>
          <w:p w14:paraId="1F251D0B"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6DD8028A" w14:textId="5F03C920" w:rsidR="006223BD" w:rsidRPr="00C46FD8" w:rsidRDefault="007F27F0"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C46FD8">
              <w:rPr>
                <w:rFonts w:cs="Times New Roman"/>
                <w:color w:val="000000" w:themeColor="text1"/>
                <w:sz w:val="22"/>
              </w:rPr>
              <w:t xml:space="preserve">The percentage of adults who consume a </w:t>
            </w:r>
            <w:r w:rsidRPr="008A3583">
              <w:rPr>
                <w:rFonts w:cs="Times New Roman"/>
                <w:color w:val="000000" w:themeColor="text1"/>
                <w:sz w:val="22"/>
              </w:rPr>
              <w:t xml:space="preserve">sufficient </w:t>
            </w:r>
            <w:proofErr w:type="gramStart"/>
            <w:r w:rsidRPr="008A3583">
              <w:rPr>
                <w:rFonts w:cs="Times New Roman"/>
                <w:color w:val="000000" w:themeColor="text1"/>
                <w:sz w:val="22"/>
              </w:rPr>
              <w:t>amount</w:t>
            </w:r>
            <w:proofErr w:type="gramEnd"/>
            <w:r w:rsidRPr="00143E49">
              <w:rPr>
                <w:rFonts w:cs="Times New Roman"/>
                <w:color w:val="000000" w:themeColor="text1"/>
                <w:sz w:val="22"/>
              </w:rPr>
              <w:t xml:space="preserve"> of fruits and vegetables daily</w:t>
            </w:r>
          </w:p>
        </w:tc>
        <w:tc>
          <w:tcPr>
            <w:tcW w:w="1319" w:type="dxa"/>
          </w:tcPr>
          <w:p w14:paraId="37852976" w14:textId="4D6A1488" w:rsidR="006223BD" w:rsidRPr="00C46FD8" w:rsidDel="00A1001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C46FD8">
              <w:rPr>
                <w:rFonts w:cs="Times New Roman"/>
                <w:color w:val="000000" w:themeColor="text1"/>
                <w:sz w:val="22"/>
              </w:rPr>
              <w:t>33%</w:t>
            </w:r>
          </w:p>
        </w:tc>
        <w:tc>
          <w:tcPr>
            <w:tcW w:w="1785" w:type="dxa"/>
          </w:tcPr>
          <w:p w14:paraId="12E65648" w14:textId="3264603D"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55%</w:t>
            </w:r>
          </w:p>
        </w:tc>
        <w:tc>
          <w:tcPr>
            <w:tcW w:w="2238" w:type="dxa"/>
          </w:tcPr>
          <w:p w14:paraId="2988BC3C" w14:textId="4FCCD528"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70%</w:t>
            </w:r>
          </w:p>
        </w:tc>
      </w:tr>
      <w:tr w:rsidR="006223BD" w:rsidRPr="00C46FD8" w14:paraId="676DF506" w14:textId="77777777" w:rsidTr="007F27F0">
        <w:tc>
          <w:tcPr>
            <w:tcW w:w="715" w:type="dxa"/>
          </w:tcPr>
          <w:p w14:paraId="19791EA7"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5699BDF7" w14:textId="72F0B8F2" w:rsidR="006223BD" w:rsidRPr="00C46FD8" w:rsidRDefault="007F27F0"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C46FD8">
              <w:rPr>
                <w:rFonts w:cs="Times New Roman"/>
                <w:color w:val="000000" w:themeColor="text1"/>
                <w:sz w:val="22"/>
              </w:rPr>
              <w:t xml:space="preserve">The percentage of </w:t>
            </w:r>
            <w:r w:rsidR="00EF7202" w:rsidRPr="00C46FD8">
              <w:rPr>
                <w:rFonts w:cs="Times New Roman"/>
                <w:color w:val="000000" w:themeColor="text1"/>
                <w:sz w:val="22"/>
              </w:rPr>
              <w:t xml:space="preserve">households defined as </w:t>
            </w:r>
            <w:r w:rsidRPr="00C46FD8">
              <w:rPr>
                <w:rFonts w:cs="Times New Roman"/>
                <w:color w:val="000000" w:themeColor="text1"/>
                <w:sz w:val="22"/>
              </w:rPr>
              <w:t>severe</w:t>
            </w:r>
            <w:r w:rsidR="00EF7202" w:rsidRPr="00C46FD8">
              <w:rPr>
                <w:rFonts w:cs="Times New Roman"/>
                <w:color w:val="000000" w:themeColor="text1"/>
                <w:sz w:val="22"/>
              </w:rPr>
              <w:t xml:space="preserve"> or</w:t>
            </w:r>
            <w:r w:rsidRPr="00C46FD8">
              <w:rPr>
                <w:rFonts w:cs="Times New Roman"/>
                <w:color w:val="000000" w:themeColor="text1"/>
                <w:sz w:val="22"/>
              </w:rPr>
              <w:t xml:space="preserve"> moderate</w:t>
            </w:r>
            <w:r w:rsidR="00EF7202" w:rsidRPr="00C46FD8">
              <w:rPr>
                <w:rFonts w:cs="Times New Roman"/>
                <w:color w:val="000000" w:themeColor="text1"/>
                <w:sz w:val="22"/>
              </w:rPr>
              <w:t xml:space="preserve">ly </w:t>
            </w:r>
            <w:r w:rsidRPr="00C46FD8">
              <w:rPr>
                <w:rFonts w:cs="Times New Roman"/>
                <w:color w:val="000000" w:themeColor="text1"/>
                <w:sz w:val="22"/>
              </w:rPr>
              <w:t>food insecur</w:t>
            </w:r>
            <w:r w:rsidR="00EF7202" w:rsidRPr="00C46FD8">
              <w:rPr>
                <w:rFonts w:cs="Times New Roman"/>
                <w:color w:val="000000" w:themeColor="text1"/>
                <w:sz w:val="22"/>
              </w:rPr>
              <w:t>e</w:t>
            </w:r>
            <w:r w:rsidR="00643D35" w:rsidRPr="00C46FD8">
              <w:rPr>
                <w:rFonts w:cs="Times New Roman"/>
                <w:color w:val="000000" w:themeColor="text1"/>
                <w:sz w:val="22"/>
              </w:rPr>
              <w:t xml:space="preserve"> by FAO/IES score</w:t>
            </w:r>
          </w:p>
        </w:tc>
        <w:tc>
          <w:tcPr>
            <w:tcW w:w="1319" w:type="dxa"/>
          </w:tcPr>
          <w:p w14:paraId="79A0BD2D" w14:textId="6F5E5987" w:rsidR="006223BD" w:rsidRPr="00C46FD8" w:rsidDel="00A1001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C46FD8">
              <w:rPr>
                <w:rFonts w:cs="Times New Roman"/>
                <w:color w:val="000000" w:themeColor="text1"/>
                <w:sz w:val="22"/>
              </w:rPr>
              <w:t>12</w:t>
            </w:r>
            <w:r w:rsidR="00A0083A" w:rsidRPr="00C46FD8">
              <w:rPr>
                <w:rFonts w:cs="Times New Roman"/>
                <w:color w:val="000000" w:themeColor="text1"/>
                <w:sz w:val="22"/>
              </w:rPr>
              <w:t>.</w:t>
            </w:r>
            <w:r w:rsidRPr="00C46FD8">
              <w:rPr>
                <w:rFonts w:cs="Times New Roman"/>
                <w:color w:val="000000" w:themeColor="text1"/>
                <w:sz w:val="22"/>
              </w:rPr>
              <w:t>75% (</w:t>
            </w:r>
            <w:r w:rsidR="007F27F0" w:rsidRPr="00C46FD8">
              <w:rPr>
                <w:rFonts w:cs="Times New Roman"/>
                <w:color w:val="000000" w:themeColor="text1"/>
                <w:sz w:val="22"/>
              </w:rPr>
              <w:t>mountains</w:t>
            </w:r>
            <w:r w:rsidRPr="00C46FD8">
              <w:rPr>
                <w:rFonts w:cs="Times New Roman"/>
                <w:color w:val="000000" w:themeColor="text1"/>
                <w:sz w:val="22"/>
              </w:rPr>
              <w:t xml:space="preserve"> </w:t>
            </w:r>
            <w:r w:rsidR="00ED6BF6" w:rsidRPr="00C46FD8">
              <w:rPr>
                <w:rFonts w:cs="Times New Roman"/>
                <w:color w:val="000000" w:themeColor="text1"/>
                <w:sz w:val="22"/>
              </w:rPr>
              <w:t xml:space="preserve">and EMs </w:t>
            </w:r>
            <w:r w:rsidRPr="00C46FD8">
              <w:rPr>
                <w:rFonts w:cs="Times New Roman"/>
                <w:color w:val="000000" w:themeColor="text1"/>
                <w:sz w:val="22"/>
              </w:rPr>
              <w:t>29</w:t>
            </w:r>
            <w:r w:rsidR="00A0083A" w:rsidRPr="00C46FD8">
              <w:rPr>
                <w:rFonts w:cs="Times New Roman"/>
                <w:color w:val="000000" w:themeColor="text1"/>
                <w:sz w:val="22"/>
              </w:rPr>
              <w:t>.</w:t>
            </w:r>
            <w:r w:rsidRPr="00C46FD8">
              <w:rPr>
                <w:rFonts w:cs="Times New Roman"/>
                <w:color w:val="000000" w:themeColor="text1"/>
                <w:sz w:val="22"/>
              </w:rPr>
              <w:t>6%)</w:t>
            </w:r>
          </w:p>
        </w:tc>
        <w:tc>
          <w:tcPr>
            <w:tcW w:w="1785" w:type="dxa"/>
          </w:tcPr>
          <w:p w14:paraId="7B0E3A84" w14:textId="77777777" w:rsidR="00CC0D9C" w:rsidRPr="00C46FD8" w:rsidRDefault="006223BD" w:rsidP="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C46FD8">
              <w:rPr>
                <w:rFonts w:cs="Times New Roman"/>
                <w:color w:val="000000" w:themeColor="text1"/>
                <w:sz w:val="22"/>
              </w:rPr>
              <w:t>&lt;8%</w:t>
            </w:r>
          </w:p>
          <w:p w14:paraId="631989A4" w14:textId="0B9E4CD8"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w:t>
            </w:r>
            <w:r w:rsidR="007F27F0" w:rsidRPr="00C46FD8">
              <w:rPr>
                <w:rFonts w:cs="Times New Roman"/>
                <w:color w:val="000000" w:themeColor="text1"/>
                <w:sz w:val="22"/>
              </w:rPr>
              <w:t>mountains</w:t>
            </w:r>
            <w:r w:rsidRPr="00C46FD8">
              <w:rPr>
                <w:rFonts w:cs="Times New Roman"/>
                <w:color w:val="000000" w:themeColor="text1"/>
                <w:sz w:val="22"/>
              </w:rPr>
              <w:t xml:space="preserve"> </w:t>
            </w:r>
            <w:r w:rsidR="00ED6BF6" w:rsidRPr="00C46FD8">
              <w:rPr>
                <w:rFonts w:cs="Times New Roman"/>
                <w:color w:val="000000" w:themeColor="text1"/>
                <w:sz w:val="22"/>
              </w:rPr>
              <w:t>and EMs</w:t>
            </w:r>
            <w:r w:rsidRPr="00C46FD8">
              <w:rPr>
                <w:rFonts w:cs="Times New Roman"/>
                <w:color w:val="000000" w:themeColor="text1"/>
                <w:sz w:val="22"/>
              </w:rPr>
              <w:t>&lt;25%)</w:t>
            </w:r>
          </w:p>
        </w:tc>
        <w:tc>
          <w:tcPr>
            <w:tcW w:w="2238" w:type="dxa"/>
          </w:tcPr>
          <w:p w14:paraId="68517ED3" w14:textId="77777777" w:rsidR="00CC0D9C" w:rsidRPr="00C46FD8" w:rsidRDefault="006223BD" w:rsidP="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C46FD8">
              <w:rPr>
                <w:rFonts w:cs="Times New Roman"/>
                <w:color w:val="000000" w:themeColor="text1"/>
                <w:sz w:val="22"/>
              </w:rPr>
              <w:t xml:space="preserve">&lt;5% </w:t>
            </w:r>
          </w:p>
          <w:p w14:paraId="65C23B68" w14:textId="7632FC90"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w:t>
            </w:r>
            <w:r w:rsidR="007F27F0" w:rsidRPr="00C46FD8">
              <w:rPr>
                <w:rFonts w:cs="Times New Roman"/>
                <w:color w:val="000000" w:themeColor="text1"/>
                <w:sz w:val="22"/>
              </w:rPr>
              <w:t>mountains</w:t>
            </w:r>
            <w:r w:rsidR="00ED6BF6" w:rsidRPr="00C46FD8">
              <w:rPr>
                <w:rFonts w:cs="Times New Roman"/>
                <w:color w:val="000000" w:themeColor="text1"/>
                <w:sz w:val="22"/>
              </w:rPr>
              <w:t xml:space="preserve"> and EMs</w:t>
            </w:r>
            <w:r w:rsidRPr="00C46FD8">
              <w:rPr>
                <w:rFonts w:cs="Times New Roman"/>
                <w:color w:val="000000" w:themeColor="text1"/>
                <w:sz w:val="22"/>
              </w:rPr>
              <w:t xml:space="preserve"> &lt;20%)</w:t>
            </w:r>
          </w:p>
        </w:tc>
      </w:tr>
      <w:tr w:rsidR="006223BD" w:rsidRPr="00C46FD8" w14:paraId="5B9FF69B" w14:textId="77777777" w:rsidTr="007F27F0">
        <w:tc>
          <w:tcPr>
            <w:tcW w:w="715" w:type="dxa"/>
          </w:tcPr>
          <w:p w14:paraId="1D344832"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39DFE098" w14:textId="3739CDA0" w:rsidR="006223BD" w:rsidRPr="008A3583" w:rsidRDefault="00D37F06"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z w:val="22"/>
              </w:rPr>
            </w:pPr>
            <w:r w:rsidRPr="008A3583">
              <w:rPr>
                <w:rFonts w:cs="Times New Roman"/>
                <w:color w:val="000000" w:themeColor="text1"/>
                <w:sz w:val="22"/>
              </w:rPr>
              <w:t xml:space="preserve">Youth </w:t>
            </w:r>
            <w:r w:rsidR="00143E49" w:rsidRPr="008A3583">
              <w:rPr>
                <w:rFonts w:cs="Times New Roman"/>
                <w:color w:val="000000" w:themeColor="text1"/>
                <w:sz w:val="22"/>
              </w:rPr>
              <w:t xml:space="preserve">attained </w:t>
            </w:r>
            <w:r w:rsidRPr="008A3583">
              <w:rPr>
                <w:rFonts w:cs="Times New Roman"/>
                <w:color w:val="000000" w:themeColor="text1"/>
                <w:sz w:val="22"/>
              </w:rPr>
              <w:t>height by gender</w:t>
            </w:r>
          </w:p>
          <w:p w14:paraId="79C26F5E" w14:textId="48C1564A" w:rsidR="00143E49" w:rsidRPr="008A3583" w:rsidRDefault="00143E49"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8A3583">
              <w:rPr>
                <w:rFonts w:cs="Times New Roman"/>
                <w:color w:val="000000" w:themeColor="text1"/>
                <w:spacing w:val="-1"/>
                <w:sz w:val="22"/>
              </w:rPr>
              <w:t xml:space="preserve">in 18-24 </w:t>
            </w:r>
            <w:proofErr w:type="gramStart"/>
            <w:r w:rsidRPr="008A3583">
              <w:rPr>
                <w:rFonts w:cs="Times New Roman"/>
                <w:color w:val="000000" w:themeColor="text1"/>
                <w:spacing w:val="-1"/>
                <w:sz w:val="22"/>
              </w:rPr>
              <w:t>year</w:t>
            </w:r>
            <w:proofErr w:type="gramEnd"/>
            <w:r w:rsidRPr="008A3583">
              <w:rPr>
                <w:rFonts w:cs="Times New Roman"/>
                <w:color w:val="000000" w:themeColor="text1"/>
                <w:spacing w:val="-1"/>
                <w:sz w:val="22"/>
              </w:rPr>
              <w:t xml:space="preserve"> age group  </w:t>
            </w:r>
          </w:p>
        </w:tc>
        <w:tc>
          <w:tcPr>
            <w:tcW w:w="1319" w:type="dxa"/>
          </w:tcPr>
          <w:p w14:paraId="0ABE5ABD" w14:textId="18FBEAC1" w:rsidR="006223BD" w:rsidRPr="00143E49" w:rsidRDefault="00D37F0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 xml:space="preserve">Male: </w:t>
            </w:r>
            <w:r w:rsidR="006223BD" w:rsidRPr="00143E49">
              <w:rPr>
                <w:rFonts w:cs="Times New Roman"/>
                <w:color w:val="000000" w:themeColor="text1"/>
                <w:sz w:val="22"/>
              </w:rPr>
              <w:t>168</w:t>
            </w:r>
            <w:r w:rsidR="00A0083A" w:rsidRPr="00143E49">
              <w:rPr>
                <w:rFonts w:cs="Times New Roman"/>
                <w:color w:val="000000" w:themeColor="text1"/>
                <w:sz w:val="22"/>
              </w:rPr>
              <w:t>.</w:t>
            </w:r>
            <w:r w:rsidR="006223BD" w:rsidRPr="00143E49">
              <w:rPr>
                <w:rFonts w:cs="Times New Roman"/>
                <w:color w:val="000000" w:themeColor="text1"/>
                <w:sz w:val="22"/>
              </w:rPr>
              <w:t xml:space="preserve">1 </w:t>
            </w:r>
            <w:proofErr w:type="gramStart"/>
            <w:r w:rsidR="006223BD" w:rsidRPr="00143E49">
              <w:rPr>
                <w:rFonts w:cs="Times New Roman"/>
                <w:color w:val="000000" w:themeColor="text1"/>
                <w:sz w:val="22"/>
              </w:rPr>
              <w:t xml:space="preserve">cm;  </w:t>
            </w:r>
            <w:r w:rsidRPr="00143E49">
              <w:rPr>
                <w:rFonts w:cs="Times New Roman"/>
                <w:color w:val="000000" w:themeColor="text1"/>
                <w:sz w:val="22"/>
              </w:rPr>
              <w:t>Female</w:t>
            </w:r>
            <w:proofErr w:type="gramEnd"/>
            <w:r w:rsidRPr="00143E49">
              <w:rPr>
                <w:rFonts w:cs="Times New Roman"/>
                <w:color w:val="000000" w:themeColor="text1"/>
                <w:sz w:val="22"/>
              </w:rPr>
              <w:t>:</w:t>
            </w:r>
            <w:r w:rsidR="006223BD" w:rsidRPr="00143E49">
              <w:rPr>
                <w:rFonts w:cs="Times New Roman"/>
                <w:color w:val="000000" w:themeColor="text1"/>
                <w:sz w:val="22"/>
              </w:rPr>
              <w:t xml:space="preserve"> 156</w:t>
            </w:r>
            <w:r w:rsidR="00A0083A" w:rsidRPr="00143E49">
              <w:rPr>
                <w:rFonts w:cs="Times New Roman"/>
                <w:color w:val="000000" w:themeColor="text1"/>
                <w:sz w:val="22"/>
              </w:rPr>
              <w:t>.</w:t>
            </w:r>
            <w:r w:rsidR="006223BD" w:rsidRPr="00143E49">
              <w:rPr>
                <w:rFonts w:cs="Times New Roman"/>
                <w:color w:val="000000" w:themeColor="text1"/>
                <w:sz w:val="22"/>
              </w:rPr>
              <w:t>2 cm</w:t>
            </w:r>
          </w:p>
        </w:tc>
        <w:tc>
          <w:tcPr>
            <w:tcW w:w="1785" w:type="dxa"/>
          </w:tcPr>
          <w:p w14:paraId="333754BF" w14:textId="268656D8" w:rsidR="006223BD" w:rsidRPr="00143E49"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p>
        </w:tc>
        <w:tc>
          <w:tcPr>
            <w:tcW w:w="2238" w:type="dxa"/>
          </w:tcPr>
          <w:p w14:paraId="6CBAF6EE" w14:textId="79916A78" w:rsidR="006223BD" w:rsidRPr="00143E49" w:rsidRDefault="00D37F0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143E49">
              <w:rPr>
                <w:rFonts w:cs="Times New Roman"/>
                <w:color w:val="000000" w:themeColor="text1"/>
                <w:sz w:val="22"/>
              </w:rPr>
              <w:t xml:space="preserve">Increase from 2 - 2.5cm </w:t>
            </w:r>
            <w:r w:rsidR="00143E49" w:rsidRPr="00143E49">
              <w:rPr>
                <w:rFonts w:cs="Times New Roman"/>
                <w:color w:val="000000" w:themeColor="text1"/>
                <w:sz w:val="22"/>
              </w:rPr>
              <w:t xml:space="preserve">attained height </w:t>
            </w:r>
            <w:r w:rsidRPr="00143E49">
              <w:rPr>
                <w:rFonts w:cs="Times New Roman"/>
                <w:color w:val="000000" w:themeColor="text1"/>
                <w:sz w:val="22"/>
              </w:rPr>
              <w:t>compared to 2020</w:t>
            </w:r>
          </w:p>
        </w:tc>
      </w:tr>
      <w:tr w:rsidR="006223BD" w:rsidRPr="00C46FD8" w14:paraId="225BDA4F" w14:textId="77777777" w:rsidTr="007F27F0">
        <w:tc>
          <w:tcPr>
            <w:tcW w:w="715" w:type="dxa"/>
          </w:tcPr>
          <w:p w14:paraId="0C1D21D7"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54A7F8C4" w14:textId="101278EE" w:rsidR="006223BD" w:rsidRPr="008A3583" w:rsidRDefault="00D37F06"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8A3583">
              <w:rPr>
                <w:rFonts w:cs="Times New Roman"/>
                <w:color w:val="000000" w:themeColor="text1"/>
                <w:sz w:val="22"/>
              </w:rPr>
              <w:t>The percentage of preschool and primary schools implementing school meals</w:t>
            </w:r>
            <w:r w:rsidR="0049371A" w:rsidRPr="008A3583">
              <w:rPr>
                <w:rFonts w:cs="Times New Roman"/>
                <w:color w:val="000000" w:themeColor="text1"/>
                <w:sz w:val="22"/>
              </w:rPr>
              <w:t xml:space="preserve"> </w:t>
            </w:r>
            <w:r w:rsidR="0049371A" w:rsidRPr="008A3583">
              <w:rPr>
                <w:color w:val="000000" w:themeColor="text1"/>
                <w:sz w:val="22"/>
              </w:rPr>
              <w:t>meeting national standards</w:t>
            </w:r>
            <w:r w:rsidR="006223BD" w:rsidRPr="008A3583">
              <w:rPr>
                <w:rFonts w:cs="Times New Roman"/>
                <w:color w:val="000000" w:themeColor="text1"/>
                <w:sz w:val="22"/>
              </w:rPr>
              <w:t>.</w:t>
            </w:r>
          </w:p>
        </w:tc>
        <w:tc>
          <w:tcPr>
            <w:tcW w:w="1319" w:type="dxa"/>
          </w:tcPr>
          <w:p w14:paraId="2D708C23" w14:textId="68A726FF" w:rsidR="006223BD" w:rsidRPr="00C46FD8" w:rsidDel="00A10018" w:rsidRDefault="006E681D" w:rsidP="00A0083A">
            <w:pPr>
              <w:spacing w:line="276" w:lineRule="auto"/>
              <w:ind w:left="-10"/>
              <w:jc w:val="center"/>
              <w:rPr>
                <w:rFonts w:cs="Times New Roman"/>
                <w:color w:val="000000" w:themeColor="text1"/>
                <w:sz w:val="22"/>
              </w:rPr>
            </w:pPr>
            <w:r w:rsidRPr="00C46FD8">
              <w:rPr>
                <w:rFonts w:cs="Times New Roman"/>
                <w:sz w:val="22"/>
              </w:rPr>
              <w:t>No data</w:t>
            </w:r>
          </w:p>
        </w:tc>
        <w:tc>
          <w:tcPr>
            <w:tcW w:w="1785" w:type="dxa"/>
          </w:tcPr>
          <w:p w14:paraId="4AFF51DE" w14:textId="77653826" w:rsidR="006223BD" w:rsidRPr="00C46FD8" w:rsidRDefault="00A0083A" w:rsidP="00A0083A">
            <w:pPr>
              <w:spacing w:line="276" w:lineRule="auto"/>
              <w:ind w:left="-10"/>
              <w:jc w:val="center"/>
              <w:rPr>
                <w:rFonts w:cs="Times New Roman"/>
                <w:sz w:val="22"/>
              </w:rPr>
            </w:pPr>
            <w:r w:rsidRPr="00C46FD8">
              <w:rPr>
                <w:rFonts w:cs="Times New Roman"/>
                <w:sz w:val="22"/>
              </w:rPr>
              <w:t>Ministry of Education for comments</w:t>
            </w:r>
          </w:p>
        </w:tc>
        <w:tc>
          <w:tcPr>
            <w:tcW w:w="2238" w:type="dxa"/>
          </w:tcPr>
          <w:p w14:paraId="3FF4833F" w14:textId="343D1295" w:rsidR="006223BD" w:rsidRPr="00C46FD8" w:rsidRDefault="00A0083A" w:rsidP="00A0083A">
            <w:pPr>
              <w:spacing w:line="276" w:lineRule="auto"/>
              <w:ind w:left="-10"/>
              <w:jc w:val="center"/>
              <w:rPr>
                <w:rFonts w:cs="Times New Roman"/>
                <w:sz w:val="22"/>
              </w:rPr>
            </w:pPr>
            <w:r w:rsidRPr="00C46FD8">
              <w:rPr>
                <w:rFonts w:cs="Times New Roman"/>
                <w:sz w:val="22"/>
              </w:rPr>
              <w:t>Ministry of Education for comments</w:t>
            </w:r>
          </w:p>
        </w:tc>
      </w:tr>
      <w:tr w:rsidR="006223BD" w:rsidRPr="00C46FD8" w14:paraId="3A8D37E3" w14:textId="77777777" w:rsidTr="007F27F0">
        <w:tc>
          <w:tcPr>
            <w:tcW w:w="715" w:type="dxa"/>
          </w:tcPr>
          <w:p w14:paraId="5B6CBD07"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759C9B11" w14:textId="1BF4A64B" w:rsidR="006223BD" w:rsidRPr="00C46FD8" w:rsidRDefault="00D37F06"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C46FD8">
              <w:rPr>
                <w:rFonts w:cs="Times New Roman"/>
                <w:color w:val="000000" w:themeColor="text1"/>
                <w:sz w:val="22"/>
              </w:rPr>
              <w:t xml:space="preserve">The percentage of hospitals (central, provincial, and district) that have counseling activities and implementing menus </w:t>
            </w:r>
            <w:r w:rsidR="009D2F62">
              <w:rPr>
                <w:rFonts w:cs="Times New Roman"/>
                <w:color w:val="000000" w:themeColor="text1"/>
                <w:sz w:val="22"/>
              </w:rPr>
              <w:t xml:space="preserve">which </w:t>
            </w:r>
            <w:r w:rsidR="00720767">
              <w:rPr>
                <w:rFonts w:cs="Times New Roman"/>
                <w:color w:val="000000" w:themeColor="text1"/>
                <w:sz w:val="22"/>
              </w:rPr>
              <w:t>a</w:t>
            </w:r>
            <w:r w:rsidR="009D2F62">
              <w:rPr>
                <w:rFonts w:cs="Times New Roman"/>
                <w:color w:val="000000" w:themeColor="text1"/>
                <w:sz w:val="22"/>
              </w:rPr>
              <w:t xml:space="preserve">re nutritious and appropriate to patient needs. </w:t>
            </w:r>
          </w:p>
        </w:tc>
        <w:tc>
          <w:tcPr>
            <w:tcW w:w="1319" w:type="dxa"/>
          </w:tcPr>
          <w:p w14:paraId="59971667" w14:textId="55CAD6A4" w:rsidR="006223BD" w:rsidRPr="00C46FD8" w:rsidDel="00A10018" w:rsidRDefault="00D37F0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z w:val="22"/>
              </w:rPr>
            </w:pPr>
            <w:r w:rsidRPr="00C46FD8">
              <w:rPr>
                <w:rFonts w:cs="Times New Roman"/>
                <w:color w:val="000000" w:themeColor="text1"/>
                <w:sz w:val="22"/>
              </w:rPr>
              <w:t>81% provincial</w:t>
            </w:r>
            <w:r w:rsidR="00A0083A" w:rsidRPr="00C46FD8">
              <w:rPr>
                <w:rFonts w:cs="Times New Roman"/>
                <w:color w:val="000000" w:themeColor="text1"/>
                <w:sz w:val="22"/>
              </w:rPr>
              <w:t>.</w:t>
            </w:r>
            <w:r w:rsidRPr="00C46FD8">
              <w:rPr>
                <w:rFonts w:cs="Times New Roman"/>
                <w:color w:val="000000" w:themeColor="text1"/>
                <w:sz w:val="22"/>
              </w:rPr>
              <w:t xml:space="preserve"> 62% district</w:t>
            </w:r>
          </w:p>
        </w:tc>
        <w:tc>
          <w:tcPr>
            <w:tcW w:w="1785" w:type="dxa"/>
          </w:tcPr>
          <w:p w14:paraId="13F5E01A" w14:textId="155D6DCF" w:rsidR="006223BD" w:rsidRPr="00C46FD8" w:rsidRDefault="00D37F0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90% central, and provincial, 75% district</w:t>
            </w:r>
          </w:p>
        </w:tc>
        <w:tc>
          <w:tcPr>
            <w:tcW w:w="2238" w:type="dxa"/>
          </w:tcPr>
          <w:p w14:paraId="5AA301E9" w14:textId="163A4632" w:rsidR="006223BD" w:rsidRPr="00C46FD8" w:rsidRDefault="00D37F06">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100% central, and provincial, 80% district</w:t>
            </w:r>
          </w:p>
        </w:tc>
      </w:tr>
      <w:tr w:rsidR="006223BD" w:rsidRPr="00C46FD8" w14:paraId="232BF452" w14:textId="77777777" w:rsidTr="007F27F0">
        <w:tc>
          <w:tcPr>
            <w:tcW w:w="715" w:type="dxa"/>
          </w:tcPr>
          <w:p w14:paraId="3FCFC061" w14:textId="77777777" w:rsidR="006223BD" w:rsidRPr="00C46FD8" w:rsidRDefault="006223B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color w:val="000000" w:themeColor="text1"/>
                <w:spacing w:val="-1"/>
                <w:sz w:val="22"/>
              </w:rPr>
            </w:pPr>
          </w:p>
        </w:tc>
        <w:tc>
          <w:tcPr>
            <w:tcW w:w="3028" w:type="dxa"/>
          </w:tcPr>
          <w:p w14:paraId="20142687" w14:textId="0B608598" w:rsidR="006223BD" w:rsidRPr="00C46FD8" w:rsidRDefault="00D37F06" w:rsidP="006A2368">
            <w:pPr>
              <w:pStyle w:val="ListParagraph"/>
              <w:tabs>
                <w:tab w:val="left" w:pos="872"/>
              </w:tabs>
              <w:kinsoku w:val="0"/>
              <w:overflowPunct w:val="0"/>
              <w:autoSpaceDE w:val="0"/>
              <w:autoSpaceDN w:val="0"/>
              <w:adjustRightInd w:val="0"/>
              <w:spacing w:line="276" w:lineRule="auto"/>
              <w:ind w:left="0" w:right="145"/>
              <w:rPr>
                <w:rFonts w:cs="Times New Roman"/>
                <w:color w:val="000000" w:themeColor="text1"/>
                <w:spacing w:val="-1"/>
                <w:sz w:val="22"/>
              </w:rPr>
            </w:pPr>
            <w:r w:rsidRPr="00C46FD8">
              <w:rPr>
                <w:rFonts w:cs="Times New Roman"/>
                <w:color w:val="000000" w:themeColor="text1"/>
                <w:sz w:val="22"/>
              </w:rPr>
              <w:t xml:space="preserve">The percentage of communes with counseling on appropriate nutrition </w:t>
            </w:r>
            <w:r w:rsidR="009D2F62">
              <w:rPr>
                <w:rFonts w:cs="Times New Roman"/>
                <w:color w:val="000000" w:themeColor="text1"/>
                <w:sz w:val="22"/>
              </w:rPr>
              <w:t xml:space="preserve">for targeted population groups </w:t>
            </w:r>
            <w:r w:rsidR="00A0083A" w:rsidRPr="00C46FD8">
              <w:rPr>
                <w:rFonts w:cs="Times New Roman"/>
                <w:color w:val="000000" w:themeColor="text1"/>
                <w:sz w:val="22"/>
              </w:rPr>
              <w:t>in</w:t>
            </w:r>
            <w:r w:rsidRPr="00C46FD8">
              <w:rPr>
                <w:rFonts w:cs="Times New Roman"/>
                <w:color w:val="000000" w:themeColor="text1"/>
                <w:sz w:val="22"/>
              </w:rPr>
              <w:t xml:space="preserve"> </w:t>
            </w:r>
            <w:r w:rsidR="00A0083A" w:rsidRPr="00C46FD8">
              <w:rPr>
                <w:rFonts w:cs="Times New Roman"/>
                <w:color w:val="000000" w:themeColor="text1"/>
                <w:sz w:val="22"/>
              </w:rPr>
              <w:t>basic public health service package at the Commune Health Station</w:t>
            </w:r>
            <w:r w:rsidRPr="00C46FD8">
              <w:rPr>
                <w:rFonts w:cs="Times New Roman"/>
                <w:color w:val="000000" w:themeColor="text1"/>
                <w:sz w:val="22"/>
              </w:rPr>
              <w:t>.</w:t>
            </w:r>
          </w:p>
        </w:tc>
        <w:tc>
          <w:tcPr>
            <w:tcW w:w="1319" w:type="dxa"/>
          </w:tcPr>
          <w:p w14:paraId="75C38D1E" w14:textId="5F31535A" w:rsidR="006223BD" w:rsidRPr="00C46FD8" w:rsidDel="00A10018" w:rsidRDefault="006E681D" w:rsidP="00A0083A">
            <w:pPr>
              <w:spacing w:line="276" w:lineRule="auto"/>
              <w:ind w:left="-10"/>
              <w:jc w:val="center"/>
              <w:rPr>
                <w:rFonts w:cs="Times New Roman"/>
                <w:color w:val="000000" w:themeColor="text1"/>
                <w:sz w:val="22"/>
              </w:rPr>
            </w:pPr>
            <w:r w:rsidRPr="00C46FD8">
              <w:rPr>
                <w:rFonts w:cs="Times New Roman"/>
                <w:color w:val="000000" w:themeColor="text1"/>
                <w:sz w:val="22"/>
              </w:rPr>
              <w:t>No data</w:t>
            </w:r>
          </w:p>
        </w:tc>
        <w:tc>
          <w:tcPr>
            <w:tcW w:w="1785" w:type="dxa"/>
          </w:tcPr>
          <w:p w14:paraId="4016C1FD" w14:textId="47149CE5"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50%</w:t>
            </w:r>
          </w:p>
        </w:tc>
        <w:tc>
          <w:tcPr>
            <w:tcW w:w="2238" w:type="dxa"/>
          </w:tcPr>
          <w:p w14:paraId="441CE28C" w14:textId="7CD3E15E" w:rsidR="006223BD" w:rsidRPr="00C46FD8" w:rsidRDefault="006223BD">
            <w:pPr>
              <w:pStyle w:val="ListParagraph"/>
              <w:tabs>
                <w:tab w:val="left" w:pos="872"/>
              </w:tabs>
              <w:kinsoku w:val="0"/>
              <w:overflowPunct w:val="0"/>
              <w:autoSpaceDE w:val="0"/>
              <w:autoSpaceDN w:val="0"/>
              <w:adjustRightInd w:val="0"/>
              <w:spacing w:line="276" w:lineRule="auto"/>
              <w:ind w:left="0" w:right="145"/>
              <w:jc w:val="center"/>
              <w:rPr>
                <w:rFonts w:cs="Times New Roman"/>
                <w:color w:val="000000" w:themeColor="text1"/>
                <w:spacing w:val="-1"/>
                <w:sz w:val="22"/>
              </w:rPr>
            </w:pPr>
            <w:r w:rsidRPr="00C46FD8">
              <w:rPr>
                <w:rFonts w:cs="Times New Roman"/>
                <w:color w:val="000000" w:themeColor="text1"/>
                <w:sz w:val="22"/>
              </w:rPr>
              <w:t>75%</w:t>
            </w:r>
          </w:p>
        </w:tc>
      </w:tr>
    </w:tbl>
    <w:p w14:paraId="3F710F7E" w14:textId="77777777" w:rsidR="005901B2" w:rsidRPr="00E06AD6" w:rsidRDefault="005901B2" w:rsidP="00E06AD6">
      <w:pPr>
        <w:tabs>
          <w:tab w:val="left" w:pos="872"/>
        </w:tabs>
        <w:kinsoku w:val="0"/>
        <w:overflowPunct w:val="0"/>
        <w:autoSpaceDE w:val="0"/>
        <w:autoSpaceDN w:val="0"/>
        <w:adjustRightInd w:val="0"/>
        <w:spacing w:after="0" w:line="276" w:lineRule="auto"/>
        <w:ind w:right="145"/>
        <w:jc w:val="both"/>
        <w:rPr>
          <w:rFonts w:ascii="Times New Roman" w:hAnsi="Times New Roman" w:cs="Times New Roman"/>
          <w:spacing w:val="-1"/>
        </w:rPr>
      </w:pPr>
    </w:p>
    <w:p w14:paraId="3D395D6F" w14:textId="4E3D913F" w:rsidR="006223BD" w:rsidRPr="00C46FD8" w:rsidRDefault="006223BD" w:rsidP="00CB677C">
      <w:pPr>
        <w:tabs>
          <w:tab w:val="left" w:pos="872"/>
        </w:tabs>
        <w:kinsoku w:val="0"/>
        <w:overflowPunct w:val="0"/>
        <w:autoSpaceDE w:val="0"/>
        <w:autoSpaceDN w:val="0"/>
        <w:adjustRightInd w:val="0"/>
        <w:spacing w:after="0" w:line="276" w:lineRule="auto"/>
        <w:ind w:left="450" w:right="145"/>
        <w:jc w:val="both"/>
        <w:rPr>
          <w:rFonts w:ascii="Times New Roman" w:hAnsi="Times New Roman" w:cs="Times New Roman"/>
          <w:spacing w:val="-1"/>
        </w:rPr>
      </w:pPr>
    </w:p>
    <w:tbl>
      <w:tblPr>
        <w:tblStyle w:val="TableGrid"/>
        <w:tblW w:w="8995" w:type="dxa"/>
        <w:tblInd w:w="810" w:type="dxa"/>
        <w:tblLook w:val="04A0" w:firstRow="1" w:lastRow="0" w:firstColumn="1" w:lastColumn="0" w:noHBand="0" w:noVBand="1"/>
      </w:tblPr>
      <w:tblGrid>
        <w:gridCol w:w="715"/>
        <w:gridCol w:w="2992"/>
        <w:gridCol w:w="1345"/>
        <w:gridCol w:w="1885"/>
        <w:gridCol w:w="2058"/>
      </w:tblGrid>
      <w:tr w:rsidR="00013F73" w:rsidRPr="00C46FD8" w14:paraId="6E7B1E29" w14:textId="77777777" w:rsidTr="00496508">
        <w:trPr>
          <w:tblHeader/>
        </w:trPr>
        <w:tc>
          <w:tcPr>
            <w:tcW w:w="715" w:type="dxa"/>
          </w:tcPr>
          <w:p w14:paraId="248E6505" w14:textId="77777777" w:rsidR="00013F73" w:rsidRPr="00C46FD8" w:rsidRDefault="00013F73"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992" w:type="dxa"/>
          </w:tcPr>
          <w:p w14:paraId="05C63BE6" w14:textId="183685CB" w:rsidR="00013F73" w:rsidRPr="00C46FD8" w:rsidRDefault="00013F73" w:rsidP="00496508">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C46FD8">
              <w:rPr>
                <w:rFonts w:cs="Times New Roman"/>
                <w:b/>
                <w:bCs/>
                <w:sz w:val="22"/>
              </w:rPr>
              <w:t xml:space="preserve">Emergency </w:t>
            </w:r>
            <w:r w:rsidR="00E30C28" w:rsidRPr="00C46FD8">
              <w:rPr>
                <w:rFonts w:cs="Times New Roman"/>
                <w:b/>
                <w:bCs/>
                <w:sz w:val="22"/>
              </w:rPr>
              <w:t xml:space="preserve">nutrition </w:t>
            </w:r>
          </w:p>
        </w:tc>
        <w:tc>
          <w:tcPr>
            <w:tcW w:w="1345" w:type="dxa"/>
          </w:tcPr>
          <w:p w14:paraId="20F49A2F" w14:textId="77777777" w:rsidR="00013F73" w:rsidRPr="00C46FD8" w:rsidRDefault="00013F73"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885" w:type="dxa"/>
          </w:tcPr>
          <w:p w14:paraId="62CBB651" w14:textId="77777777" w:rsidR="00013F73" w:rsidRPr="00C46FD8" w:rsidRDefault="00013F73"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058" w:type="dxa"/>
          </w:tcPr>
          <w:p w14:paraId="3C1E38F0" w14:textId="77777777" w:rsidR="00013F73" w:rsidRPr="00C46FD8" w:rsidRDefault="00013F73"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496508" w:rsidRPr="00C46FD8" w14:paraId="38F6A9AD" w14:textId="77777777" w:rsidTr="00496508">
        <w:trPr>
          <w:tblHeader/>
        </w:trPr>
        <w:tc>
          <w:tcPr>
            <w:tcW w:w="715" w:type="dxa"/>
          </w:tcPr>
          <w:p w14:paraId="22EA0E4E" w14:textId="64C6D399"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No.</w:t>
            </w:r>
          </w:p>
        </w:tc>
        <w:tc>
          <w:tcPr>
            <w:tcW w:w="2992" w:type="dxa"/>
          </w:tcPr>
          <w:p w14:paraId="08338A73" w14:textId="3AFC4853" w:rsidR="00496508" w:rsidRPr="00C46FD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Indicator</w:t>
            </w:r>
          </w:p>
        </w:tc>
        <w:tc>
          <w:tcPr>
            <w:tcW w:w="1345" w:type="dxa"/>
          </w:tcPr>
          <w:p w14:paraId="72852CD1" w14:textId="5D4B7043" w:rsidR="00496508" w:rsidRPr="00C46FD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Current</w:t>
            </w:r>
          </w:p>
        </w:tc>
        <w:tc>
          <w:tcPr>
            <w:tcW w:w="1885" w:type="dxa"/>
          </w:tcPr>
          <w:p w14:paraId="3C531586" w14:textId="75FB3EEE"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To 2025</w:t>
            </w:r>
          </w:p>
        </w:tc>
        <w:tc>
          <w:tcPr>
            <w:tcW w:w="2058" w:type="dxa"/>
          </w:tcPr>
          <w:p w14:paraId="5A6D94EA" w14:textId="11D56CA7"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To 2030</w:t>
            </w:r>
          </w:p>
        </w:tc>
      </w:tr>
      <w:tr w:rsidR="00BC1855" w:rsidRPr="00C46FD8" w14:paraId="2F11275B" w14:textId="77777777" w:rsidTr="00496508">
        <w:tc>
          <w:tcPr>
            <w:tcW w:w="715" w:type="dxa"/>
          </w:tcPr>
          <w:p w14:paraId="69D8356D" w14:textId="77777777" w:rsidR="00BC1855" w:rsidRPr="00C46FD8" w:rsidRDefault="00BC185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992" w:type="dxa"/>
          </w:tcPr>
          <w:p w14:paraId="26867FCD" w14:textId="555744A3" w:rsidR="00BC1855" w:rsidRPr="00C46FD8" w:rsidRDefault="00496508" w:rsidP="006A236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Number of provinces with a nutrition</w:t>
            </w:r>
            <w:r w:rsidR="00B60FC4" w:rsidRPr="00C46FD8">
              <w:rPr>
                <w:rFonts w:cs="Times New Roman"/>
                <w:color w:val="000000"/>
                <w:sz w:val="22"/>
              </w:rPr>
              <w:t xml:space="preserve"> response </w:t>
            </w:r>
            <w:r w:rsidRPr="00C46FD8">
              <w:rPr>
                <w:rFonts w:cs="Times New Roman"/>
                <w:color w:val="000000"/>
                <w:sz w:val="22"/>
              </w:rPr>
              <w:t>component in the Disaster Response Plan</w:t>
            </w:r>
            <w:r w:rsidR="00BC1855" w:rsidRPr="00C46FD8">
              <w:rPr>
                <w:rFonts w:cs="Times New Roman"/>
                <w:color w:val="000000"/>
                <w:sz w:val="22"/>
              </w:rPr>
              <w:t xml:space="preserve"> </w:t>
            </w:r>
          </w:p>
        </w:tc>
        <w:tc>
          <w:tcPr>
            <w:tcW w:w="1345" w:type="dxa"/>
          </w:tcPr>
          <w:p w14:paraId="1AA8C4AD" w14:textId="121A473B" w:rsidR="00BC1855" w:rsidRPr="00C46FD8" w:rsidDel="00A10018" w:rsidRDefault="008B2CA7">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No data</w:t>
            </w:r>
          </w:p>
        </w:tc>
        <w:tc>
          <w:tcPr>
            <w:tcW w:w="1885" w:type="dxa"/>
          </w:tcPr>
          <w:p w14:paraId="10E18FDA" w14:textId="1F364CB5" w:rsidR="00BC1855" w:rsidRPr="00C46FD8" w:rsidRDefault="00BC1855">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&gt;90% </w:t>
            </w:r>
            <w:r w:rsidR="00496508" w:rsidRPr="00C46FD8">
              <w:rPr>
                <w:rFonts w:cs="Times New Roman"/>
                <w:sz w:val="22"/>
              </w:rPr>
              <w:t>provinces</w:t>
            </w:r>
          </w:p>
        </w:tc>
        <w:tc>
          <w:tcPr>
            <w:tcW w:w="2058" w:type="dxa"/>
          </w:tcPr>
          <w:p w14:paraId="38585066" w14:textId="49A195A4" w:rsidR="00BC1855" w:rsidRPr="00C46FD8" w:rsidRDefault="00BC1855">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100%</w:t>
            </w:r>
          </w:p>
        </w:tc>
      </w:tr>
      <w:tr w:rsidR="00BC1855" w:rsidRPr="00C46FD8" w14:paraId="40C9FF6B" w14:textId="77777777" w:rsidTr="00496508">
        <w:tc>
          <w:tcPr>
            <w:tcW w:w="715" w:type="dxa"/>
          </w:tcPr>
          <w:p w14:paraId="401FA0C8" w14:textId="77777777" w:rsidR="00BC1855" w:rsidRPr="00C46FD8" w:rsidRDefault="00BC1855"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992" w:type="dxa"/>
          </w:tcPr>
          <w:p w14:paraId="1867E084" w14:textId="5FAF236C" w:rsidR="00BC1855" w:rsidRPr="00C46FD8" w:rsidRDefault="00496508" w:rsidP="006A236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Number of provinces with staff at the provincial level trained in Emergency Nutrition</w:t>
            </w:r>
          </w:p>
        </w:tc>
        <w:tc>
          <w:tcPr>
            <w:tcW w:w="1345" w:type="dxa"/>
          </w:tcPr>
          <w:p w14:paraId="7625D0AF" w14:textId="027AAC45" w:rsidR="00BC1855" w:rsidRPr="00C46FD8" w:rsidDel="00A10018" w:rsidRDefault="008B2CA7">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No data</w:t>
            </w:r>
          </w:p>
        </w:tc>
        <w:tc>
          <w:tcPr>
            <w:tcW w:w="1885" w:type="dxa"/>
          </w:tcPr>
          <w:p w14:paraId="641CE2D8" w14:textId="2FE1A1FC" w:rsidR="00BC1855" w:rsidRPr="00C46FD8" w:rsidRDefault="00BC1855">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&gt;90% </w:t>
            </w:r>
            <w:r w:rsidR="00496508" w:rsidRPr="00C46FD8">
              <w:rPr>
                <w:rFonts w:cs="Times New Roman"/>
                <w:sz w:val="22"/>
              </w:rPr>
              <w:t>provinces</w:t>
            </w:r>
          </w:p>
        </w:tc>
        <w:tc>
          <w:tcPr>
            <w:tcW w:w="2058" w:type="dxa"/>
          </w:tcPr>
          <w:p w14:paraId="43376FD4" w14:textId="0963DEDE" w:rsidR="00BC1855" w:rsidRPr="00C46FD8" w:rsidRDefault="00BC1855">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100%</w:t>
            </w:r>
          </w:p>
        </w:tc>
      </w:tr>
      <w:tr w:rsidR="00496508" w:rsidRPr="00C46FD8" w14:paraId="69D23DD2" w14:textId="77777777" w:rsidTr="00496508">
        <w:tc>
          <w:tcPr>
            <w:tcW w:w="715" w:type="dxa"/>
          </w:tcPr>
          <w:p w14:paraId="0D065F2D" w14:textId="77777777" w:rsidR="00496508" w:rsidRPr="00C46FD8" w:rsidRDefault="00496508"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992" w:type="dxa"/>
          </w:tcPr>
          <w:p w14:paraId="487E0C5A" w14:textId="5FD695F3" w:rsidR="00496508" w:rsidRPr="007A6C5F" w:rsidDel="00A10018" w:rsidRDefault="00496508" w:rsidP="00496508">
            <w:pPr>
              <w:pStyle w:val="ListParagraph"/>
              <w:tabs>
                <w:tab w:val="left" w:pos="872"/>
              </w:tabs>
              <w:kinsoku w:val="0"/>
              <w:overflowPunct w:val="0"/>
              <w:autoSpaceDE w:val="0"/>
              <w:autoSpaceDN w:val="0"/>
              <w:adjustRightInd w:val="0"/>
              <w:spacing w:line="276" w:lineRule="auto"/>
              <w:ind w:left="0" w:right="145"/>
              <w:rPr>
                <w:rFonts w:eastAsia="Times New Roman" w:cs="Times New Roman"/>
                <w:sz w:val="22"/>
              </w:rPr>
            </w:pPr>
            <w:r w:rsidRPr="00C1108B">
              <w:rPr>
                <w:rFonts w:cs="Times New Roman"/>
                <w:color w:val="000000"/>
                <w:sz w:val="22"/>
              </w:rPr>
              <w:t xml:space="preserve">Number of provinces with annual budgets for emergency nutrition among at-risk provinces </w:t>
            </w:r>
            <w:r w:rsidR="007A6C5F" w:rsidRPr="007A6C5F">
              <w:rPr>
                <w:rFonts w:cs="Times New Roman"/>
                <w:color w:val="000000"/>
                <w:sz w:val="22"/>
              </w:rPr>
              <w:t xml:space="preserve">for each </w:t>
            </w:r>
            <w:proofErr w:type="gramStart"/>
            <w:r w:rsidRPr="00C1108B">
              <w:rPr>
                <w:rFonts w:cs="Times New Roman"/>
                <w:color w:val="000000"/>
                <w:sz w:val="22"/>
              </w:rPr>
              <w:t>years</w:t>
            </w:r>
            <w:proofErr w:type="gramEnd"/>
          </w:p>
        </w:tc>
        <w:tc>
          <w:tcPr>
            <w:tcW w:w="1345" w:type="dxa"/>
          </w:tcPr>
          <w:p w14:paraId="26ACABB8" w14:textId="35CAAE5A" w:rsidR="00496508" w:rsidRPr="00C46FD8" w:rsidDel="00A1001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No data</w:t>
            </w:r>
          </w:p>
        </w:tc>
        <w:tc>
          <w:tcPr>
            <w:tcW w:w="1885" w:type="dxa"/>
          </w:tcPr>
          <w:p w14:paraId="49446F36" w14:textId="0E6F16E9" w:rsidR="00496508" w:rsidRPr="00C46FD8" w:rsidDel="00A1001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 xml:space="preserve">&gt;90% </w:t>
            </w:r>
            <w:r w:rsidRPr="00C46FD8">
              <w:rPr>
                <w:rFonts w:cs="Times New Roman"/>
                <w:sz w:val="22"/>
              </w:rPr>
              <w:t>provinces</w:t>
            </w:r>
            <w:r w:rsidR="007A6C5F">
              <w:rPr>
                <w:rFonts w:cs="Times New Roman"/>
                <w:sz w:val="22"/>
              </w:rPr>
              <w:t xml:space="preserve"> in a given year </w:t>
            </w:r>
          </w:p>
        </w:tc>
        <w:tc>
          <w:tcPr>
            <w:tcW w:w="2058" w:type="dxa"/>
          </w:tcPr>
          <w:p w14:paraId="616B3B63" w14:textId="6654D15F" w:rsidR="00496508" w:rsidRPr="00C46FD8" w:rsidDel="00A1001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100%</w:t>
            </w:r>
            <w:r w:rsidR="007A6C5F">
              <w:rPr>
                <w:rFonts w:cs="Times New Roman"/>
                <w:color w:val="000000"/>
                <w:sz w:val="22"/>
              </w:rPr>
              <w:t xml:space="preserve"> of provinces in a given year </w:t>
            </w:r>
          </w:p>
        </w:tc>
      </w:tr>
    </w:tbl>
    <w:p w14:paraId="02137CF0" w14:textId="65074F23" w:rsidR="00D625B5" w:rsidRPr="00C46FD8" w:rsidRDefault="00D625B5" w:rsidP="006D137A">
      <w:pPr>
        <w:rPr>
          <w:rFonts w:ascii="Times New Roman" w:hAnsi="Times New Roman" w:cs="Times New Roman"/>
          <w:b/>
          <w:bCs/>
          <w:spacing w:val="-1"/>
        </w:rPr>
      </w:pPr>
    </w:p>
    <w:tbl>
      <w:tblPr>
        <w:tblStyle w:val="TableGrid"/>
        <w:tblW w:w="9085" w:type="dxa"/>
        <w:tblInd w:w="810" w:type="dxa"/>
        <w:tblLook w:val="04A0" w:firstRow="1" w:lastRow="0" w:firstColumn="1" w:lastColumn="0" w:noHBand="0" w:noVBand="1"/>
      </w:tblPr>
      <w:tblGrid>
        <w:gridCol w:w="715"/>
        <w:gridCol w:w="2799"/>
        <w:gridCol w:w="1592"/>
        <w:gridCol w:w="1711"/>
        <w:gridCol w:w="2268"/>
      </w:tblGrid>
      <w:tr w:rsidR="00E30C28" w:rsidRPr="00C46FD8" w14:paraId="0EBC6BC9" w14:textId="77777777" w:rsidTr="003A0111">
        <w:trPr>
          <w:tblHeader/>
        </w:trPr>
        <w:tc>
          <w:tcPr>
            <w:tcW w:w="715" w:type="dxa"/>
          </w:tcPr>
          <w:p w14:paraId="026850C9" w14:textId="77777777" w:rsidR="00E30C28" w:rsidRPr="00C46FD8" w:rsidRDefault="00E30C2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799" w:type="dxa"/>
          </w:tcPr>
          <w:p w14:paraId="76EFD335" w14:textId="4BEB9010" w:rsidR="00E30C28" w:rsidRPr="00C46FD8" w:rsidRDefault="00E30C2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C46FD8">
              <w:rPr>
                <w:rFonts w:cs="Times New Roman"/>
                <w:b/>
                <w:bCs/>
                <w:sz w:val="22"/>
              </w:rPr>
              <w:t xml:space="preserve">Financing and Capacity Building </w:t>
            </w:r>
          </w:p>
        </w:tc>
        <w:tc>
          <w:tcPr>
            <w:tcW w:w="1592" w:type="dxa"/>
          </w:tcPr>
          <w:p w14:paraId="698699B0" w14:textId="77777777" w:rsidR="00E30C28" w:rsidRPr="00C46FD8" w:rsidRDefault="00E30C2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711" w:type="dxa"/>
          </w:tcPr>
          <w:p w14:paraId="6BC2E926" w14:textId="77777777" w:rsidR="00E30C28" w:rsidRPr="00C46FD8" w:rsidRDefault="00E30C2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268" w:type="dxa"/>
          </w:tcPr>
          <w:p w14:paraId="2F774C72" w14:textId="77777777" w:rsidR="00E30C28" w:rsidRPr="00C46FD8" w:rsidRDefault="00E30C2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496508" w:rsidRPr="00C46FD8" w14:paraId="20506649" w14:textId="77777777" w:rsidTr="003A0111">
        <w:trPr>
          <w:tblHeader/>
        </w:trPr>
        <w:tc>
          <w:tcPr>
            <w:tcW w:w="715" w:type="dxa"/>
          </w:tcPr>
          <w:p w14:paraId="34729A5A" w14:textId="6159D068"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No.</w:t>
            </w:r>
          </w:p>
        </w:tc>
        <w:tc>
          <w:tcPr>
            <w:tcW w:w="2799" w:type="dxa"/>
          </w:tcPr>
          <w:p w14:paraId="2B983CEC" w14:textId="752BDD20" w:rsidR="00496508" w:rsidRPr="00C46FD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Indicator</w:t>
            </w:r>
          </w:p>
        </w:tc>
        <w:tc>
          <w:tcPr>
            <w:tcW w:w="1592" w:type="dxa"/>
          </w:tcPr>
          <w:p w14:paraId="0A6603E0" w14:textId="0FA29654" w:rsidR="00496508" w:rsidRPr="00C46FD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Current</w:t>
            </w:r>
          </w:p>
        </w:tc>
        <w:tc>
          <w:tcPr>
            <w:tcW w:w="1711" w:type="dxa"/>
          </w:tcPr>
          <w:p w14:paraId="06AF6F90" w14:textId="0D9A9606"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To 2025</w:t>
            </w:r>
          </w:p>
        </w:tc>
        <w:tc>
          <w:tcPr>
            <w:tcW w:w="2268" w:type="dxa"/>
          </w:tcPr>
          <w:p w14:paraId="135789DC" w14:textId="2ACB1226"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To 2030</w:t>
            </w:r>
          </w:p>
        </w:tc>
      </w:tr>
      <w:tr w:rsidR="00496508" w:rsidRPr="00C46FD8" w14:paraId="740D8D5A" w14:textId="77777777" w:rsidTr="003A0111">
        <w:tc>
          <w:tcPr>
            <w:tcW w:w="715" w:type="dxa"/>
          </w:tcPr>
          <w:p w14:paraId="4770BC2F" w14:textId="77777777" w:rsidR="00496508" w:rsidRPr="00C46FD8" w:rsidRDefault="00496508"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799" w:type="dxa"/>
          </w:tcPr>
          <w:p w14:paraId="4AF043B8" w14:textId="70BB3F88"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 xml:space="preserve">Develop a 5-year national nutrition action plan, at the provincial level, </w:t>
            </w:r>
            <w:r w:rsidR="00ED54F9" w:rsidRPr="00C46FD8">
              <w:rPr>
                <w:rFonts w:cs="Times New Roman"/>
                <w:color w:val="000000"/>
                <w:sz w:val="22"/>
              </w:rPr>
              <w:t xml:space="preserve">including </w:t>
            </w:r>
            <w:r w:rsidRPr="00C46FD8">
              <w:rPr>
                <w:rFonts w:cs="Times New Roman"/>
                <w:color w:val="000000"/>
                <w:sz w:val="22"/>
              </w:rPr>
              <w:t>relevant sectors</w:t>
            </w:r>
          </w:p>
        </w:tc>
        <w:tc>
          <w:tcPr>
            <w:tcW w:w="1592" w:type="dxa"/>
          </w:tcPr>
          <w:p w14:paraId="7E62D237" w14:textId="3EC13F8D" w:rsidR="00496508" w:rsidRPr="00C46FD8" w:rsidDel="00A10018" w:rsidRDefault="008B2CA7"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No data</w:t>
            </w:r>
          </w:p>
        </w:tc>
        <w:tc>
          <w:tcPr>
            <w:tcW w:w="1711" w:type="dxa"/>
          </w:tcPr>
          <w:p w14:paraId="30278928" w14:textId="2CD80E81"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&gt;90% </w:t>
            </w:r>
            <w:r w:rsidRPr="00C46FD8">
              <w:rPr>
                <w:rFonts w:cs="Times New Roman"/>
                <w:spacing w:val="-1"/>
                <w:sz w:val="22"/>
              </w:rPr>
              <w:t>provinces</w:t>
            </w:r>
            <w:r w:rsidRPr="00C46FD8">
              <w:rPr>
                <w:rFonts w:cs="Times New Roman"/>
                <w:color w:val="000000"/>
                <w:sz w:val="22"/>
              </w:rPr>
              <w:t>, 100% related ministries</w:t>
            </w:r>
          </w:p>
        </w:tc>
        <w:tc>
          <w:tcPr>
            <w:tcW w:w="2268" w:type="dxa"/>
          </w:tcPr>
          <w:p w14:paraId="77C5A310" w14:textId="6416338D"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100% (</w:t>
            </w:r>
            <w:r w:rsidRPr="00C46FD8">
              <w:rPr>
                <w:rFonts w:cs="Times New Roman"/>
                <w:spacing w:val="-1"/>
                <w:sz w:val="22"/>
              </w:rPr>
              <w:t>provinces</w:t>
            </w:r>
            <w:r w:rsidRPr="00C46FD8">
              <w:rPr>
                <w:rFonts w:cs="Times New Roman"/>
                <w:color w:val="000000"/>
                <w:sz w:val="22"/>
              </w:rPr>
              <w:t>, ministries)</w:t>
            </w:r>
          </w:p>
        </w:tc>
      </w:tr>
      <w:tr w:rsidR="00496508" w:rsidRPr="00C46FD8" w14:paraId="6F4B3189" w14:textId="77777777" w:rsidTr="003A0111">
        <w:tc>
          <w:tcPr>
            <w:tcW w:w="715" w:type="dxa"/>
          </w:tcPr>
          <w:p w14:paraId="46F4AF4E" w14:textId="77777777" w:rsidR="00496508" w:rsidRPr="00C46FD8" w:rsidRDefault="00496508"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799" w:type="dxa"/>
          </w:tcPr>
          <w:p w14:paraId="33F615AF" w14:textId="0A52624F" w:rsidR="00496508" w:rsidRPr="00C46FD8" w:rsidRDefault="0067296D" w:rsidP="0049650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There is budget line for nutrition for</w:t>
            </w:r>
            <w:r w:rsidR="00ED54F9" w:rsidRPr="00C46FD8">
              <w:rPr>
                <w:rFonts w:cs="Times New Roman"/>
                <w:color w:val="000000"/>
                <w:sz w:val="22"/>
              </w:rPr>
              <w:t xml:space="preserve"> relevant</w:t>
            </w:r>
            <w:r w:rsidRPr="00C46FD8">
              <w:rPr>
                <w:rFonts w:cs="Times New Roman"/>
                <w:color w:val="000000"/>
                <w:sz w:val="22"/>
              </w:rPr>
              <w:t xml:space="preserve"> sectors at central and provincial </w:t>
            </w:r>
            <w:r w:rsidR="00E06AD6">
              <w:rPr>
                <w:rFonts w:cs="Times New Roman"/>
                <w:color w:val="000000"/>
                <w:sz w:val="22"/>
              </w:rPr>
              <w:t xml:space="preserve">level </w:t>
            </w:r>
            <w:r w:rsidRPr="00C46FD8">
              <w:rPr>
                <w:rFonts w:cs="Times New Roman"/>
                <w:color w:val="000000"/>
                <w:sz w:val="22"/>
              </w:rPr>
              <w:t>maintained and increased every year</w:t>
            </w:r>
            <w:r w:rsidR="00E06AD6">
              <w:rPr>
                <w:rFonts w:cs="Times New Roman"/>
                <w:color w:val="000000"/>
                <w:sz w:val="22"/>
              </w:rPr>
              <w:t xml:space="preserve"> </w:t>
            </w:r>
            <w:r w:rsidR="00E06AD6">
              <w:rPr>
                <w:rFonts w:cs="Times New Roman"/>
                <w:color w:val="000000"/>
                <w:sz w:val="22"/>
              </w:rPr>
              <w:lastRenderedPageBreak/>
              <w:t xml:space="preserve">by 5% or at the rate of inflation if greater </w:t>
            </w:r>
          </w:p>
        </w:tc>
        <w:tc>
          <w:tcPr>
            <w:tcW w:w="1592" w:type="dxa"/>
          </w:tcPr>
          <w:p w14:paraId="02AAA5F5" w14:textId="181EA732" w:rsidR="00496508" w:rsidRPr="00C46FD8" w:rsidDel="00A10018" w:rsidRDefault="00254399"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lastRenderedPageBreak/>
              <w:t>No data</w:t>
            </w:r>
          </w:p>
        </w:tc>
        <w:tc>
          <w:tcPr>
            <w:tcW w:w="1711" w:type="dxa"/>
          </w:tcPr>
          <w:p w14:paraId="67AD5123" w14:textId="443F7AC4"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80% </w:t>
            </w:r>
            <w:r w:rsidRPr="00C46FD8">
              <w:rPr>
                <w:rFonts w:cs="Times New Roman"/>
                <w:spacing w:val="-1"/>
                <w:sz w:val="22"/>
              </w:rPr>
              <w:t>provinces</w:t>
            </w:r>
          </w:p>
        </w:tc>
        <w:tc>
          <w:tcPr>
            <w:tcW w:w="2268" w:type="dxa"/>
          </w:tcPr>
          <w:p w14:paraId="7F0EA134" w14:textId="37762EA7"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90% </w:t>
            </w:r>
            <w:r w:rsidRPr="00C46FD8">
              <w:rPr>
                <w:rFonts w:cs="Times New Roman"/>
                <w:spacing w:val="-1"/>
                <w:sz w:val="22"/>
              </w:rPr>
              <w:t>provinces</w:t>
            </w:r>
          </w:p>
        </w:tc>
      </w:tr>
      <w:tr w:rsidR="00496508" w:rsidRPr="00C46FD8" w14:paraId="512EE934" w14:textId="77777777" w:rsidTr="003A0111">
        <w:tc>
          <w:tcPr>
            <w:tcW w:w="715" w:type="dxa"/>
          </w:tcPr>
          <w:p w14:paraId="7A43095C" w14:textId="77777777" w:rsidR="00496508" w:rsidRPr="00C46FD8" w:rsidRDefault="00496508"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799" w:type="dxa"/>
          </w:tcPr>
          <w:p w14:paraId="78CB154A" w14:textId="260F44E9"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Nutrition staff working in preventive medicine sector at all levels trained and certified according to regulations</w:t>
            </w:r>
          </w:p>
        </w:tc>
        <w:tc>
          <w:tcPr>
            <w:tcW w:w="1592" w:type="dxa"/>
          </w:tcPr>
          <w:p w14:paraId="21FCB64A" w14:textId="31A122A2" w:rsidR="00496508" w:rsidRPr="00C46FD8" w:rsidDel="00A1001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78% trained (not certified)</w:t>
            </w:r>
          </w:p>
        </w:tc>
        <w:tc>
          <w:tcPr>
            <w:tcW w:w="1711" w:type="dxa"/>
          </w:tcPr>
          <w:p w14:paraId="76E9F8D7" w14:textId="066259B3"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75% </w:t>
            </w:r>
            <w:r w:rsidRPr="00C46FD8">
              <w:rPr>
                <w:rFonts w:cs="Times New Roman"/>
                <w:spacing w:val="-1"/>
                <w:sz w:val="22"/>
              </w:rPr>
              <w:t>provinces</w:t>
            </w:r>
            <w:r w:rsidRPr="00C46FD8">
              <w:rPr>
                <w:rFonts w:cs="Times New Roman"/>
                <w:color w:val="000000"/>
                <w:sz w:val="22"/>
              </w:rPr>
              <w:t xml:space="preserve"> /</w:t>
            </w:r>
            <w:r w:rsidRPr="00C46FD8">
              <w:rPr>
                <w:rFonts w:cs="Times New Roman"/>
                <w:sz w:val="22"/>
              </w:rPr>
              <w:t xml:space="preserve"> districts</w:t>
            </w:r>
            <w:r w:rsidRPr="00C46FD8">
              <w:rPr>
                <w:rFonts w:cs="Times New Roman"/>
                <w:color w:val="000000"/>
                <w:sz w:val="22"/>
              </w:rPr>
              <w:t xml:space="preserve">, 50% </w:t>
            </w:r>
            <w:r w:rsidRPr="00C46FD8">
              <w:rPr>
                <w:rFonts w:cs="Times New Roman"/>
                <w:sz w:val="22"/>
              </w:rPr>
              <w:t>communes</w:t>
            </w:r>
          </w:p>
        </w:tc>
        <w:tc>
          <w:tcPr>
            <w:tcW w:w="2268" w:type="dxa"/>
          </w:tcPr>
          <w:p w14:paraId="08FC46A5" w14:textId="0AA05158"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100% </w:t>
            </w:r>
            <w:r w:rsidRPr="00C46FD8">
              <w:rPr>
                <w:rFonts w:cs="Times New Roman"/>
                <w:spacing w:val="-1"/>
                <w:sz w:val="22"/>
              </w:rPr>
              <w:t>provinces</w:t>
            </w:r>
            <w:r w:rsidRPr="00C46FD8">
              <w:rPr>
                <w:rFonts w:cs="Times New Roman"/>
                <w:color w:val="000000"/>
                <w:sz w:val="22"/>
              </w:rPr>
              <w:t xml:space="preserve"> /</w:t>
            </w:r>
            <w:r w:rsidRPr="00C46FD8">
              <w:rPr>
                <w:rFonts w:cs="Times New Roman"/>
                <w:sz w:val="22"/>
              </w:rPr>
              <w:t xml:space="preserve"> districts</w:t>
            </w:r>
            <w:r w:rsidRPr="00C46FD8">
              <w:rPr>
                <w:rFonts w:cs="Times New Roman"/>
                <w:color w:val="000000"/>
                <w:sz w:val="22"/>
              </w:rPr>
              <w:t xml:space="preserve">, 75% </w:t>
            </w:r>
            <w:r w:rsidRPr="00C46FD8">
              <w:rPr>
                <w:rFonts w:cs="Times New Roman"/>
                <w:sz w:val="22"/>
              </w:rPr>
              <w:t>communes</w:t>
            </w:r>
          </w:p>
        </w:tc>
      </w:tr>
      <w:tr w:rsidR="00496508" w:rsidRPr="00C46FD8" w14:paraId="39793D32" w14:textId="77777777" w:rsidTr="003A0111">
        <w:tc>
          <w:tcPr>
            <w:tcW w:w="715" w:type="dxa"/>
          </w:tcPr>
          <w:p w14:paraId="652E821D" w14:textId="77777777" w:rsidR="00496508" w:rsidRPr="00C46FD8" w:rsidRDefault="00496508"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799" w:type="dxa"/>
          </w:tcPr>
          <w:p w14:paraId="44427C09" w14:textId="2AB0E67E"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color w:val="000000"/>
                <w:sz w:val="22"/>
              </w:rPr>
              <w:t>Hospital nutrition staff trained and certified according to regulations</w:t>
            </w:r>
          </w:p>
        </w:tc>
        <w:tc>
          <w:tcPr>
            <w:tcW w:w="1592" w:type="dxa"/>
          </w:tcPr>
          <w:p w14:paraId="459D3585" w14:textId="25F77EBC" w:rsidR="00496508" w:rsidRPr="00C46FD8" w:rsidDel="00A1001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color w:val="000000"/>
                <w:sz w:val="22"/>
              </w:rPr>
              <w:t>81.5% (</w:t>
            </w:r>
            <w:r w:rsidRPr="00C46FD8">
              <w:rPr>
                <w:rFonts w:cs="Times New Roman"/>
                <w:sz w:val="22"/>
              </w:rPr>
              <w:t>provinces</w:t>
            </w:r>
            <w:r w:rsidRPr="00C46FD8">
              <w:rPr>
                <w:rFonts w:cs="Times New Roman"/>
                <w:color w:val="000000"/>
                <w:sz w:val="22"/>
              </w:rPr>
              <w:t>), 61.7% (</w:t>
            </w:r>
            <w:r w:rsidRPr="00C46FD8">
              <w:rPr>
                <w:rFonts w:cs="Times New Roman"/>
                <w:sz w:val="22"/>
              </w:rPr>
              <w:t>districts</w:t>
            </w:r>
            <w:r w:rsidRPr="00C46FD8">
              <w:rPr>
                <w:rFonts w:cs="Times New Roman"/>
                <w:color w:val="000000"/>
                <w:sz w:val="22"/>
              </w:rPr>
              <w:t xml:space="preserve">) have </w:t>
            </w:r>
            <w:r w:rsidR="00254399" w:rsidRPr="00C46FD8">
              <w:rPr>
                <w:rFonts w:cs="Times New Roman"/>
                <w:color w:val="000000"/>
                <w:sz w:val="22"/>
              </w:rPr>
              <w:t>dietetics</w:t>
            </w:r>
            <w:r w:rsidRPr="00C46FD8">
              <w:rPr>
                <w:rFonts w:cs="Times New Roman"/>
                <w:color w:val="000000"/>
                <w:sz w:val="22"/>
              </w:rPr>
              <w:t xml:space="preserve"> staffs</w:t>
            </w:r>
          </w:p>
        </w:tc>
        <w:tc>
          <w:tcPr>
            <w:tcW w:w="1711" w:type="dxa"/>
          </w:tcPr>
          <w:p w14:paraId="3B1AF766" w14:textId="570386FF"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100% </w:t>
            </w:r>
            <w:r w:rsidRPr="00C46FD8">
              <w:rPr>
                <w:rFonts w:cs="Times New Roman"/>
                <w:sz w:val="22"/>
              </w:rPr>
              <w:t>center</w:t>
            </w:r>
            <w:r w:rsidRPr="00C46FD8">
              <w:rPr>
                <w:rFonts w:cs="Times New Roman"/>
                <w:color w:val="000000"/>
                <w:sz w:val="22"/>
              </w:rPr>
              <w:t xml:space="preserve">, 75% </w:t>
            </w:r>
            <w:r w:rsidRPr="00C46FD8">
              <w:rPr>
                <w:rFonts w:cs="Times New Roman"/>
                <w:sz w:val="22"/>
              </w:rPr>
              <w:t xml:space="preserve">provinces </w:t>
            </w:r>
            <w:r w:rsidRPr="00C46FD8">
              <w:rPr>
                <w:rFonts w:cs="Times New Roman"/>
                <w:color w:val="000000"/>
                <w:sz w:val="22"/>
              </w:rPr>
              <w:t>/</w:t>
            </w:r>
            <w:r w:rsidRPr="00C46FD8">
              <w:rPr>
                <w:rFonts w:cs="Times New Roman"/>
                <w:sz w:val="22"/>
              </w:rPr>
              <w:t xml:space="preserve"> districts</w:t>
            </w:r>
          </w:p>
        </w:tc>
        <w:tc>
          <w:tcPr>
            <w:tcW w:w="2268" w:type="dxa"/>
          </w:tcPr>
          <w:p w14:paraId="1491D3DB" w14:textId="78A5F39E" w:rsidR="00496508" w:rsidRPr="00C46FD8" w:rsidRDefault="00496508" w:rsidP="00496508">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color w:val="000000"/>
                <w:sz w:val="22"/>
              </w:rPr>
              <w:t xml:space="preserve">100% </w:t>
            </w:r>
            <w:r w:rsidRPr="00C46FD8">
              <w:rPr>
                <w:rFonts w:cs="Times New Roman"/>
                <w:sz w:val="22"/>
              </w:rPr>
              <w:t>center</w:t>
            </w:r>
            <w:r w:rsidRPr="00C46FD8">
              <w:rPr>
                <w:rFonts w:cs="Times New Roman"/>
                <w:color w:val="000000"/>
                <w:sz w:val="22"/>
              </w:rPr>
              <w:t xml:space="preserve"> / </w:t>
            </w:r>
            <w:r w:rsidRPr="00C46FD8">
              <w:rPr>
                <w:rFonts w:cs="Times New Roman"/>
                <w:sz w:val="22"/>
              </w:rPr>
              <w:t xml:space="preserve">provinces </w:t>
            </w:r>
            <w:r w:rsidRPr="00C46FD8">
              <w:rPr>
                <w:rFonts w:cs="Times New Roman"/>
                <w:color w:val="000000"/>
                <w:sz w:val="22"/>
              </w:rPr>
              <w:t>/</w:t>
            </w:r>
            <w:r w:rsidRPr="00C46FD8">
              <w:rPr>
                <w:rFonts w:cs="Times New Roman"/>
                <w:sz w:val="22"/>
              </w:rPr>
              <w:t xml:space="preserve"> districts</w:t>
            </w:r>
          </w:p>
        </w:tc>
      </w:tr>
    </w:tbl>
    <w:p w14:paraId="7B9311A0" w14:textId="541811BF" w:rsidR="0008430D" w:rsidRPr="00C46FD8" w:rsidRDefault="0008430D" w:rsidP="0008430D">
      <w:pPr>
        <w:rPr>
          <w:rFonts w:ascii="Times New Roman" w:hAnsi="Times New Roman" w:cs="Times New Roman"/>
        </w:rPr>
      </w:pPr>
      <w:bookmarkStart w:id="57" w:name="_Toc69908288"/>
      <w:bookmarkStart w:id="58" w:name="_Toc69908376"/>
      <w:bookmarkStart w:id="59" w:name="_Toc69908467"/>
      <w:bookmarkStart w:id="60" w:name="_Toc70021622"/>
      <w:bookmarkStart w:id="61" w:name="_Toc69908294"/>
      <w:bookmarkStart w:id="62" w:name="_Toc69908382"/>
      <w:bookmarkStart w:id="63" w:name="_Toc69908473"/>
      <w:bookmarkStart w:id="64" w:name="_Toc70021628"/>
      <w:bookmarkStart w:id="65" w:name="_Toc69908299"/>
      <w:bookmarkStart w:id="66" w:name="_Toc69908387"/>
      <w:bookmarkStart w:id="67" w:name="_Toc69908478"/>
      <w:bookmarkStart w:id="68" w:name="_Toc70021633"/>
      <w:bookmarkStart w:id="69" w:name="_Toc69908304"/>
      <w:bookmarkStart w:id="70" w:name="_Toc69908392"/>
      <w:bookmarkStart w:id="71" w:name="_Toc69908483"/>
      <w:bookmarkStart w:id="72" w:name="_Toc70021638"/>
      <w:bookmarkStart w:id="73" w:name="_Toc69908309"/>
      <w:bookmarkStart w:id="74" w:name="_Toc69908397"/>
      <w:bookmarkStart w:id="75" w:name="_Toc69908488"/>
      <w:bookmarkStart w:id="76" w:name="_Toc70021643"/>
      <w:bookmarkStart w:id="77" w:name="_Toc69908314"/>
      <w:bookmarkStart w:id="78" w:name="_Toc69908402"/>
      <w:bookmarkStart w:id="79" w:name="_Toc69908493"/>
      <w:bookmarkStart w:id="80" w:name="_Toc7002164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TableGrid"/>
        <w:tblW w:w="9085" w:type="dxa"/>
        <w:tblInd w:w="810" w:type="dxa"/>
        <w:tblLook w:val="04A0" w:firstRow="1" w:lastRow="0" w:firstColumn="1" w:lastColumn="0" w:noHBand="0" w:noVBand="1"/>
      </w:tblPr>
      <w:tblGrid>
        <w:gridCol w:w="715"/>
        <w:gridCol w:w="2799"/>
        <w:gridCol w:w="1592"/>
        <w:gridCol w:w="1711"/>
        <w:gridCol w:w="2268"/>
      </w:tblGrid>
      <w:tr w:rsidR="0008430D" w:rsidRPr="00C46FD8" w14:paraId="63323BF8" w14:textId="77777777" w:rsidTr="00E169F6">
        <w:trPr>
          <w:tblHeader/>
        </w:trPr>
        <w:tc>
          <w:tcPr>
            <w:tcW w:w="715" w:type="dxa"/>
          </w:tcPr>
          <w:p w14:paraId="709DFFB2"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799" w:type="dxa"/>
          </w:tcPr>
          <w:p w14:paraId="78674200" w14:textId="35CD02AA"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b/>
                <w:bCs/>
                <w:sz w:val="22"/>
              </w:rPr>
            </w:pPr>
            <w:r w:rsidRPr="00C46FD8">
              <w:rPr>
                <w:rFonts w:cs="Times New Roman"/>
                <w:b/>
                <w:bCs/>
                <w:sz w:val="22"/>
              </w:rPr>
              <w:t xml:space="preserve">Political leadership &amp; multi-sectoral coordination  </w:t>
            </w:r>
          </w:p>
        </w:tc>
        <w:tc>
          <w:tcPr>
            <w:tcW w:w="1592" w:type="dxa"/>
          </w:tcPr>
          <w:p w14:paraId="2C5C0166"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1711" w:type="dxa"/>
          </w:tcPr>
          <w:p w14:paraId="60AE6238"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c>
          <w:tcPr>
            <w:tcW w:w="2268" w:type="dxa"/>
          </w:tcPr>
          <w:p w14:paraId="1CFAF914"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p>
        </w:tc>
      </w:tr>
      <w:tr w:rsidR="0008430D" w:rsidRPr="00C46FD8" w14:paraId="799BF380" w14:textId="77777777" w:rsidTr="00E169F6">
        <w:trPr>
          <w:tblHeader/>
        </w:trPr>
        <w:tc>
          <w:tcPr>
            <w:tcW w:w="715" w:type="dxa"/>
          </w:tcPr>
          <w:p w14:paraId="193392C8"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No.</w:t>
            </w:r>
          </w:p>
        </w:tc>
        <w:tc>
          <w:tcPr>
            <w:tcW w:w="2799" w:type="dxa"/>
          </w:tcPr>
          <w:p w14:paraId="6A92B588"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Indicator</w:t>
            </w:r>
          </w:p>
        </w:tc>
        <w:tc>
          <w:tcPr>
            <w:tcW w:w="1592" w:type="dxa"/>
          </w:tcPr>
          <w:p w14:paraId="194B0910"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Current</w:t>
            </w:r>
          </w:p>
        </w:tc>
        <w:tc>
          <w:tcPr>
            <w:tcW w:w="1711" w:type="dxa"/>
          </w:tcPr>
          <w:p w14:paraId="6EA75871"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z w:val="22"/>
              </w:rPr>
              <w:t>To 2025</w:t>
            </w:r>
          </w:p>
        </w:tc>
        <w:tc>
          <w:tcPr>
            <w:tcW w:w="2268" w:type="dxa"/>
          </w:tcPr>
          <w:p w14:paraId="24F8D8A5" w14:textId="77777777"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highlight w:val="yellow"/>
              </w:rPr>
            </w:pPr>
            <w:r w:rsidRPr="00C46FD8">
              <w:rPr>
                <w:rFonts w:cs="Times New Roman"/>
                <w:sz w:val="22"/>
              </w:rPr>
              <w:t>To 2030</w:t>
            </w:r>
          </w:p>
        </w:tc>
      </w:tr>
      <w:tr w:rsidR="0008430D" w:rsidRPr="00C46FD8" w14:paraId="1ED57BAD" w14:textId="77777777" w:rsidTr="00E169F6">
        <w:tc>
          <w:tcPr>
            <w:tcW w:w="715" w:type="dxa"/>
          </w:tcPr>
          <w:p w14:paraId="6ED9733A" w14:textId="77777777" w:rsidR="0008430D" w:rsidRPr="00C46FD8" w:rsidRDefault="0008430D" w:rsidP="001D359F">
            <w:pPr>
              <w:pStyle w:val="ListParagraph"/>
              <w:numPr>
                <w:ilvl w:val="0"/>
                <w:numId w:val="7"/>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2799" w:type="dxa"/>
          </w:tcPr>
          <w:p w14:paraId="2726707B" w14:textId="540B79C8" w:rsidR="0008430D" w:rsidRPr="00C46FD8" w:rsidRDefault="0008430D" w:rsidP="00E169F6">
            <w:pPr>
              <w:pStyle w:val="ListParagraph"/>
              <w:tabs>
                <w:tab w:val="left" w:pos="872"/>
              </w:tabs>
              <w:kinsoku w:val="0"/>
              <w:overflowPunct w:val="0"/>
              <w:autoSpaceDE w:val="0"/>
              <w:autoSpaceDN w:val="0"/>
              <w:adjustRightInd w:val="0"/>
              <w:spacing w:line="276" w:lineRule="auto"/>
              <w:ind w:left="0" w:right="145"/>
              <w:rPr>
                <w:rFonts w:cs="Times New Roman"/>
                <w:spacing w:val="-1"/>
                <w:sz w:val="22"/>
              </w:rPr>
            </w:pPr>
            <w:r w:rsidRPr="00C46FD8">
              <w:rPr>
                <w:rFonts w:cs="Times New Roman"/>
                <w:spacing w:val="-1"/>
                <w:sz w:val="22"/>
              </w:rPr>
              <w:t>Steering Committees for the NNS established and functioning at the central &amp; local levels</w:t>
            </w:r>
          </w:p>
        </w:tc>
        <w:tc>
          <w:tcPr>
            <w:tcW w:w="1592" w:type="dxa"/>
          </w:tcPr>
          <w:p w14:paraId="08B5F4A1" w14:textId="1170CBB8" w:rsidR="0008430D" w:rsidRPr="00C46FD8" w:rsidDel="00A10018" w:rsidRDefault="006D137A"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z w:val="22"/>
              </w:rPr>
            </w:pPr>
            <w:r w:rsidRPr="00C46FD8">
              <w:rPr>
                <w:rFonts w:cs="Times New Roman"/>
                <w:sz w:val="22"/>
              </w:rPr>
              <w:t>None</w:t>
            </w:r>
          </w:p>
        </w:tc>
        <w:tc>
          <w:tcPr>
            <w:tcW w:w="1711" w:type="dxa"/>
          </w:tcPr>
          <w:p w14:paraId="47768514" w14:textId="47BBE1BA" w:rsidR="0008430D" w:rsidRPr="00C46FD8" w:rsidRDefault="006D137A"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pacing w:val="-1"/>
                <w:sz w:val="22"/>
              </w:rPr>
              <w:t>Formed and meeting regularly</w:t>
            </w:r>
          </w:p>
        </w:tc>
        <w:tc>
          <w:tcPr>
            <w:tcW w:w="2268" w:type="dxa"/>
          </w:tcPr>
          <w:p w14:paraId="28DC19C6" w14:textId="22BACA9A" w:rsidR="0008430D" w:rsidRPr="00C46FD8" w:rsidRDefault="006D137A" w:rsidP="00E169F6">
            <w:pPr>
              <w:pStyle w:val="ListParagraph"/>
              <w:tabs>
                <w:tab w:val="left" w:pos="872"/>
              </w:tabs>
              <w:kinsoku w:val="0"/>
              <w:overflowPunct w:val="0"/>
              <w:autoSpaceDE w:val="0"/>
              <w:autoSpaceDN w:val="0"/>
              <w:adjustRightInd w:val="0"/>
              <w:spacing w:line="276" w:lineRule="auto"/>
              <w:ind w:left="0" w:right="145"/>
              <w:jc w:val="center"/>
              <w:rPr>
                <w:rFonts w:cs="Times New Roman"/>
                <w:spacing w:val="-1"/>
                <w:sz w:val="22"/>
              </w:rPr>
            </w:pPr>
            <w:r w:rsidRPr="00C46FD8">
              <w:rPr>
                <w:rFonts w:cs="Times New Roman"/>
                <w:spacing w:val="-1"/>
                <w:sz w:val="22"/>
              </w:rPr>
              <w:t xml:space="preserve">Meeting regularly </w:t>
            </w:r>
          </w:p>
        </w:tc>
      </w:tr>
    </w:tbl>
    <w:p w14:paraId="5B80A099" w14:textId="77777777" w:rsidR="0008430D" w:rsidRPr="001E622F" w:rsidRDefault="0008430D" w:rsidP="003A0111">
      <w:pPr>
        <w:rPr>
          <w:sz w:val="32"/>
          <w:szCs w:val="32"/>
        </w:rPr>
      </w:pPr>
    </w:p>
    <w:p w14:paraId="35773C64" w14:textId="7F1C9980" w:rsidR="0007167D" w:rsidRPr="001E622F" w:rsidRDefault="001E622F" w:rsidP="006D137A">
      <w:pPr>
        <w:pStyle w:val="Heading1"/>
        <w:tabs>
          <w:tab w:val="left" w:pos="6570"/>
        </w:tabs>
        <w:spacing w:line="276" w:lineRule="auto"/>
        <w:rPr>
          <w:rFonts w:ascii="Times New Roman" w:hAnsi="Times New Roman" w:cs="Times New Roman"/>
          <w:b/>
          <w:color w:val="auto"/>
        </w:rPr>
      </w:pPr>
      <w:bookmarkStart w:id="81" w:name="_Toc72488016"/>
      <w:r w:rsidRPr="008A3583">
        <w:rPr>
          <w:rFonts w:ascii="Times New Roman" w:hAnsi="Times New Roman" w:cs="Times New Roman"/>
          <w:b/>
          <w:color w:val="auto"/>
        </w:rPr>
        <w:t xml:space="preserve">Section Four: </w:t>
      </w:r>
      <w:r w:rsidR="00CE7F35" w:rsidRPr="008A3583">
        <w:rPr>
          <w:rFonts w:ascii="Times New Roman" w:hAnsi="Times New Roman" w:cs="Times New Roman"/>
          <w:b/>
          <w:color w:val="auto"/>
        </w:rPr>
        <w:t>S</w:t>
      </w:r>
      <w:r w:rsidR="00F24F10" w:rsidRPr="008A3583">
        <w:rPr>
          <w:rFonts w:ascii="Times New Roman" w:hAnsi="Times New Roman" w:cs="Times New Roman"/>
          <w:b/>
          <w:color w:val="auto"/>
        </w:rPr>
        <w:t xml:space="preserve">trategic </w:t>
      </w:r>
      <w:r w:rsidR="004D31A7" w:rsidRPr="008A3583">
        <w:rPr>
          <w:rFonts w:ascii="Times New Roman" w:hAnsi="Times New Roman" w:cs="Times New Roman"/>
          <w:b/>
          <w:color w:val="auto"/>
        </w:rPr>
        <w:t>Approaches</w:t>
      </w:r>
      <w:r w:rsidR="00C1108B">
        <w:rPr>
          <w:rFonts w:ascii="Times New Roman" w:hAnsi="Times New Roman" w:cs="Times New Roman"/>
          <w:b/>
          <w:color w:val="auto"/>
        </w:rPr>
        <w:t xml:space="preserve"> &amp; </w:t>
      </w:r>
      <w:r w:rsidR="004D31A7" w:rsidRPr="008A3583">
        <w:rPr>
          <w:rFonts w:ascii="Times New Roman" w:hAnsi="Times New Roman" w:cs="Times New Roman"/>
          <w:b/>
          <w:color w:val="auto"/>
        </w:rPr>
        <w:t xml:space="preserve">Solutions </w:t>
      </w:r>
      <w:r w:rsidRPr="008A3583">
        <w:rPr>
          <w:rFonts w:ascii="Times New Roman" w:hAnsi="Times New Roman" w:cs="Times New Roman"/>
          <w:b/>
          <w:color w:val="auto"/>
        </w:rPr>
        <w:t>to deliver the NNS</w:t>
      </w:r>
      <w:bookmarkEnd w:id="81"/>
      <w:r w:rsidRPr="001E622F">
        <w:rPr>
          <w:rFonts w:ascii="Times New Roman" w:hAnsi="Times New Roman" w:cs="Times New Roman"/>
          <w:b/>
          <w:color w:val="auto"/>
        </w:rPr>
        <w:t xml:space="preserve"> </w:t>
      </w:r>
    </w:p>
    <w:p w14:paraId="2E86B7D1" w14:textId="77777777" w:rsidR="001E622F" w:rsidRDefault="001E622F" w:rsidP="001E622F">
      <w:pPr>
        <w:spacing w:after="0" w:line="276" w:lineRule="auto"/>
        <w:jc w:val="both"/>
        <w:rPr>
          <w:rFonts w:ascii="Times New Roman" w:hAnsi="Times New Roman" w:cs="Times New Roman"/>
          <w:sz w:val="26"/>
          <w:szCs w:val="26"/>
        </w:rPr>
      </w:pPr>
    </w:p>
    <w:p w14:paraId="5E42F145" w14:textId="7BED2E47" w:rsidR="00A50CCD" w:rsidRDefault="00037189" w:rsidP="001E622F">
      <w:pPr>
        <w:spacing w:after="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A multi-sectoral approach is critical for the </w:t>
      </w:r>
      <w:r w:rsidR="00C14475" w:rsidRPr="00C14475">
        <w:rPr>
          <w:rFonts w:ascii="Times New Roman" w:hAnsi="Times New Roman" w:cs="Times New Roman"/>
          <w:sz w:val="26"/>
          <w:szCs w:val="26"/>
        </w:rPr>
        <w:t>realization</w:t>
      </w:r>
      <w:r w:rsidRPr="00C14475">
        <w:rPr>
          <w:rFonts w:ascii="Times New Roman" w:hAnsi="Times New Roman" w:cs="Times New Roman"/>
          <w:sz w:val="26"/>
          <w:szCs w:val="26"/>
        </w:rPr>
        <w:t xml:space="preserve"> of </w:t>
      </w:r>
      <w:r w:rsidR="00116961">
        <w:rPr>
          <w:rFonts w:ascii="Times New Roman" w:hAnsi="Times New Roman" w:cs="Times New Roman"/>
          <w:sz w:val="26"/>
          <w:szCs w:val="26"/>
        </w:rPr>
        <w:t>th</w:t>
      </w:r>
      <w:r w:rsidR="001E622F">
        <w:rPr>
          <w:rFonts w:ascii="Times New Roman" w:hAnsi="Times New Roman" w:cs="Times New Roman"/>
          <w:sz w:val="26"/>
          <w:szCs w:val="26"/>
        </w:rPr>
        <w:t xml:space="preserve">e </w:t>
      </w:r>
      <w:proofErr w:type="gramStart"/>
      <w:r w:rsidR="001E622F">
        <w:rPr>
          <w:rFonts w:ascii="Times New Roman" w:hAnsi="Times New Roman" w:cs="Times New Roman"/>
          <w:sz w:val="26"/>
          <w:szCs w:val="26"/>
        </w:rPr>
        <w:t>NNS</w:t>
      </w:r>
      <w:proofErr w:type="gramEnd"/>
      <w:r w:rsidR="001E622F">
        <w:rPr>
          <w:rFonts w:ascii="Times New Roman" w:hAnsi="Times New Roman" w:cs="Times New Roman"/>
          <w:sz w:val="26"/>
          <w:szCs w:val="26"/>
        </w:rPr>
        <w:t xml:space="preserve"> </w:t>
      </w:r>
      <w:r w:rsidR="00116961">
        <w:rPr>
          <w:rFonts w:ascii="Times New Roman" w:hAnsi="Times New Roman" w:cs="Times New Roman"/>
          <w:sz w:val="26"/>
          <w:szCs w:val="26"/>
        </w:rPr>
        <w:t xml:space="preserve">and </w:t>
      </w:r>
      <w:r w:rsidR="00596208">
        <w:rPr>
          <w:rFonts w:ascii="Times New Roman" w:hAnsi="Times New Roman" w:cs="Times New Roman"/>
          <w:sz w:val="26"/>
          <w:szCs w:val="26"/>
        </w:rPr>
        <w:t xml:space="preserve">it’s </w:t>
      </w:r>
      <w:r w:rsidR="00116961">
        <w:rPr>
          <w:rFonts w:ascii="Times New Roman" w:hAnsi="Times New Roman" w:cs="Times New Roman"/>
          <w:sz w:val="26"/>
          <w:szCs w:val="26"/>
        </w:rPr>
        <w:t>stated vision, goal and objectives</w:t>
      </w:r>
      <w:r w:rsidR="003D5380">
        <w:rPr>
          <w:rFonts w:ascii="Times New Roman" w:hAnsi="Times New Roman" w:cs="Times New Roman"/>
          <w:sz w:val="26"/>
          <w:szCs w:val="26"/>
        </w:rPr>
        <w:t xml:space="preserve"> as </w:t>
      </w:r>
      <w:r w:rsidR="00647150">
        <w:rPr>
          <w:rFonts w:ascii="Times New Roman" w:hAnsi="Times New Roman" w:cs="Times New Roman"/>
          <w:sz w:val="26"/>
          <w:szCs w:val="26"/>
        </w:rPr>
        <w:t>no</w:t>
      </w:r>
      <w:r w:rsidRPr="00C14475">
        <w:rPr>
          <w:rFonts w:ascii="Times New Roman" w:hAnsi="Times New Roman" w:cs="Times New Roman"/>
          <w:sz w:val="26"/>
          <w:szCs w:val="26"/>
        </w:rPr>
        <w:t xml:space="preserve"> single sector can address the multi-faceted and complex nature of malnutrition</w:t>
      </w:r>
      <w:r w:rsidR="00647150">
        <w:rPr>
          <w:rFonts w:ascii="Times New Roman" w:hAnsi="Times New Roman" w:cs="Times New Roman"/>
          <w:sz w:val="26"/>
          <w:szCs w:val="26"/>
        </w:rPr>
        <w:t xml:space="preserve"> in Vietnam</w:t>
      </w:r>
      <w:r w:rsidRPr="00C14475">
        <w:rPr>
          <w:rFonts w:ascii="Times New Roman" w:hAnsi="Times New Roman" w:cs="Times New Roman"/>
          <w:sz w:val="26"/>
          <w:szCs w:val="26"/>
        </w:rPr>
        <w:t xml:space="preserve"> </w:t>
      </w:r>
      <w:r w:rsidR="00116961">
        <w:rPr>
          <w:rFonts w:ascii="Times New Roman" w:hAnsi="Times New Roman" w:cs="Times New Roman"/>
          <w:sz w:val="26"/>
          <w:szCs w:val="26"/>
        </w:rPr>
        <w:t>on its own</w:t>
      </w:r>
      <w:r w:rsidRPr="00C14475">
        <w:rPr>
          <w:rFonts w:ascii="Times New Roman" w:hAnsi="Times New Roman" w:cs="Times New Roman"/>
          <w:sz w:val="26"/>
          <w:szCs w:val="26"/>
        </w:rPr>
        <w:t xml:space="preserve">. </w:t>
      </w:r>
      <w:r w:rsidR="00E25826">
        <w:rPr>
          <w:rFonts w:ascii="Times New Roman" w:hAnsi="Times New Roman" w:cs="Times New Roman"/>
          <w:sz w:val="26"/>
          <w:szCs w:val="26"/>
        </w:rPr>
        <w:t>Nine</w:t>
      </w:r>
      <w:r w:rsidRPr="002E2286">
        <w:rPr>
          <w:rFonts w:ascii="Times New Roman" w:hAnsi="Times New Roman" w:cs="Times New Roman"/>
          <w:sz w:val="26"/>
          <w:szCs w:val="26"/>
        </w:rPr>
        <w:t xml:space="preserve"> </w:t>
      </w:r>
      <w:r w:rsidR="003D5380" w:rsidRPr="003A0111">
        <w:rPr>
          <w:rFonts w:ascii="Times New Roman" w:hAnsi="Times New Roman" w:cs="Times New Roman"/>
          <w:sz w:val="26"/>
          <w:szCs w:val="26"/>
        </w:rPr>
        <w:t xml:space="preserve">broad </w:t>
      </w:r>
      <w:r w:rsidRPr="002E2286">
        <w:rPr>
          <w:rFonts w:ascii="Times New Roman" w:hAnsi="Times New Roman" w:cs="Times New Roman"/>
          <w:sz w:val="26"/>
          <w:szCs w:val="26"/>
        </w:rPr>
        <w:t xml:space="preserve">complimentary </w:t>
      </w:r>
      <w:r w:rsidR="003D5380" w:rsidRPr="003A0111">
        <w:rPr>
          <w:rFonts w:ascii="Times New Roman" w:hAnsi="Times New Roman" w:cs="Times New Roman"/>
          <w:sz w:val="26"/>
          <w:szCs w:val="26"/>
        </w:rPr>
        <w:t xml:space="preserve">focus </w:t>
      </w:r>
      <w:r w:rsidRPr="003A0111">
        <w:rPr>
          <w:rFonts w:ascii="Times New Roman" w:hAnsi="Times New Roman" w:cs="Times New Roman"/>
          <w:sz w:val="26"/>
          <w:szCs w:val="26"/>
        </w:rPr>
        <w:t xml:space="preserve">areas </w:t>
      </w:r>
      <w:r w:rsidR="003D5380" w:rsidRPr="003A0111">
        <w:rPr>
          <w:rFonts w:ascii="Times New Roman" w:hAnsi="Times New Roman" w:cs="Times New Roman"/>
          <w:sz w:val="26"/>
          <w:szCs w:val="26"/>
        </w:rPr>
        <w:t xml:space="preserve">requiring multi-sectoral engagement </w:t>
      </w:r>
      <w:r w:rsidRPr="002E2286">
        <w:rPr>
          <w:rFonts w:ascii="Times New Roman" w:hAnsi="Times New Roman" w:cs="Times New Roman"/>
          <w:sz w:val="26"/>
          <w:szCs w:val="26"/>
        </w:rPr>
        <w:t>are outlined below</w:t>
      </w:r>
      <w:r w:rsidR="00647150" w:rsidRPr="003A0111">
        <w:rPr>
          <w:rFonts w:ascii="Times New Roman" w:hAnsi="Times New Roman" w:cs="Times New Roman"/>
          <w:sz w:val="26"/>
          <w:szCs w:val="26"/>
        </w:rPr>
        <w:t xml:space="preserve">.  </w:t>
      </w:r>
      <w:r w:rsidR="009F03C2" w:rsidRPr="003A0111">
        <w:rPr>
          <w:rFonts w:ascii="Times New Roman" w:hAnsi="Times New Roman" w:cs="Times New Roman"/>
          <w:sz w:val="26"/>
          <w:szCs w:val="26"/>
        </w:rPr>
        <w:t xml:space="preserve">Where feasible, these focus areas </w:t>
      </w:r>
      <w:r w:rsidR="00DE7904" w:rsidRPr="003A0111">
        <w:rPr>
          <w:rFonts w:ascii="Times New Roman" w:hAnsi="Times New Roman" w:cs="Times New Roman"/>
          <w:sz w:val="26"/>
          <w:szCs w:val="26"/>
        </w:rPr>
        <w:t xml:space="preserve">will need to </w:t>
      </w:r>
      <w:r w:rsidR="003D5380" w:rsidRPr="003A0111">
        <w:rPr>
          <w:rFonts w:ascii="Times New Roman" w:hAnsi="Times New Roman" w:cs="Times New Roman"/>
          <w:sz w:val="26"/>
          <w:szCs w:val="26"/>
        </w:rPr>
        <w:t>orientate</w:t>
      </w:r>
      <w:r w:rsidR="00DE7904" w:rsidRPr="003A0111">
        <w:rPr>
          <w:rFonts w:ascii="Times New Roman" w:hAnsi="Times New Roman" w:cs="Times New Roman"/>
          <w:sz w:val="26"/>
          <w:szCs w:val="26"/>
        </w:rPr>
        <w:t xml:space="preserve"> actions</w:t>
      </w:r>
      <w:r w:rsidR="003D5380" w:rsidRPr="003A0111">
        <w:rPr>
          <w:rFonts w:ascii="Times New Roman" w:hAnsi="Times New Roman" w:cs="Times New Roman"/>
          <w:sz w:val="26"/>
          <w:szCs w:val="26"/>
        </w:rPr>
        <w:t xml:space="preserve"> to the </w:t>
      </w:r>
      <w:r w:rsidR="00DE7904" w:rsidRPr="003A0111">
        <w:rPr>
          <w:rFonts w:ascii="Times New Roman" w:hAnsi="Times New Roman" w:cs="Times New Roman"/>
          <w:sz w:val="26"/>
          <w:szCs w:val="26"/>
        </w:rPr>
        <w:t xml:space="preserve">specific </w:t>
      </w:r>
      <w:r w:rsidR="003D5380" w:rsidRPr="003A0111">
        <w:rPr>
          <w:rFonts w:ascii="Times New Roman" w:hAnsi="Times New Roman" w:cs="Times New Roman"/>
          <w:sz w:val="26"/>
          <w:szCs w:val="26"/>
        </w:rPr>
        <w:t>needs of EMs and other disadvantaged groups</w:t>
      </w:r>
      <w:r w:rsidR="00A50CCD" w:rsidRPr="002E2286">
        <w:rPr>
          <w:rFonts w:ascii="Times New Roman" w:hAnsi="Times New Roman" w:cs="Times New Roman"/>
          <w:sz w:val="26"/>
          <w:szCs w:val="26"/>
        </w:rPr>
        <w:t>.</w:t>
      </w:r>
    </w:p>
    <w:p w14:paraId="1A4DB55C" w14:textId="17D2A785" w:rsidR="00F27205" w:rsidRPr="001E622F" w:rsidRDefault="00F27205"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1E622F">
        <w:rPr>
          <w:rFonts w:ascii="Times New Roman" w:hAnsi="Times New Roman" w:cs="Times New Roman"/>
          <w:b/>
          <w:sz w:val="26"/>
          <w:szCs w:val="26"/>
        </w:rPr>
        <w:t xml:space="preserve">Health system strengthening to deliver </w:t>
      </w:r>
      <w:r w:rsidR="00804A97" w:rsidRPr="001E622F">
        <w:rPr>
          <w:rFonts w:ascii="Times New Roman" w:hAnsi="Times New Roman" w:cs="Times New Roman"/>
          <w:b/>
          <w:sz w:val="26"/>
          <w:szCs w:val="26"/>
        </w:rPr>
        <w:t>ENA</w:t>
      </w:r>
      <w:r w:rsidR="001E622F" w:rsidRPr="001E622F">
        <w:rPr>
          <w:rFonts w:ascii="Times New Roman" w:hAnsi="Times New Roman" w:cs="Times New Roman"/>
          <w:b/>
          <w:sz w:val="26"/>
          <w:szCs w:val="26"/>
        </w:rPr>
        <w:t>s</w:t>
      </w:r>
    </w:p>
    <w:p w14:paraId="7D6FB48C" w14:textId="2D416B9E" w:rsidR="00E769BD" w:rsidRPr="003A0111" w:rsidRDefault="00F27205" w:rsidP="003A0111">
      <w:pPr>
        <w:jc w:val="both"/>
        <w:rPr>
          <w:rFonts w:ascii="Times New Roman" w:hAnsi="Times New Roman" w:cs="Times New Roman"/>
          <w:sz w:val="26"/>
          <w:szCs w:val="26"/>
        </w:rPr>
      </w:pPr>
      <w:r w:rsidRPr="003A0111">
        <w:rPr>
          <w:rFonts w:ascii="Times New Roman" w:hAnsi="Times New Roman" w:cs="Times New Roman"/>
          <w:sz w:val="26"/>
          <w:szCs w:val="26"/>
        </w:rPr>
        <w:t xml:space="preserve">A strong and resilient health system, providing comprehensive coverage for ENAs will play a fundamental role in reducing malnutrition paying special attention to the poor, vulnerable, and disadvantaged groups including </w:t>
      </w:r>
      <w:r w:rsidR="001E622F">
        <w:rPr>
          <w:rFonts w:ascii="Times New Roman" w:hAnsi="Times New Roman" w:cs="Times New Roman"/>
          <w:sz w:val="26"/>
          <w:szCs w:val="26"/>
        </w:rPr>
        <w:t xml:space="preserve">EMs </w:t>
      </w:r>
      <w:r w:rsidR="00D61166" w:rsidRPr="003A0111">
        <w:rPr>
          <w:rFonts w:ascii="Times New Roman" w:hAnsi="Times New Roman" w:cs="Times New Roman"/>
          <w:sz w:val="26"/>
          <w:szCs w:val="26"/>
        </w:rPr>
        <w:t>for whom an evidence</w:t>
      </w:r>
      <w:r w:rsidR="001E622F">
        <w:rPr>
          <w:rFonts w:ascii="Times New Roman" w:hAnsi="Times New Roman" w:cs="Times New Roman"/>
          <w:sz w:val="26"/>
          <w:szCs w:val="26"/>
        </w:rPr>
        <w:t>-</w:t>
      </w:r>
      <w:r w:rsidR="00D61166" w:rsidRPr="003A0111">
        <w:rPr>
          <w:rFonts w:ascii="Times New Roman" w:hAnsi="Times New Roman" w:cs="Times New Roman"/>
          <w:sz w:val="26"/>
          <w:szCs w:val="26"/>
        </w:rPr>
        <w:t xml:space="preserve">based package of nutrition specific interventions </w:t>
      </w:r>
      <w:r w:rsidR="002B61FF" w:rsidRPr="003A0111">
        <w:rPr>
          <w:rFonts w:ascii="Times New Roman" w:hAnsi="Times New Roman" w:cs="Times New Roman"/>
          <w:sz w:val="26"/>
          <w:szCs w:val="26"/>
        </w:rPr>
        <w:t xml:space="preserve">are needed in high stunting </w:t>
      </w:r>
      <w:r w:rsidR="001E622F">
        <w:rPr>
          <w:rFonts w:ascii="Times New Roman" w:hAnsi="Times New Roman" w:cs="Times New Roman"/>
          <w:sz w:val="26"/>
          <w:szCs w:val="26"/>
        </w:rPr>
        <w:t xml:space="preserve">and wasting </w:t>
      </w:r>
      <w:r w:rsidR="002B61FF" w:rsidRPr="003A0111">
        <w:rPr>
          <w:rFonts w:ascii="Times New Roman" w:hAnsi="Times New Roman" w:cs="Times New Roman"/>
          <w:sz w:val="26"/>
          <w:szCs w:val="26"/>
        </w:rPr>
        <w:t>prevalence provinces</w:t>
      </w:r>
      <w:r w:rsidR="00164B11" w:rsidRPr="003A0111">
        <w:rPr>
          <w:rFonts w:ascii="Times New Roman" w:hAnsi="Times New Roman" w:cs="Times New Roman"/>
          <w:sz w:val="26"/>
          <w:szCs w:val="26"/>
        </w:rPr>
        <w:t xml:space="preserve">. </w:t>
      </w:r>
      <w:r w:rsidR="000D16B6" w:rsidRPr="003A0111">
        <w:rPr>
          <w:rFonts w:ascii="Times New Roman" w:hAnsi="Times New Roman" w:cs="Times New Roman"/>
          <w:sz w:val="26"/>
          <w:szCs w:val="26"/>
        </w:rPr>
        <w:t>This package of interventions will need to be sensitive to the cultural beliefs and practices of E</w:t>
      </w:r>
      <w:r w:rsidR="00D0560B">
        <w:rPr>
          <w:rFonts w:ascii="Times New Roman" w:hAnsi="Times New Roman" w:cs="Times New Roman"/>
          <w:sz w:val="26"/>
          <w:szCs w:val="26"/>
        </w:rPr>
        <w:t>M</w:t>
      </w:r>
      <w:r w:rsidR="000D16B6" w:rsidRPr="003A0111">
        <w:rPr>
          <w:rFonts w:ascii="Times New Roman" w:hAnsi="Times New Roman" w:cs="Times New Roman"/>
          <w:sz w:val="26"/>
          <w:szCs w:val="26"/>
        </w:rPr>
        <w:t>s</w:t>
      </w:r>
      <w:r w:rsidR="00E769BD" w:rsidRPr="003A0111">
        <w:rPr>
          <w:rFonts w:ascii="Times New Roman" w:hAnsi="Times New Roman" w:cs="Times New Roman"/>
          <w:sz w:val="26"/>
          <w:szCs w:val="26"/>
        </w:rPr>
        <w:t xml:space="preserve">. </w:t>
      </w:r>
      <w:r w:rsidR="001E622F">
        <w:rPr>
          <w:rFonts w:ascii="Times New Roman" w:hAnsi="Times New Roman" w:cs="Times New Roman"/>
          <w:sz w:val="26"/>
          <w:szCs w:val="26"/>
        </w:rPr>
        <w:t>C</w:t>
      </w:r>
      <w:r w:rsidR="00E769BD" w:rsidRPr="003A0111">
        <w:rPr>
          <w:rFonts w:ascii="Times New Roman" w:hAnsi="Times New Roman" w:cs="Times New Roman"/>
          <w:sz w:val="26"/>
          <w:szCs w:val="26"/>
        </w:rPr>
        <w:t xml:space="preserve">are for the first 1000 days of life, including: proper nutrition care given to mothers during prenatal and postnatal periods, exclusive </w:t>
      </w:r>
      <w:r w:rsidR="00E769BD" w:rsidRPr="003A0111">
        <w:rPr>
          <w:rFonts w:ascii="Times New Roman" w:hAnsi="Times New Roman" w:cs="Times New Roman"/>
          <w:sz w:val="26"/>
          <w:szCs w:val="26"/>
        </w:rPr>
        <w:lastRenderedPageBreak/>
        <w:t xml:space="preserve">breastfeeding promoted during the first 6 months, </w:t>
      </w:r>
      <w:r w:rsidR="00BD015A">
        <w:rPr>
          <w:rFonts w:ascii="Times New Roman" w:hAnsi="Times New Roman" w:cs="Times New Roman"/>
          <w:sz w:val="26"/>
          <w:szCs w:val="26"/>
        </w:rPr>
        <w:t xml:space="preserve">the identification and management of low birth weight and growth faltering in infants under 6 months of age, </w:t>
      </w:r>
      <w:r w:rsidR="00E769BD" w:rsidRPr="003A0111">
        <w:rPr>
          <w:rFonts w:ascii="Times New Roman" w:hAnsi="Times New Roman" w:cs="Times New Roman"/>
          <w:sz w:val="26"/>
          <w:szCs w:val="26"/>
        </w:rPr>
        <w:t xml:space="preserve">appropriate complementary feeding for children 6 months through 2 years of age; child growth and development monitoring; management and treatment of children with acute malnutrition; micronutrient deficiency control; ensuring clean water, personal hygiene and environmental sanitation; generating safe local food sources. </w:t>
      </w:r>
      <w:r w:rsidR="0099043F">
        <w:rPr>
          <w:rFonts w:ascii="Times New Roman" w:hAnsi="Times New Roman" w:cs="Times New Roman"/>
          <w:sz w:val="26"/>
          <w:szCs w:val="26"/>
        </w:rPr>
        <w:t>Additionally, it is important to e</w:t>
      </w:r>
      <w:r w:rsidR="00E769BD" w:rsidRPr="003A0111">
        <w:rPr>
          <w:rFonts w:ascii="Times New Roman" w:hAnsi="Times New Roman" w:cs="Times New Roman"/>
          <w:sz w:val="26"/>
          <w:szCs w:val="26"/>
        </w:rPr>
        <w:t>nsure the availability and accessibility of nutrition care services for all stages of the life cycle. Improve quality of nutrition interventions through the development and standardization of technical guidance and include a quality assessment of intervention in the annual evaluation criteria of health facilities.</w:t>
      </w:r>
    </w:p>
    <w:p w14:paraId="13CB43D5" w14:textId="491A0FFF" w:rsidR="002B61FF" w:rsidRPr="003A0111" w:rsidRDefault="00804A97" w:rsidP="003A0111">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ENAs </w:t>
      </w:r>
      <w:r w:rsidR="002B61FF">
        <w:rPr>
          <w:rFonts w:ascii="Times New Roman" w:hAnsi="Times New Roman" w:cs="Times New Roman"/>
          <w:sz w:val="26"/>
          <w:szCs w:val="26"/>
        </w:rPr>
        <w:t>should include</w:t>
      </w:r>
      <w:r w:rsidR="001E622F">
        <w:rPr>
          <w:rFonts w:ascii="Times New Roman" w:hAnsi="Times New Roman" w:cs="Times New Roman"/>
          <w:sz w:val="26"/>
          <w:szCs w:val="26"/>
        </w:rPr>
        <w:t>:</w:t>
      </w:r>
      <w:r w:rsidR="00005976">
        <w:t xml:space="preserve"> </w:t>
      </w:r>
    </w:p>
    <w:p w14:paraId="6E95CB21" w14:textId="320504CE" w:rsidR="000E6087" w:rsidRPr="003A0111" w:rsidRDefault="001E622F" w:rsidP="001D359F">
      <w:pPr>
        <w:pStyle w:val="ListParagraph"/>
        <w:numPr>
          <w:ilvl w:val="0"/>
          <w:numId w:val="18"/>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C</w:t>
      </w:r>
      <w:r w:rsidR="000E6087" w:rsidRPr="003A0111">
        <w:rPr>
          <w:rFonts w:ascii="Times New Roman" w:hAnsi="Times New Roman" w:cs="Times New Roman"/>
          <w:sz w:val="26"/>
          <w:szCs w:val="26"/>
        </w:rPr>
        <w:t>omprehensive</w:t>
      </w:r>
      <w:r>
        <w:rPr>
          <w:rFonts w:ascii="Times New Roman" w:hAnsi="Times New Roman" w:cs="Times New Roman"/>
          <w:sz w:val="26"/>
          <w:szCs w:val="26"/>
        </w:rPr>
        <w:t xml:space="preserve"> </w:t>
      </w:r>
      <w:r w:rsidR="00E81D7F" w:rsidRPr="003A0111">
        <w:rPr>
          <w:rFonts w:ascii="Times New Roman" w:hAnsi="Times New Roman" w:cs="Times New Roman"/>
          <w:sz w:val="26"/>
          <w:szCs w:val="26"/>
        </w:rPr>
        <w:t>coverage for</w:t>
      </w:r>
      <w:r w:rsidR="000E6087" w:rsidRPr="003A0111">
        <w:rPr>
          <w:rFonts w:ascii="Times New Roman" w:hAnsi="Times New Roman" w:cs="Times New Roman"/>
          <w:sz w:val="26"/>
          <w:szCs w:val="26"/>
        </w:rPr>
        <w:t xml:space="preserve"> </w:t>
      </w:r>
      <w:r w:rsidR="00E81D7F" w:rsidRPr="003A0111">
        <w:rPr>
          <w:rFonts w:ascii="Times New Roman" w:hAnsi="Times New Roman" w:cs="Times New Roman"/>
          <w:sz w:val="26"/>
          <w:szCs w:val="26"/>
        </w:rPr>
        <w:t>d</w:t>
      </w:r>
      <w:r w:rsidR="000E6087" w:rsidRPr="003A0111">
        <w:rPr>
          <w:rFonts w:ascii="Times New Roman" w:hAnsi="Times New Roman" w:cs="Times New Roman"/>
          <w:sz w:val="26"/>
          <w:szCs w:val="26"/>
        </w:rPr>
        <w:t xml:space="preserve">aily provision of </w:t>
      </w:r>
      <w:r>
        <w:rPr>
          <w:rFonts w:ascii="Times New Roman" w:hAnsi="Times New Roman" w:cs="Times New Roman"/>
          <w:sz w:val="26"/>
          <w:szCs w:val="26"/>
        </w:rPr>
        <w:t xml:space="preserve">multi-micronutrient supplementation or </w:t>
      </w:r>
      <w:r w:rsidR="000E6087" w:rsidRPr="003A0111">
        <w:rPr>
          <w:rFonts w:ascii="Times New Roman" w:hAnsi="Times New Roman" w:cs="Times New Roman"/>
          <w:sz w:val="26"/>
          <w:szCs w:val="26"/>
        </w:rPr>
        <w:t>iron and folic acid to pregnant women as part of prenatal check-ups, for</w:t>
      </w:r>
      <w:r w:rsidR="0014410D">
        <w:rPr>
          <w:rFonts w:ascii="Times New Roman" w:hAnsi="Times New Roman" w:cs="Times New Roman"/>
          <w:sz w:val="26"/>
          <w:szCs w:val="26"/>
        </w:rPr>
        <w:t xml:space="preserve"> WRA</w:t>
      </w:r>
      <w:r>
        <w:rPr>
          <w:rFonts w:ascii="Times New Roman" w:hAnsi="Times New Roman" w:cs="Times New Roman"/>
          <w:sz w:val="26"/>
          <w:szCs w:val="26"/>
        </w:rPr>
        <w:t>s</w:t>
      </w:r>
      <w:r w:rsidR="000E6087" w:rsidRPr="003A0111">
        <w:rPr>
          <w:rFonts w:ascii="Times New Roman" w:hAnsi="Times New Roman" w:cs="Times New Roman"/>
          <w:sz w:val="26"/>
          <w:szCs w:val="26"/>
        </w:rPr>
        <w:t>, deworming</w:t>
      </w:r>
      <w:r w:rsidR="00092F75" w:rsidRPr="003A0111">
        <w:rPr>
          <w:rFonts w:ascii="Times New Roman" w:hAnsi="Times New Roman" w:cs="Times New Roman"/>
          <w:sz w:val="26"/>
          <w:szCs w:val="26"/>
        </w:rPr>
        <w:t xml:space="preserve"> </w:t>
      </w:r>
      <w:r w:rsidR="002B61FF" w:rsidRPr="003A0111">
        <w:rPr>
          <w:rFonts w:ascii="Times New Roman" w:hAnsi="Times New Roman" w:cs="Times New Roman"/>
          <w:sz w:val="26"/>
          <w:szCs w:val="26"/>
        </w:rPr>
        <w:t xml:space="preserve">and vitamin A and zinc supplementation. </w:t>
      </w:r>
    </w:p>
    <w:p w14:paraId="2624D896" w14:textId="47466232" w:rsidR="000E6087" w:rsidRPr="0014410D" w:rsidRDefault="00092F75" w:rsidP="001D359F">
      <w:pPr>
        <w:pStyle w:val="ListParagraph"/>
        <w:numPr>
          <w:ilvl w:val="0"/>
          <w:numId w:val="18"/>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The integration of wasting treatment into </w:t>
      </w:r>
      <w:r w:rsidR="00317403">
        <w:rPr>
          <w:rFonts w:ascii="Times New Roman" w:hAnsi="Times New Roman" w:cs="Times New Roman"/>
          <w:sz w:val="26"/>
          <w:szCs w:val="26"/>
        </w:rPr>
        <w:t>the health system working towards full coverage of treatment for severe acute malnutrition</w:t>
      </w:r>
      <w:r w:rsidR="004025D7">
        <w:rPr>
          <w:rFonts w:ascii="Times New Roman" w:hAnsi="Times New Roman" w:cs="Times New Roman"/>
          <w:sz w:val="26"/>
          <w:szCs w:val="26"/>
        </w:rPr>
        <w:t xml:space="preserve">. </w:t>
      </w:r>
      <w:r w:rsidR="000E7B1E">
        <w:rPr>
          <w:rFonts w:ascii="Times New Roman" w:hAnsi="Times New Roman" w:cs="Times New Roman"/>
          <w:sz w:val="26"/>
          <w:szCs w:val="26"/>
        </w:rPr>
        <w:t xml:space="preserve">A </w:t>
      </w:r>
      <w:r w:rsidR="00C53089" w:rsidRPr="0014410D">
        <w:rPr>
          <w:rFonts w:ascii="Times New Roman" w:hAnsi="Times New Roman" w:cs="Times New Roman"/>
          <w:sz w:val="26"/>
          <w:szCs w:val="26"/>
        </w:rPr>
        <w:t>review</w:t>
      </w:r>
      <w:r w:rsidR="003B4E2C">
        <w:rPr>
          <w:rFonts w:ascii="Times New Roman" w:hAnsi="Times New Roman" w:cs="Times New Roman"/>
          <w:sz w:val="26"/>
          <w:szCs w:val="26"/>
        </w:rPr>
        <w:t xml:space="preserve"> of</w:t>
      </w:r>
      <w:r w:rsidR="00C53089" w:rsidRPr="0014410D">
        <w:rPr>
          <w:rFonts w:ascii="Times New Roman" w:hAnsi="Times New Roman" w:cs="Times New Roman"/>
          <w:sz w:val="26"/>
          <w:szCs w:val="26"/>
        </w:rPr>
        <w:t xml:space="preserve"> </w:t>
      </w:r>
      <w:r w:rsidR="004025D7" w:rsidRPr="003A0111">
        <w:rPr>
          <w:rFonts w:ascii="Times New Roman" w:hAnsi="Times New Roman" w:cs="Times New Roman"/>
          <w:sz w:val="26"/>
          <w:szCs w:val="26"/>
        </w:rPr>
        <w:t>the cost-effectiveness of including ready-to-use therapeutic food (RUTF) for moderately or severely undernourished children as part of the health insurance package</w:t>
      </w:r>
      <w:r w:rsidR="003B4E2C">
        <w:rPr>
          <w:rFonts w:ascii="Times New Roman" w:hAnsi="Times New Roman" w:cs="Times New Roman"/>
          <w:sz w:val="26"/>
          <w:szCs w:val="26"/>
        </w:rPr>
        <w:t xml:space="preserve"> is also needed</w:t>
      </w:r>
      <w:r w:rsidR="004025D7" w:rsidRPr="003A0111">
        <w:rPr>
          <w:rFonts w:ascii="Times New Roman" w:hAnsi="Times New Roman" w:cs="Times New Roman"/>
          <w:sz w:val="26"/>
          <w:szCs w:val="26"/>
        </w:rPr>
        <w:t>.</w:t>
      </w:r>
    </w:p>
    <w:p w14:paraId="23411D1D" w14:textId="77777777" w:rsidR="00F27205" w:rsidRPr="00C14475" w:rsidRDefault="00F27205" w:rsidP="001D359F">
      <w:pPr>
        <w:pStyle w:val="ListParagraph"/>
        <w:numPr>
          <w:ilvl w:val="0"/>
          <w:numId w:val="18"/>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Integrating health service policies and programs which have preventive effects on malnutrition including the treatment and control of infectious diseases such as COVID-19, malaria, diarrhea, HIV/AIDS and tuberculosis, and </w:t>
      </w:r>
      <w:r>
        <w:rPr>
          <w:rFonts w:ascii="Times New Roman" w:hAnsi="Times New Roman" w:cs="Times New Roman"/>
          <w:sz w:val="26"/>
          <w:szCs w:val="26"/>
        </w:rPr>
        <w:t xml:space="preserve">enacting </w:t>
      </w:r>
      <w:r w:rsidRPr="00C14475">
        <w:rPr>
          <w:rFonts w:ascii="Times New Roman" w:hAnsi="Times New Roman" w:cs="Times New Roman"/>
          <w:sz w:val="26"/>
          <w:szCs w:val="26"/>
        </w:rPr>
        <w:t xml:space="preserve">policies and programs to </w:t>
      </w:r>
      <w:r>
        <w:rPr>
          <w:rFonts w:ascii="Times New Roman" w:hAnsi="Times New Roman" w:cs="Times New Roman"/>
          <w:sz w:val="26"/>
          <w:szCs w:val="26"/>
        </w:rPr>
        <w:t xml:space="preserve">deliver </w:t>
      </w:r>
      <w:r w:rsidRPr="00C14475">
        <w:rPr>
          <w:rFonts w:ascii="Times New Roman" w:hAnsi="Times New Roman" w:cs="Times New Roman"/>
          <w:sz w:val="26"/>
          <w:szCs w:val="26"/>
        </w:rPr>
        <w:t>adequate support for safe pregnancy and childbirth for all women, prevention of adolescent pregnancy and encourage birth spacing.</w:t>
      </w:r>
    </w:p>
    <w:p w14:paraId="1406AF17" w14:textId="033082AD" w:rsidR="00F27205" w:rsidRPr="00C14475" w:rsidRDefault="00F27205" w:rsidP="001D359F">
      <w:pPr>
        <w:pStyle w:val="ListParagraph"/>
        <w:numPr>
          <w:ilvl w:val="0"/>
          <w:numId w:val="18"/>
        </w:numPr>
        <w:spacing w:before="120" w:after="120" w:line="276" w:lineRule="auto"/>
        <w:jc w:val="both"/>
        <w:rPr>
          <w:rFonts w:ascii="Times New Roman" w:hAnsi="Times New Roman" w:cs="Times New Roman"/>
          <w:sz w:val="26"/>
          <w:szCs w:val="26"/>
        </w:rPr>
      </w:pPr>
      <w:r w:rsidRPr="00401C54">
        <w:rPr>
          <w:rFonts w:ascii="Times New Roman" w:hAnsi="Times New Roman" w:cs="Times New Roman"/>
          <w:sz w:val="26"/>
          <w:szCs w:val="26"/>
        </w:rPr>
        <w:t xml:space="preserve">Expanding community nutrition </w:t>
      </w:r>
      <w:r w:rsidRPr="008C2F03">
        <w:rPr>
          <w:rFonts w:ascii="Times New Roman" w:hAnsi="Times New Roman" w:cs="Times New Roman"/>
          <w:sz w:val="26"/>
          <w:szCs w:val="26"/>
        </w:rPr>
        <w:t>activities</w:t>
      </w:r>
      <w:r>
        <w:rPr>
          <w:rFonts w:ascii="Times New Roman" w:hAnsi="Times New Roman" w:cs="Times New Roman"/>
          <w:b/>
          <w:bCs/>
          <w:sz w:val="26"/>
          <w:szCs w:val="26"/>
        </w:rPr>
        <w:t xml:space="preserve"> </w:t>
      </w:r>
      <w:r w:rsidRPr="00C14475">
        <w:rPr>
          <w:rFonts w:ascii="Times New Roman" w:hAnsi="Times New Roman" w:cs="Times New Roman"/>
          <w:sz w:val="26"/>
          <w:szCs w:val="26"/>
        </w:rPr>
        <w:t xml:space="preserve">that can be implemented by the community health system such as periodic deworming for school children, </w:t>
      </w:r>
      <w:r w:rsidR="00A014EC">
        <w:rPr>
          <w:rFonts w:ascii="Times New Roman" w:hAnsi="Times New Roman" w:cs="Times New Roman"/>
          <w:sz w:val="26"/>
          <w:szCs w:val="26"/>
        </w:rPr>
        <w:t xml:space="preserve">high quality counselling, </w:t>
      </w:r>
      <w:r w:rsidRPr="00C14475">
        <w:rPr>
          <w:rFonts w:ascii="Times New Roman" w:hAnsi="Times New Roman" w:cs="Times New Roman"/>
          <w:sz w:val="26"/>
          <w:szCs w:val="26"/>
        </w:rPr>
        <w:t>supplementation of zinc, iron and vitamin A for preschool children and multi-micronutrient supplementation.</w:t>
      </w:r>
    </w:p>
    <w:p w14:paraId="0EF7B52F" w14:textId="6730FE68" w:rsidR="00F27205" w:rsidRPr="001A34DB" w:rsidRDefault="00F27205" w:rsidP="001D359F">
      <w:pPr>
        <w:pStyle w:val="ListParagraph"/>
        <w:numPr>
          <w:ilvl w:val="0"/>
          <w:numId w:val="18"/>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S</w:t>
      </w:r>
      <w:r w:rsidRPr="00C14475">
        <w:rPr>
          <w:rFonts w:ascii="Times New Roman" w:hAnsi="Times New Roman" w:cs="Times New Roman"/>
          <w:sz w:val="26"/>
          <w:szCs w:val="26"/>
        </w:rPr>
        <w:t>trengthen policies and interventions to promote, protect and support breastfeeding and appropriate complementary feeding</w:t>
      </w:r>
      <w:r w:rsidR="001A34DB">
        <w:rPr>
          <w:rFonts w:ascii="Times New Roman" w:hAnsi="Times New Roman" w:cs="Times New Roman"/>
          <w:sz w:val="26"/>
          <w:szCs w:val="26"/>
        </w:rPr>
        <w:t xml:space="preserve">, </w:t>
      </w:r>
      <w:r w:rsidR="001A34DB" w:rsidRPr="00C1108B">
        <w:rPr>
          <w:rFonts w:ascii="Times New Roman" w:hAnsi="Times New Roman" w:cs="Times New Roman"/>
          <w:sz w:val="26"/>
          <w:szCs w:val="26"/>
        </w:rPr>
        <w:t>enhance the monitoring of illegal promotion and trade of breastmilk substitutes</w:t>
      </w:r>
      <w:r w:rsidR="001A34DB">
        <w:rPr>
          <w:rFonts w:ascii="Times New Roman" w:hAnsi="Times New Roman" w:cs="Times New Roman"/>
          <w:sz w:val="26"/>
          <w:szCs w:val="26"/>
        </w:rPr>
        <w:t xml:space="preserve"> and which </w:t>
      </w:r>
      <w:r w:rsidR="001A34DB" w:rsidRPr="00C1108B">
        <w:rPr>
          <w:rFonts w:ascii="Times New Roman" w:hAnsi="Times New Roman" w:cs="Times New Roman"/>
          <w:sz w:val="26"/>
          <w:szCs w:val="26"/>
        </w:rPr>
        <w:t>limit marketing of unhealthy foods to children.</w:t>
      </w:r>
    </w:p>
    <w:p w14:paraId="4FEE8339" w14:textId="77777777" w:rsidR="00F27205" w:rsidRPr="00C1108B" w:rsidRDefault="00F27205" w:rsidP="00C1108B">
      <w:pPr>
        <w:pStyle w:val="ListParagraph"/>
        <w:spacing w:before="120" w:after="120" w:line="276" w:lineRule="auto"/>
        <w:ind w:left="1080"/>
        <w:jc w:val="both"/>
        <w:rPr>
          <w:rFonts w:ascii="Times New Roman" w:hAnsi="Times New Roman" w:cs="Times New Roman"/>
          <w:sz w:val="26"/>
          <w:szCs w:val="26"/>
          <w:highlight w:val="yellow"/>
        </w:rPr>
      </w:pPr>
    </w:p>
    <w:p w14:paraId="22BABA1F" w14:textId="23EBCDE0" w:rsidR="00CE7F35" w:rsidRPr="001E622F" w:rsidRDefault="00CE7F35"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1E622F">
        <w:rPr>
          <w:rFonts w:ascii="Times New Roman" w:hAnsi="Times New Roman" w:cs="Times New Roman"/>
          <w:b/>
          <w:sz w:val="26"/>
          <w:szCs w:val="26"/>
        </w:rPr>
        <w:t>Improve access to clean water, environmental sanitation and increase hygiene</w:t>
      </w:r>
    </w:p>
    <w:p w14:paraId="5F6AABCD" w14:textId="6E35AA45" w:rsidR="00F27205" w:rsidRPr="00C14475" w:rsidRDefault="00CE7F35" w:rsidP="0022244C">
      <w:p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The lack of safe drinking water, sanitation and poor hygienic practices can have serious consequences for child nutrition due to their impact on diarrhea, intestinal parasites and intestinal diseases. Actions and investments are needed to implement culturally appropriate interventions, including improving toilets, water supply, managing safe </w:t>
      </w:r>
      <w:r w:rsidRPr="00C14475">
        <w:rPr>
          <w:rFonts w:ascii="Times New Roman" w:hAnsi="Times New Roman" w:cs="Times New Roman"/>
          <w:sz w:val="26"/>
          <w:szCs w:val="26"/>
        </w:rPr>
        <w:lastRenderedPageBreak/>
        <w:t>water for households, and promoting hygienic and safe practice, including hand washing with soap</w:t>
      </w:r>
      <w:r w:rsidR="00BD015A">
        <w:rPr>
          <w:rFonts w:ascii="Times New Roman" w:hAnsi="Times New Roman" w:cs="Times New Roman"/>
          <w:sz w:val="26"/>
          <w:szCs w:val="26"/>
        </w:rPr>
        <w:t xml:space="preserve"> at household, school and health facilities</w:t>
      </w:r>
      <w:r w:rsidRPr="00C14475">
        <w:rPr>
          <w:rFonts w:ascii="Times New Roman" w:hAnsi="Times New Roman" w:cs="Times New Roman"/>
          <w:sz w:val="26"/>
          <w:szCs w:val="26"/>
        </w:rPr>
        <w:t>.</w:t>
      </w:r>
      <w:r>
        <w:rPr>
          <w:rFonts w:ascii="Times New Roman" w:hAnsi="Times New Roman" w:cs="Times New Roman"/>
          <w:sz w:val="26"/>
          <w:szCs w:val="26"/>
        </w:rPr>
        <w:t xml:space="preserve"> Special attention is needed to increase access to, and demand for, clean water and sanitation for EMs given how far behind they are in this provision. Promoting positive hygiene </w:t>
      </w:r>
      <w:proofErr w:type="spellStart"/>
      <w:r>
        <w:rPr>
          <w:rFonts w:ascii="Times New Roman" w:hAnsi="Times New Roman" w:cs="Times New Roman"/>
          <w:sz w:val="26"/>
          <w:szCs w:val="26"/>
        </w:rPr>
        <w:t>behaviours</w:t>
      </w:r>
      <w:proofErr w:type="spellEnd"/>
      <w:r>
        <w:rPr>
          <w:rFonts w:ascii="Times New Roman" w:hAnsi="Times New Roman" w:cs="Times New Roman"/>
          <w:sz w:val="26"/>
          <w:szCs w:val="26"/>
        </w:rPr>
        <w:t xml:space="preserve"> will also be needed</w:t>
      </w:r>
      <w:r w:rsidR="001A34DB">
        <w:rPr>
          <w:rFonts w:ascii="Times New Roman" w:hAnsi="Times New Roman" w:cs="Times New Roman"/>
          <w:sz w:val="26"/>
          <w:szCs w:val="26"/>
        </w:rPr>
        <w:t xml:space="preserve"> and regular deworming as per national guidelines</w:t>
      </w:r>
      <w:r>
        <w:rPr>
          <w:rFonts w:ascii="Times New Roman" w:hAnsi="Times New Roman" w:cs="Times New Roman"/>
          <w:sz w:val="26"/>
          <w:szCs w:val="26"/>
        </w:rPr>
        <w:t>.</w:t>
      </w:r>
    </w:p>
    <w:p w14:paraId="492ED8F4" w14:textId="75751E34" w:rsidR="00A50CCD" w:rsidRPr="00C14475" w:rsidRDefault="00037189"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C14475">
        <w:rPr>
          <w:rFonts w:ascii="Times New Roman" w:hAnsi="Times New Roman" w:cs="Times New Roman"/>
          <w:b/>
          <w:sz w:val="26"/>
          <w:szCs w:val="26"/>
        </w:rPr>
        <w:t>Sustainable and resilient food system for a healthier diet</w:t>
      </w:r>
    </w:p>
    <w:p w14:paraId="2545F045" w14:textId="305A6117" w:rsidR="00A50CCD" w:rsidRDefault="00037189" w:rsidP="0022244C">
      <w:p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The increasing burden of overweight and obesity </w:t>
      </w:r>
      <w:r w:rsidR="00254399" w:rsidRPr="00C14475">
        <w:rPr>
          <w:rFonts w:ascii="Times New Roman" w:hAnsi="Times New Roman" w:cs="Times New Roman"/>
          <w:sz w:val="26"/>
          <w:szCs w:val="26"/>
        </w:rPr>
        <w:t>in</w:t>
      </w:r>
      <w:r w:rsidRPr="00C14475">
        <w:rPr>
          <w:rFonts w:ascii="Times New Roman" w:hAnsi="Times New Roman" w:cs="Times New Roman"/>
          <w:sz w:val="26"/>
          <w:szCs w:val="26"/>
        </w:rPr>
        <w:t xml:space="preserve"> Vietnam is closely related to the state of the food system and diets of Vietnamese people. Foods that are high in salt, sugar, trans and saturated fats have become cheaper and more widely available. Red meat consumption has also </w:t>
      </w:r>
      <w:r w:rsidRPr="001B1BC1">
        <w:rPr>
          <w:rFonts w:ascii="Times New Roman" w:hAnsi="Times New Roman" w:cs="Times New Roman"/>
          <w:sz w:val="26"/>
          <w:szCs w:val="26"/>
        </w:rPr>
        <w:t>increased whilst the intake of nutrients from fresh fruits and vegetables has declined.</w:t>
      </w:r>
      <w:r w:rsidRPr="003A0111">
        <w:rPr>
          <w:rFonts w:ascii="Times New Roman" w:hAnsi="Times New Roman" w:cs="Times New Roman"/>
          <w:sz w:val="26"/>
          <w:szCs w:val="26"/>
        </w:rPr>
        <w:t xml:space="preserve"> The</w:t>
      </w:r>
      <w:r w:rsidRPr="00C14475">
        <w:rPr>
          <w:rFonts w:ascii="Times New Roman" w:hAnsi="Times New Roman" w:cs="Times New Roman"/>
          <w:sz w:val="26"/>
          <w:szCs w:val="26"/>
        </w:rPr>
        <w:t xml:space="preserve"> systems producing these foods create environmental pressures that threaten the future health of the planet and population. It is therefore incumbent on all governments to ensure that food systems deliver a nutritious, safe, affordable and sustainable diet and that any negative envi</w:t>
      </w:r>
      <w:r w:rsidR="00F729EB" w:rsidRPr="00C14475">
        <w:rPr>
          <w:rFonts w:ascii="Times New Roman" w:hAnsi="Times New Roman" w:cs="Times New Roman"/>
          <w:sz w:val="26"/>
          <w:szCs w:val="26"/>
        </w:rPr>
        <w:t>ronmental impacts are minimized</w:t>
      </w:r>
      <w:r w:rsidRPr="00C14475">
        <w:rPr>
          <w:rFonts w:ascii="Times New Roman" w:hAnsi="Times New Roman" w:cs="Times New Roman"/>
          <w:sz w:val="26"/>
          <w:szCs w:val="26"/>
        </w:rPr>
        <w:t>. The four main actions outlined below will contribute to building a sustainable, resilient food system for a healthy diet in Vietnam</w:t>
      </w:r>
      <w:r w:rsidR="00A50CCD" w:rsidRPr="00C14475">
        <w:rPr>
          <w:rFonts w:ascii="Times New Roman" w:hAnsi="Times New Roman" w:cs="Times New Roman"/>
          <w:sz w:val="26"/>
          <w:szCs w:val="26"/>
        </w:rPr>
        <w:t>.</w:t>
      </w:r>
    </w:p>
    <w:p w14:paraId="164B84C7" w14:textId="188B4649" w:rsidR="00A44E65" w:rsidRDefault="00A44E65" w:rsidP="0022244C">
      <w:pPr>
        <w:spacing w:before="120" w:after="120" w:line="276" w:lineRule="auto"/>
        <w:jc w:val="both"/>
        <w:rPr>
          <w:rFonts w:ascii="Times New Roman" w:hAnsi="Times New Roman" w:cs="Times New Roman"/>
          <w:sz w:val="26"/>
          <w:szCs w:val="26"/>
        </w:rPr>
      </w:pPr>
    </w:p>
    <w:p w14:paraId="071F4290" w14:textId="3D76CDDD" w:rsidR="00A50CCD" w:rsidRDefault="00037189" w:rsidP="001D359F">
      <w:pPr>
        <w:pStyle w:val="ListParagraph"/>
        <w:numPr>
          <w:ilvl w:val="0"/>
          <w:numId w:val="19"/>
        </w:numPr>
        <w:spacing w:before="120" w:after="120" w:line="276" w:lineRule="auto"/>
        <w:jc w:val="both"/>
        <w:rPr>
          <w:rFonts w:ascii="Times New Roman" w:hAnsi="Times New Roman" w:cs="Times New Roman"/>
          <w:sz w:val="26"/>
          <w:szCs w:val="26"/>
        </w:rPr>
      </w:pPr>
      <w:r w:rsidRPr="003A0111">
        <w:rPr>
          <w:rFonts w:ascii="Times New Roman" w:hAnsi="Times New Roman" w:cs="Times New Roman"/>
          <w:b/>
          <w:bCs/>
          <w:sz w:val="26"/>
          <w:szCs w:val="26"/>
        </w:rPr>
        <w:t>Reform of the food system</w:t>
      </w:r>
      <w:r w:rsidRPr="00C14475">
        <w:rPr>
          <w:rFonts w:ascii="Times New Roman" w:hAnsi="Times New Roman" w:cs="Times New Roman"/>
          <w:sz w:val="26"/>
          <w:szCs w:val="26"/>
        </w:rPr>
        <w:t xml:space="preserve"> to sustainably improve the production of, and access to, affordable healthy foods through strengthening the local food supply chain </w:t>
      </w:r>
      <w:proofErr w:type="gramStart"/>
      <w:r w:rsidRPr="00C14475">
        <w:rPr>
          <w:rFonts w:ascii="Times New Roman" w:hAnsi="Times New Roman" w:cs="Times New Roman"/>
          <w:sz w:val="26"/>
          <w:szCs w:val="26"/>
        </w:rPr>
        <w:t>and,</w:t>
      </w:r>
      <w:proofErr w:type="gramEnd"/>
      <w:r w:rsidRPr="00C14475">
        <w:rPr>
          <w:rFonts w:ascii="Times New Roman" w:hAnsi="Times New Roman" w:cs="Times New Roman"/>
          <w:sz w:val="26"/>
          <w:szCs w:val="26"/>
        </w:rPr>
        <w:t xml:space="preserve"> increasing the diversity of food production in a sustainable way</w:t>
      </w:r>
      <w:r w:rsidR="00A50CCD" w:rsidRPr="00C14475">
        <w:rPr>
          <w:rFonts w:ascii="Times New Roman" w:hAnsi="Times New Roman" w:cs="Times New Roman"/>
          <w:sz w:val="26"/>
          <w:szCs w:val="26"/>
        </w:rPr>
        <w:t>.</w:t>
      </w:r>
    </w:p>
    <w:p w14:paraId="5BACD9F3" w14:textId="4BA5DA8D" w:rsidR="00757156" w:rsidRPr="00C1108B" w:rsidRDefault="00757156" w:rsidP="00757156">
      <w:pPr>
        <w:pStyle w:val="ListParagraph"/>
        <w:numPr>
          <w:ilvl w:val="0"/>
          <w:numId w:val="19"/>
        </w:numPr>
        <w:spacing w:before="120" w:after="120" w:line="276" w:lineRule="auto"/>
        <w:jc w:val="both"/>
        <w:rPr>
          <w:rFonts w:ascii="Times New Roman" w:hAnsi="Times New Roman" w:cs="Times New Roman"/>
          <w:sz w:val="26"/>
          <w:szCs w:val="26"/>
        </w:rPr>
      </w:pPr>
      <w:r w:rsidRPr="00C1108B">
        <w:rPr>
          <w:rFonts w:ascii="Times New Roman" w:eastAsia="Times New Roman" w:hAnsi="Times New Roman" w:cs="Times New Roman"/>
          <w:b/>
          <w:bCs/>
          <w:color w:val="222222"/>
          <w:sz w:val="26"/>
          <w:szCs w:val="26"/>
        </w:rPr>
        <w:t>Improving the availability, affordability and acces</w:t>
      </w:r>
      <w:r w:rsidR="000D0056" w:rsidRPr="00C1108B">
        <w:rPr>
          <w:rFonts w:ascii="Times New Roman" w:eastAsia="Times New Roman" w:hAnsi="Times New Roman" w:cs="Times New Roman"/>
          <w:b/>
          <w:bCs/>
          <w:color w:val="222222"/>
          <w:sz w:val="26"/>
          <w:szCs w:val="26"/>
        </w:rPr>
        <w:t>s</w:t>
      </w:r>
      <w:r w:rsidRPr="00C1108B">
        <w:rPr>
          <w:rFonts w:ascii="Times New Roman" w:eastAsia="Times New Roman" w:hAnsi="Times New Roman" w:cs="Times New Roman"/>
          <w:b/>
          <w:bCs/>
          <w:color w:val="222222"/>
          <w:sz w:val="26"/>
          <w:szCs w:val="26"/>
        </w:rPr>
        <w:t xml:space="preserve"> to food that contributes to healthy diets</w:t>
      </w:r>
      <w:r w:rsidRPr="00C1108B">
        <w:rPr>
          <w:rFonts w:ascii="Times New Roman" w:eastAsia="Times New Roman" w:hAnsi="Times New Roman" w:cs="Times New Roman"/>
          <w:color w:val="222222"/>
          <w:sz w:val="26"/>
          <w:szCs w:val="26"/>
        </w:rPr>
        <w:t xml:space="preserve"> by instituting rural and urban planning policies, facilitating internet access and innovative service delivery, policies and instruments that encourage retail outlets and local, street and wet markets to sell a variety of safe, affordable nutritious foods that contribute to healthy diets through sustainable food systems, and that promote local production as well as national and international markets where appropriate</w:t>
      </w:r>
    </w:p>
    <w:p w14:paraId="34BE41E5" w14:textId="7B3E1500" w:rsidR="003333B8" w:rsidRPr="00FC3B8D" w:rsidRDefault="003333B8" w:rsidP="00757156">
      <w:pPr>
        <w:pStyle w:val="ListParagraph"/>
        <w:numPr>
          <w:ilvl w:val="0"/>
          <w:numId w:val="19"/>
        </w:numPr>
        <w:spacing w:before="120" w:after="120" w:line="276" w:lineRule="auto"/>
        <w:jc w:val="both"/>
        <w:rPr>
          <w:rFonts w:ascii="Times New Roman" w:hAnsi="Times New Roman" w:cs="Times New Roman"/>
          <w:sz w:val="26"/>
          <w:szCs w:val="26"/>
        </w:rPr>
      </w:pPr>
      <w:r w:rsidRPr="00C1108B">
        <w:rPr>
          <w:rFonts w:ascii="Times New Roman" w:eastAsia="Times New Roman" w:hAnsi="Times New Roman" w:cs="Times New Roman"/>
          <w:b/>
          <w:bCs/>
          <w:color w:val="222222"/>
          <w:sz w:val="26"/>
          <w:szCs w:val="26"/>
        </w:rPr>
        <w:t>Promoting healthy diets and good nutrition within agriculture and food supply chains</w:t>
      </w:r>
      <w:r w:rsidRPr="00C1108B">
        <w:rPr>
          <w:rFonts w:ascii="Times New Roman" w:eastAsia="Times New Roman" w:hAnsi="Times New Roman" w:cs="Times New Roman"/>
          <w:color w:val="222222"/>
          <w:sz w:val="26"/>
          <w:szCs w:val="26"/>
        </w:rPr>
        <w:t xml:space="preserve"> through integrate nutrition objectives into national and local agricultural and other relevant policies to achieve healthy diets through sustainable food systems.</w:t>
      </w:r>
    </w:p>
    <w:p w14:paraId="55494A54" w14:textId="17689817" w:rsidR="00A50CCD" w:rsidRPr="00C1108B" w:rsidRDefault="00037189" w:rsidP="00757156">
      <w:pPr>
        <w:pStyle w:val="ListParagraph"/>
        <w:numPr>
          <w:ilvl w:val="0"/>
          <w:numId w:val="19"/>
        </w:numPr>
        <w:spacing w:before="120" w:after="120" w:line="276" w:lineRule="auto"/>
        <w:jc w:val="both"/>
        <w:rPr>
          <w:rFonts w:ascii="Times New Roman" w:hAnsi="Times New Roman" w:cs="Times New Roman"/>
          <w:sz w:val="26"/>
          <w:szCs w:val="26"/>
        </w:rPr>
      </w:pPr>
      <w:r w:rsidRPr="00C1108B">
        <w:rPr>
          <w:rFonts w:ascii="Times New Roman" w:hAnsi="Times New Roman" w:cs="Times New Roman"/>
          <w:b/>
          <w:bCs/>
          <w:sz w:val="26"/>
          <w:szCs w:val="26"/>
        </w:rPr>
        <w:t>Reduc</w:t>
      </w:r>
      <w:r w:rsidR="00C66CD8" w:rsidRPr="00C1108B">
        <w:rPr>
          <w:rFonts w:ascii="Times New Roman" w:hAnsi="Times New Roman" w:cs="Times New Roman"/>
          <w:b/>
          <w:bCs/>
          <w:sz w:val="26"/>
          <w:szCs w:val="26"/>
        </w:rPr>
        <w:t>ing</w:t>
      </w:r>
      <w:r w:rsidRPr="00C1108B">
        <w:rPr>
          <w:rFonts w:ascii="Times New Roman" w:hAnsi="Times New Roman" w:cs="Times New Roman"/>
          <w:b/>
          <w:bCs/>
          <w:sz w:val="26"/>
          <w:szCs w:val="26"/>
        </w:rPr>
        <w:t xml:space="preserve"> food loss and food waste</w:t>
      </w:r>
      <w:r w:rsidRPr="00C1108B">
        <w:rPr>
          <w:rFonts w:ascii="Times New Roman" w:hAnsi="Times New Roman" w:cs="Times New Roman"/>
          <w:sz w:val="26"/>
          <w:szCs w:val="26"/>
        </w:rPr>
        <w:t xml:space="preserve"> through policies to improve the transportation and storage infrastructure, as well as to promote better industry performance and consumer behaviors</w:t>
      </w:r>
      <w:r w:rsidR="00A50CCD" w:rsidRPr="00C1108B">
        <w:rPr>
          <w:rFonts w:ascii="Times New Roman" w:hAnsi="Times New Roman" w:cs="Times New Roman"/>
          <w:sz w:val="26"/>
          <w:szCs w:val="26"/>
        </w:rPr>
        <w:t>.</w:t>
      </w:r>
    </w:p>
    <w:p w14:paraId="77B5654F" w14:textId="31603DC1" w:rsidR="00A50CCD" w:rsidRDefault="00037189" w:rsidP="001D359F">
      <w:pPr>
        <w:pStyle w:val="ListParagraph"/>
        <w:numPr>
          <w:ilvl w:val="0"/>
          <w:numId w:val="19"/>
        </w:numPr>
        <w:spacing w:before="120" w:after="120" w:line="276" w:lineRule="auto"/>
        <w:jc w:val="both"/>
        <w:rPr>
          <w:rFonts w:ascii="Times New Roman" w:hAnsi="Times New Roman" w:cs="Times New Roman"/>
          <w:sz w:val="26"/>
          <w:szCs w:val="26"/>
        </w:rPr>
      </w:pPr>
      <w:r w:rsidRPr="003A0111">
        <w:rPr>
          <w:rFonts w:ascii="Times New Roman" w:hAnsi="Times New Roman" w:cs="Times New Roman"/>
          <w:b/>
          <w:bCs/>
          <w:sz w:val="26"/>
          <w:szCs w:val="26"/>
        </w:rPr>
        <w:t>Reduc</w:t>
      </w:r>
      <w:r w:rsidR="00C66CD8" w:rsidRPr="003A0111">
        <w:rPr>
          <w:rFonts w:ascii="Times New Roman" w:hAnsi="Times New Roman" w:cs="Times New Roman"/>
          <w:b/>
          <w:bCs/>
          <w:sz w:val="26"/>
          <w:szCs w:val="26"/>
        </w:rPr>
        <w:t>ing</w:t>
      </w:r>
      <w:r w:rsidRPr="003A0111">
        <w:rPr>
          <w:rFonts w:ascii="Times New Roman" w:hAnsi="Times New Roman" w:cs="Times New Roman"/>
          <w:b/>
          <w:bCs/>
          <w:sz w:val="26"/>
          <w:szCs w:val="26"/>
        </w:rPr>
        <w:t xml:space="preserve"> the </w:t>
      </w:r>
      <w:r w:rsidR="00715D90">
        <w:rPr>
          <w:rFonts w:ascii="Times New Roman" w:hAnsi="Times New Roman" w:cs="Times New Roman"/>
          <w:b/>
          <w:bCs/>
          <w:sz w:val="26"/>
          <w:szCs w:val="26"/>
        </w:rPr>
        <w:t xml:space="preserve">marketing, sale and </w:t>
      </w:r>
      <w:r w:rsidRPr="003A0111">
        <w:rPr>
          <w:rFonts w:ascii="Times New Roman" w:hAnsi="Times New Roman" w:cs="Times New Roman"/>
          <w:b/>
          <w:bCs/>
          <w:sz w:val="26"/>
          <w:szCs w:val="26"/>
        </w:rPr>
        <w:t xml:space="preserve">consumption of </w:t>
      </w:r>
      <w:r w:rsidR="00715D90">
        <w:rPr>
          <w:rFonts w:ascii="Times New Roman" w:hAnsi="Times New Roman" w:cs="Times New Roman"/>
          <w:b/>
          <w:bCs/>
          <w:sz w:val="26"/>
          <w:szCs w:val="26"/>
        </w:rPr>
        <w:t xml:space="preserve">unhealthy food and drink </w:t>
      </w:r>
      <w:r w:rsidR="00715D90" w:rsidRPr="00C1108B">
        <w:rPr>
          <w:rFonts w:ascii="Times New Roman" w:hAnsi="Times New Roman" w:cs="Times New Roman"/>
          <w:sz w:val="26"/>
          <w:szCs w:val="26"/>
        </w:rPr>
        <w:t>through</w:t>
      </w:r>
      <w:r w:rsidR="00715D90">
        <w:rPr>
          <w:rFonts w:ascii="Times New Roman" w:hAnsi="Times New Roman" w:cs="Times New Roman"/>
          <w:b/>
          <w:bCs/>
          <w:sz w:val="26"/>
          <w:szCs w:val="26"/>
        </w:rPr>
        <w:t xml:space="preserve"> </w:t>
      </w:r>
      <w:r w:rsidR="00715D90" w:rsidRPr="00C1108B">
        <w:rPr>
          <w:rFonts w:ascii="Times New Roman" w:hAnsi="Times New Roman" w:cs="Times New Roman"/>
          <w:sz w:val="26"/>
          <w:szCs w:val="26"/>
        </w:rPr>
        <w:t>mandatory regulation including controls on marketing of unhealthy foods to children, clear front of pack nutrition labelling, taxes on sugar-sweetened beverages and incentives for the production and promotion of healthy food and beverages</w:t>
      </w:r>
      <w:r w:rsidR="00715D90">
        <w:rPr>
          <w:rFonts w:ascii="Times New Roman" w:hAnsi="Times New Roman" w:cs="Times New Roman"/>
          <w:sz w:val="26"/>
          <w:szCs w:val="26"/>
        </w:rPr>
        <w:t>.</w:t>
      </w:r>
    </w:p>
    <w:p w14:paraId="5E522124" w14:textId="665588EB" w:rsidR="001C56B7" w:rsidRPr="001C56B7" w:rsidRDefault="001C56B7" w:rsidP="001D359F">
      <w:pPr>
        <w:pStyle w:val="ListParagraph"/>
        <w:numPr>
          <w:ilvl w:val="0"/>
          <w:numId w:val="19"/>
        </w:numPr>
        <w:spacing w:before="120" w:after="120" w:line="276" w:lineRule="auto"/>
        <w:jc w:val="both"/>
        <w:rPr>
          <w:rFonts w:ascii="Times New Roman" w:hAnsi="Times New Roman" w:cs="Times New Roman"/>
          <w:sz w:val="26"/>
          <w:szCs w:val="26"/>
        </w:rPr>
      </w:pPr>
      <w:r w:rsidRPr="001C56B7">
        <w:rPr>
          <w:rFonts w:ascii="Times New Roman" w:hAnsi="Times New Roman" w:cs="Times New Roman"/>
          <w:b/>
          <w:bCs/>
          <w:sz w:val="26"/>
          <w:szCs w:val="26"/>
        </w:rPr>
        <w:lastRenderedPageBreak/>
        <w:t>Mandatory provision</w:t>
      </w:r>
      <w:r w:rsidRPr="00C1108B">
        <w:rPr>
          <w:rFonts w:ascii="Times New Roman" w:hAnsi="Times New Roman" w:cs="Times New Roman"/>
          <w:sz w:val="26"/>
          <w:szCs w:val="26"/>
        </w:rPr>
        <w:t xml:space="preserve"> of full information about the nutritional value </w:t>
      </w:r>
      <w:r>
        <w:rPr>
          <w:rFonts w:ascii="Times New Roman" w:hAnsi="Times New Roman" w:cs="Times New Roman"/>
          <w:sz w:val="26"/>
          <w:szCs w:val="26"/>
        </w:rPr>
        <w:t xml:space="preserve">of foods </w:t>
      </w:r>
      <w:r w:rsidRPr="00C1108B">
        <w:rPr>
          <w:rFonts w:ascii="Times New Roman" w:hAnsi="Times New Roman" w:cs="Times New Roman"/>
          <w:sz w:val="26"/>
          <w:szCs w:val="26"/>
        </w:rPr>
        <w:t xml:space="preserve">including sugar, salt, trans fats, cholesterol and total energy </w:t>
      </w:r>
      <w:r>
        <w:rPr>
          <w:rFonts w:ascii="Times New Roman" w:hAnsi="Times New Roman" w:cs="Times New Roman"/>
          <w:sz w:val="26"/>
          <w:szCs w:val="26"/>
        </w:rPr>
        <w:t xml:space="preserve">content </w:t>
      </w:r>
      <w:r w:rsidRPr="00C1108B">
        <w:rPr>
          <w:rFonts w:ascii="Times New Roman" w:hAnsi="Times New Roman" w:cs="Times New Roman"/>
          <w:sz w:val="26"/>
          <w:szCs w:val="26"/>
        </w:rPr>
        <w:t>and recommend</w:t>
      </w:r>
      <w:r>
        <w:rPr>
          <w:rFonts w:ascii="Times New Roman" w:hAnsi="Times New Roman" w:cs="Times New Roman"/>
          <w:sz w:val="26"/>
          <w:szCs w:val="26"/>
        </w:rPr>
        <w:t xml:space="preserve">ed intakes </w:t>
      </w:r>
      <w:r w:rsidRPr="00C1108B">
        <w:rPr>
          <w:rFonts w:ascii="Times New Roman" w:hAnsi="Times New Roman" w:cs="Times New Roman"/>
          <w:sz w:val="26"/>
          <w:szCs w:val="26"/>
        </w:rPr>
        <w:t xml:space="preserve">for consumers to </w:t>
      </w:r>
      <w:r>
        <w:rPr>
          <w:rFonts w:ascii="Times New Roman" w:hAnsi="Times New Roman" w:cs="Times New Roman"/>
          <w:sz w:val="26"/>
          <w:szCs w:val="26"/>
        </w:rPr>
        <w:t xml:space="preserve">enable them to </w:t>
      </w:r>
      <w:r w:rsidRPr="00C1108B">
        <w:rPr>
          <w:rFonts w:ascii="Times New Roman" w:hAnsi="Times New Roman" w:cs="Times New Roman"/>
          <w:sz w:val="26"/>
          <w:szCs w:val="26"/>
        </w:rPr>
        <w:t xml:space="preserve">make </w:t>
      </w:r>
      <w:r>
        <w:rPr>
          <w:rFonts w:ascii="Times New Roman" w:hAnsi="Times New Roman" w:cs="Times New Roman"/>
          <w:sz w:val="26"/>
          <w:szCs w:val="26"/>
        </w:rPr>
        <w:t xml:space="preserve">informed </w:t>
      </w:r>
      <w:r w:rsidRPr="00C1108B">
        <w:rPr>
          <w:rFonts w:ascii="Times New Roman" w:hAnsi="Times New Roman" w:cs="Times New Roman"/>
          <w:sz w:val="26"/>
          <w:szCs w:val="26"/>
        </w:rPr>
        <w:t>decisions about food selection and consumption</w:t>
      </w:r>
      <w:r>
        <w:rPr>
          <w:rFonts w:ascii="Times New Roman" w:hAnsi="Times New Roman" w:cs="Times New Roman"/>
          <w:sz w:val="26"/>
          <w:szCs w:val="26"/>
        </w:rPr>
        <w:t>.</w:t>
      </w:r>
    </w:p>
    <w:p w14:paraId="04FC7E04" w14:textId="06170777" w:rsidR="00A50CCD" w:rsidRDefault="00037189" w:rsidP="001D359F">
      <w:pPr>
        <w:pStyle w:val="ListParagraph"/>
        <w:numPr>
          <w:ilvl w:val="0"/>
          <w:numId w:val="19"/>
        </w:numPr>
        <w:spacing w:before="120" w:after="120" w:line="276" w:lineRule="auto"/>
        <w:jc w:val="both"/>
        <w:rPr>
          <w:rFonts w:ascii="Times New Roman" w:hAnsi="Times New Roman" w:cs="Times New Roman"/>
          <w:sz w:val="26"/>
          <w:szCs w:val="26"/>
        </w:rPr>
      </w:pPr>
      <w:r w:rsidRPr="003A0111">
        <w:rPr>
          <w:rFonts w:ascii="Times New Roman" w:hAnsi="Times New Roman" w:cs="Times New Roman"/>
          <w:b/>
          <w:bCs/>
          <w:sz w:val="26"/>
          <w:szCs w:val="26"/>
        </w:rPr>
        <w:t>Improving food safety</w:t>
      </w:r>
      <w:r w:rsidRPr="00C14475">
        <w:rPr>
          <w:rFonts w:ascii="Times New Roman" w:hAnsi="Times New Roman" w:cs="Times New Roman"/>
          <w:sz w:val="26"/>
          <w:szCs w:val="26"/>
        </w:rPr>
        <w:t xml:space="preserve"> and tackling antimicrobial resis</w:t>
      </w:r>
      <w:r w:rsidR="00F729EB" w:rsidRPr="00C14475">
        <w:rPr>
          <w:rFonts w:ascii="Times New Roman" w:hAnsi="Times New Roman" w:cs="Times New Roman"/>
          <w:sz w:val="26"/>
          <w:szCs w:val="26"/>
        </w:rPr>
        <w:t>tance through</w:t>
      </w:r>
      <w:r w:rsidRPr="00C14475">
        <w:rPr>
          <w:rFonts w:ascii="Times New Roman" w:hAnsi="Times New Roman" w:cs="Times New Roman"/>
          <w:sz w:val="26"/>
          <w:szCs w:val="26"/>
        </w:rPr>
        <w:t xml:space="preserve"> multidisciplinary cooperation between the public health, animal health, food and environment sectors</w:t>
      </w:r>
      <w:r w:rsidR="00A50CCD" w:rsidRPr="00C14475">
        <w:rPr>
          <w:rFonts w:ascii="Times New Roman" w:hAnsi="Times New Roman" w:cs="Times New Roman"/>
          <w:sz w:val="26"/>
          <w:szCs w:val="26"/>
        </w:rPr>
        <w:t>.</w:t>
      </w:r>
    </w:p>
    <w:p w14:paraId="3C860F5C" w14:textId="77777777" w:rsidR="00C1108B" w:rsidRDefault="00C1108B" w:rsidP="00C1108B">
      <w:pPr>
        <w:pStyle w:val="ListParagraph"/>
        <w:spacing w:before="120" w:after="120" w:line="276" w:lineRule="auto"/>
        <w:jc w:val="both"/>
        <w:rPr>
          <w:rFonts w:ascii="Times New Roman" w:hAnsi="Times New Roman" w:cs="Times New Roman"/>
          <w:sz w:val="26"/>
          <w:szCs w:val="26"/>
        </w:rPr>
      </w:pPr>
    </w:p>
    <w:p w14:paraId="6FC08F3C" w14:textId="77777777" w:rsidR="00112048" w:rsidRPr="0022244C" w:rsidRDefault="00112048" w:rsidP="00112048">
      <w:pPr>
        <w:pStyle w:val="ListParagraph"/>
        <w:numPr>
          <w:ilvl w:val="0"/>
          <w:numId w:val="17"/>
        </w:numPr>
        <w:spacing w:before="120" w:after="120" w:line="276" w:lineRule="auto"/>
        <w:ind w:left="360"/>
        <w:jc w:val="both"/>
        <w:rPr>
          <w:rFonts w:ascii="Times New Roman" w:hAnsi="Times New Roman" w:cs="Times New Roman"/>
          <w:b/>
          <w:sz w:val="26"/>
          <w:szCs w:val="26"/>
        </w:rPr>
      </w:pPr>
      <w:r w:rsidRPr="005D1AAD">
        <w:rPr>
          <w:rFonts w:ascii="Times New Roman" w:hAnsi="Times New Roman" w:cs="Times New Roman"/>
          <w:b/>
          <w:sz w:val="26"/>
          <w:szCs w:val="26"/>
        </w:rPr>
        <w:t>Orientate Trade and Industry to support healthy diets and nutrition</w:t>
      </w:r>
    </w:p>
    <w:p w14:paraId="4943E7B5" w14:textId="77777777" w:rsidR="00112048" w:rsidRPr="003A0111" w:rsidRDefault="00112048" w:rsidP="00112048">
      <w:pPr>
        <w:spacing w:before="120" w:after="120" w:line="276" w:lineRule="auto"/>
        <w:jc w:val="both"/>
        <w:rPr>
          <w:rFonts w:ascii="Times New Roman" w:hAnsi="Times New Roman" w:cs="Times New Roman"/>
          <w:sz w:val="26"/>
          <w:szCs w:val="26"/>
        </w:rPr>
      </w:pPr>
      <w:r w:rsidRPr="003A0111">
        <w:rPr>
          <w:rFonts w:ascii="Times New Roman" w:hAnsi="Times New Roman" w:cs="Times New Roman"/>
          <w:sz w:val="26"/>
          <w:szCs w:val="26"/>
        </w:rPr>
        <w:t xml:space="preserve">The </w:t>
      </w:r>
      <w:r>
        <w:rPr>
          <w:rFonts w:ascii="Times New Roman" w:hAnsi="Times New Roman" w:cs="Times New Roman"/>
          <w:sz w:val="26"/>
          <w:szCs w:val="26"/>
        </w:rPr>
        <w:t xml:space="preserve">four </w:t>
      </w:r>
      <w:r w:rsidRPr="003A0111">
        <w:rPr>
          <w:rFonts w:ascii="Times New Roman" w:hAnsi="Times New Roman" w:cs="Times New Roman"/>
          <w:sz w:val="26"/>
          <w:szCs w:val="26"/>
        </w:rPr>
        <w:t xml:space="preserve">actions outlined below will contribute to </w:t>
      </w:r>
      <w:r>
        <w:rPr>
          <w:rFonts w:ascii="Times New Roman" w:hAnsi="Times New Roman" w:cs="Times New Roman"/>
          <w:sz w:val="26"/>
          <w:szCs w:val="26"/>
        </w:rPr>
        <w:t xml:space="preserve">healthier diets and </w:t>
      </w:r>
      <w:r w:rsidRPr="003A0111">
        <w:rPr>
          <w:rFonts w:ascii="Times New Roman" w:hAnsi="Times New Roman" w:cs="Times New Roman"/>
          <w:sz w:val="26"/>
          <w:szCs w:val="26"/>
        </w:rPr>
        <w:t>improved nutrition.</w:t>
      </w:r>
    </w:p>
    <w:p w14:paraId="4D1CEEC8" w14:textId="77777777" w:rsidR="00112048" w:rsidRDefault="00112048" w:rsidP="00112048">
      <w:pPr>
        <w:pStyle w:val="ListParagraph"/>
        <w:numPr>
          <w:ilvl w:val="0"/>
          <w:numId w:val="22"/>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Trade policies have the potential to improve nutrition, but they can also increase access to inexpensive, unhealthy food and can sometimes limit the </w:t>
      </w:r>
      <w:r w:rsidRPr="001E622F">
        <w:rPr>
          <w:rFonts w:ascii="Times New Roman" w:hAnsi="Times New Roman" w:cs="Times New Roman"/>
          <w:bCs/>
          <w:sz w:val="26"/>
          <w:szCs w:val="26"/>
        </w:rPr>
        <w:t>scope of a government policy to promote a healthy diet. There is a need to</w:t>
      </w:r>
      <w:r w:rsidRPr="00C14475">
        <w:rPr>
          <w:rFonts w:ascii="Times New Roman" w:hAnsi="Times New Roman" w:cs="Times New Roman"/>
          <w:sz w:val="26"/>
          <w:szCs w:val="26"/>
        </w:rPr>
        <w:t xml:space="preserve"> identify nutrition opportunities and risks associated with existing trade policies and implement additional policies to offset any identified risks.</w:t>
      </w:r>
      <w:r>
        <w:rPr>
          <w:rFonts w:ascii="Times New Roman" w:hAnsi="Times New Roman" w:cs="Times New Roman"/>
          <w:sz w:val="26"/>
          <w:szCs w:val="26"/>
        </w:rPr>
        <w:t xml:space="preserve"> These can specifically include:</w:t>
      </w:r>
    </w:p>
    <w:p w14:paraId="6A015B4D" w14:textId="77777777" w:rsidR="00112048" w:rsidRPr="00E73DF2" w:rsidRDefault="00112048" w:rsidP="00112048">
      <w:pPr>
        <w:pStyle w:val="CommentText"/>
        <w:numPr>
          <w:ilvl w:val="0"/>
          <w:numId w:val="53"/>
        </w:numPr>
        <w:rPr>
          <w:rFonts w:cs="Times New Roman"/>
          <w:sz w:val="26"/>
          <w:szCs w:val="26"/>
        </w:rPr>
      </w:pPr>
      <w:r w:rsidRPr="00E73DF2">
        <w:rPr>
          <w:rFonts w:cs="Times New Roman"/>
          <w:sz w:val="26"/>
          <w:szCs w:val="26"/>
        </w:rPr>
        <w:t>Introduction of a sugar-sweetened beverage tax</w:t>
      </w:r>
    </w:p>
    <w:p w14:paraId="51188159" w14:textId="4C03E21A" w:rsidR="00112048" w:rsidRPr="00E73DF2" w:rsidRDefault="00112048" w:rsidP="00112048">
      <w:pPr>
        <w:pStyle w:val="CommentText"/>
        <w:numPr>
          <w:ilvl w:val="0"/>
          <w:numId w:val="53"/>
        </w:numPr>
        <w:rPr>
          <w:rFonts w:cs="Times New Roman"/>
          <w:sz w:val="26"/>
          <w:szCs w:val="26"/>
        </w:rPr>
      </w:pPr>
      <w:r w:rsidRPr="00E73DF2">
        <w:rPr>
          <w:rFonts w:cs="Times New Roman"/>
          <w:sz w:val="26"/>
          <w:szCs w:val="26"/>
        </w:rPr>
        <w:t xml:space="preserve">Introduction of regulations on marketing of </w:t>
      </w:r>
      <w:r w:rsidR="000B1E72">
        <w:rPr>
          <w:rFonts w:cs="Times New Roman"/>
          <w:sz w:val="26"/>
          <w:szCs w:val="26"/>
        </w:rPr>
        <w:t xml:space="preserve">unhealthy </w:t>
      </w:r>
      <w:r w:rsidRPr="00E73DF2">
        <w:rPr>
          <w:rFonts w:cs="Times New Roman"/>
          <w:sz w:val="26"/>
          <w:szCs w:val="26"/>
        </w:rPr>
        <w:t>food and non-alcoholic beverages to children</w:t>
      </w:r>
      <w:r w:rsidR="000A5AD3">
        <w:rPr>
          <w:rFonts w:cs="Times New Roman"/>
          <w:sz w:val="26"/>
          <w:szCs w:val="26"/>
        </w:rPr>
        <w:t xml:space="preserve"> </w:t>
      </w:r>
    </w:p>
    <w:p w14:paraId="34270E25" w14:textId="77777777" w:rsidR="00112048" w:rsidRPr="00E73DF2" w:rsidRDefault="00112048" w:rsidP="00112048">
      <w:pPr>
        <w:pStyle w:val="CommentText"/>
        <w:numPr>
          <w:ilvl w:val="0"/>
          <w:numId w:val="53"/>
        </w:numPr>
        <w:rPr>
          <w:rFonts w:cs="Times New Roman"/>
          <w:sz w:val="26"/>
          <w:szCs w:val="26"/>
        </w:rPr>
      </w:pPr>
      <w:r w:rsidRPr="00E73DF2">
        <w:rPr>
          <w:rFonts w:cs="Times New Roman"/>
          <w:sz w:val="26"/>
          <w:szCs w:val="26"/>
        </w:rPr>
        <w:t>Introduction of labelling that identifies products with excessive content of unhealthy fats, sugar and/or salt</w:t>
      </w:r>
    </w:p>
    <w:p w14:paraId="595680F9" w14:textId="77777777" w:rsidR="00112048" w:rsidRDefault="00112048" w:rsidP="00112048">
      <w:pPr>
        <w:pStyle w:val="ListParagraph"/>
        <w:numPr>
          <w:ilvl w:val="0"/>
          <w:numId w:val="53"/>
        </w:numPr>
        <w:spacing w:before="120" w:after="120" w:line="276" w:lineRule="auto"/>
        <w:jc w:val="both"/>
        <w:rPr>
          <w:rFonts w:ascii="Times New Roman" w:hAnsi="Times New Roman" w:cs="Times New Roman"/>
          <w:sz w:val="26"/>
          <w:szCs w:val="26"/>
        </w:rPr>
      </w:pPr>
      <w:r w:rsidRPr="00E73DF2">
        <w:rPr>
          <w:rFonts w:ascii="Times New Roman" w:hAnsi="Times New Roman" w:cs="Times New Roman"/>
          <w:sz w:val="26"/>
          <w:szCs w:val="26"/>
        </w:rPr>
        <w:t xml:space="preserve">Clear government guidance on conflict of interest </w:t>
      </w:r>
      <w:r w:rsidRPr="00A014EC">
        <w:rPr>
          <w:rFonts w:ascii="Times New Roman" w:hAnsi="Times New Roman" w:cs="Times New Roman"/>
          <w:sz w:val="26"/>
          <w:szCs w:val="26"/>
        </w:rPr>
        <w:t>i.e.,</w:t>
      </w:r>
      <w:r w:rsidRPr="00E73DF2">
        <w:rPr>
          <w:rFonts w:ascii="Times New Roman" w:hAnsi="Times New Roman" w:cs="Times New Roman"/>
          <w:sz w:val="26"/>
          <w:szCs w:val="26"/>
        </w:rPr>
        <w:t xml:space="preserve"> preventing the Food</w:t>
      </w:r>
      <w:r>
        <w:rPr>
          <w:rFonts w:ascii="Times New Roman" w:hAnsi="Times New Roman" w:cs="Times New Roman"/>
          <w:sz w:val="26"/>
          <w:szCs w:val="26"/>
        </w:rPr>
        <w:t xml:space="preserve"> and </w:t>
      </w:r>
      <w:r w:rsidRPr="00A014EC">
        <w:rPr>
          <w:rFonts w:ascii="Times New Roman" w:hAnsi="Times New Roman" w:cs="Times New Roman"/>
          <w:sz w:val="26"/>
          <w:szCs w:val="26"/>
        </w:rPr>
        <w:t>Beverage</w:t>
      </w:r>
      <w:r w:rsidRPr="00E73DF2">
        <w:rPr>
          <w:rFonts w:ascii="Times New Roman" w:hAnsi="Times New Roman" w:cs="Times New Roman"/>
          <w:sz w:val="26"/>
          <w:szCs w:val="26"/>
        </w:rPr>
        <w:t xml:space="preserve"> industry from influencing food and nutrition policy decisions</w:t>
      </w:r>
    </w:p>
    <w:p w14:paraId="669EC0FF" w14:textId="77777777" w:rsidR="00112048" w:rsidRPr="00A014EC" w:rsidRDefault="00112048" w:rsidP="00112048">
      <w:pPr>
        <w:pStyle w:val="ListParagraph"/>
        <w:spacing w:before="120" w:after="120" w:line="276" w:lineRule="auto"/>
        <w:jc w:val="both"/>
        <w:rPr>
          <w:rFonts w:ascii="Times New Roman" w:hAnsi="Times New Roman" w:cs="Times New Roman"/>
          <w:sz w:val="26"/>
          <w:szCs w:val="26"/>
        </w:rPr>
      </w:pPr>
    </w:p>
    <w:p w14:paraId="735EF018" w14:textId="77777777" w:rsidR="00112048" w:rsidRPr="00C14475" w:rsidRDefault="00112048" w:rsidP="00112048">
      <w:pPr>
        <w:pStyle w:val="ListParagraph"/>
        <w:numPr>
          <w:ilvl w:val="0"/>
          <w:numId w:val="22"/>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All national policies and investments in food and agriculture, infrastructure, </w:t>
      </w:r>
      <w:r>
        <w:rPr>
          <w:rFonts w:ascii="Times New Roman" w:hAnsi="Times New Roman" w:cs="Times New Roman"/>
          <w:sz w:val="26"/>
          <w:szCs w:val="26"/>
        </w:rPr>
        <w:t xml:space="preserve">and </w:t>
      </w:r>
      <w:r w:rsidRPr="00C14475">
        <w:rPr>
          <w:rFonts w:ascii="Times New Roman" w:hAnsi="Times New Roman" w:cs="Times New Roman"/>
          <w:sz w:val="26"/>
          <w:szCs w:val="26"/>
        </w:rPr>
        <w:t xml:space="preserve">public services and human resources, need to take nutrition into account to </w:t>
      </w:r>
      <w:r>
        <w:rPr>
          <w:rFonts w:ascii="Times New Roman" w:hAnsi="Times New Roman" w:cs="Times New Roman"/>
          <w:sz w:val="26"/>
          <w:szCs w:val="26"/>
        </w:rPr>
        <w:t>ensure that opportunities to improve</w:t>
      </w:r>
      <w:r w:rsidRPr="00C14475">
        <w:rPr>
          <w:rFonts w:ascii="Times New Roman" w:hAnsi="Times New Roman" w:cs="Times New Roman"/>
          <w:sz w:val="26"/>
          <w:szCs w:val="26"/>
        </w:rPr>
        <w:t xml:space="preserve"> food security and healthy diet</w:t>
      </w:r>
      <w:r>
        <w:rPr>
          <w:rFonts w:ascii="Times New Roman" w:hAnsi="Times New Roman" w:cs="Times New Roman"/>
          <w:sz w:val="26"/>
          <w:szCs w:val="26"/>
        </w:rPr>
        <w:t xml:space="preserve">s are fully utilized. </w:t>
      </w:r>
    </w:p>
    <w:p w14:paraId="1C2DB36B" w14:textId="77777777" w:rsidR="00112048" w:rsidRPr="00C14475" w:rsidRDefault="00112048" w:rsidP="00112048">
      <w:pPr>
        <w:pStyle w:val="ListParagraph"/>
        <w:numPr>
          <w:ilvl w:val="0"/>
          <w:numId w:val="22"/>
        </w:numPr>
        <w:spacing w:before="120" w:after="120" w:line="276" w:lineRule="auto"/>
        <w:jc w:val="both"/>
        <w:rPr>
          <w:rFonts w:ascii="Times New Roman" w:hAnsi="Times New Roman" w:cs="Times New Roman"/>
          <w:sz w:val="26"/>
          <w:szCs w:val="26"/>
        </w:rPr>
      </w:pPr>
      <w:r w:rsidRPr="00C32170">
        <w:rPr>
          <w:rFonts w:ascii="Times New Roman" w:hAnsi="Times New Roman" w:cs="Times New Roman"/>
          <w:sz w:val="26"/>
          <w:szCs w:val="26"/>
        </w:rPr>
        <w:t xml:space="preserve"> </w:t>
      </w:r>
      <w:r w:rsidRPr="00C14475">
        <w:rPr>
          <w:rFonts w:ascii="Times New Roman" w:hAnsi="Times New Roman" w:cs="Times New Roman"/>
          <w:sz w:val="26"/>
          <w:szCs w:val="26"/>
        </w:rPr>
        <w:t>Promote micronutrient fortification for domestic and imported commercial products. Strengthen supervision of the enforcement of regulations on compulsory micronutrient fortification (vitamin A fortified cooking oil products, iron and zinc fortified flour, iodized salt).</w:t>
      </w:r>
    </w:p>
    <w:p w14:paraId="0512A3CA" w14:textId="13E7F364" w:rsidR="00F06C71" w:rsidRDefault="00112048" w:rsidP="00FC3B8D">
      <w:pPr>
        <w:pStyle w:val="ListParagraph"/>
        <w:numPr>
          <w:ilvl w:val="0"/>
          <w:numId w:val="22"/>
        </w:numPr>
        <w:spacing w:before="120" w:after="120" w:line="276" w:lineRule="auto"/>
        <w:jc w:val="both"/>
        <w:rPr>
          <w:rFonts w:ascii="Times New Roman" w:hAnsi="Times New Roman" w:cs="Times New Roman"/>
          <w:sz w:val="26"/>
          <w:szCs w:val="26"/>
        </w:rPr>
      </w:pPr>
      <w:r w:rsidRPr="00ED6BF6">
        <w:rPr>
          <w:rFonts w:ascii="Times New Roman" w:hAnsi="Times New Roman" w:cs="Times New Roman"/>
          <w:sz w:val="26"/>
          <w:szCs w:val="26"/>
        </w:rPr>
        <w:t>Consider measures to encourage and</w:t>
      </w:r>
      <w:r w:rsidRPr="00C14475">
        <w:rPr>
          <w:rFonts w:ascii="Times New Roman" w:hAnsi="Times New Roman" w:cs="Times New Roman"/>
          <w:sz w:val="26"/>
          <w:szCs w:val="26"/>
        </w:rPr>
        <w:t xml:space="preserve"> protect breast-feeding in the wor</w:t>
      </w:r>
      <w:r>
        <w:rPr>
          <w:rFonts w:ascii="Times New Roman" w:hAnsi="Times New Roman" w:cs="Times New Roman"/>
          <w:sz w:val="26"/>
          <w:szCs w:val="26"/>
        </w:rPr>
        <w:t>k-</w:t>
      </w:r>
      <w:r w:rsidRPr="00C14475">
        <w:rPr>
          <w:rFonts w:ascii="Times New Roman" w:hAnsi="Times New Roman" w:cs="Times New Roman"/>
          <w:sz w:val="26"/>
          <w:szCs w:val="26"/>
        </w:rPr>
        <w:t xml:space="preserve"> p</w:t>
      </w:r>
      <w:r>
        <w:rPr>
          <w:rFonts w:ascii="Times New Roman" w:hAnsi="Times New Roman" w:cs="Times New Roman"/>
          <w:sz w:val="26"/>
          <w:szCs w:val="26"/>
        </w:rPr>
        <w:t>l</w:t>
      </w:r>
      <w:r w:rsidRPr="00C14475">
        <w:rPr>
          <w:rFonts w:ascii="Times New Roman" w:hAnsi="Times New Roman" w:cs="Times New Roman"/>
          <w:sz w:val="26"/>
          <w:szCs w:val="26"/>
        </w:rPr>
        <w:t>ace.</w:t>
      </w:r>
    </w:p>
    <w:p w14:paraId="4470F1A2" w14:textId="77777777" w:rsidR="00FC3B8D" w:rsidRPr="00FC3B8D" w:rsidRDefault="00FC3B8D" w:rsidP="00FC3B8D">
      <w:pPr>
        <w:pStyle w:val="ListParagraph"/>
        <w:spacing w:before="120" w:after="120" w:line="276" w:lineRule="auto"/>
        <w:jc w:val="both"/>
        <w:rPr>
          <w:rFonts w:ascii="Times New Roman" w:hAnsi="Times New Roman" w:cs="Times New Roman"/>
          <w:sz w:val="26"/>
          <w:szCs w:val="26"/>
        </w:rPr>
      </w:pPr>
    </w:p>
    <w:p w14:paraId="0545BE35" w14:textId="256DC55F" w:rsidR="00A50CCD" w:rsidRPr="00C14475" w:rsidRDefault="00037189"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C14475">
        <w:rPr>
          <w:rFonts w:ascii="Times New Roman" w:hAnsi="Times New Roman" w:cs="Times New Roman"/>
          <w:b/>
          <w:sz w:val="26"/>
          <w:szCs w:val="26"/>
        </w:rPr>
        <w:t>Strengthen social protection measures to support the most vulnerable</w:t>
      </w:r>
      <w:r w:rsidR="00A50CCD" w:rsidRPr="00C14475">
        <w:rPr>
          <w:rFonts w:ascii="Times New Roman" w:hAnsi="Times New Roman" w:cs="Times New Roman"/>
          <w:b/>
          <w:sz w:val="26"/>
          <w:szCs w:val="26"/>
        </w:rPr>
        <w:t xml:space="preserve"> </w:t>
      </w:r>
    </w:p>
    <w:p w14:paraId="5F9E9FB7" w14:textId="4B4B053B" w:rsidR="00A50CCD" w:rsidRDefault="00037189" w:rsidP="001D359F">
      <w:pPr>
        <w:pStyle w:val="ListParagraph"/>
        <w:numPr>
          <w:ilvl w:val="0"/>
          <w:numId w:val="20"/>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Social protection measures such as food</w:t>
      </w:r>
      <w:r w:rsidR="00054E97">
        <w:rPr>
          <w:rFonts w:ascii="Times New Roman" w:hAnsi="Times New Roman" w:cs="Times New Roman"/>
          <w:sz w:val="26"/>
          <w:szCs w:val="26"/>
        </w:rPr>
        <w:t xml:space="preserve"> and </w:t>
      </w:r>
      <w:r w:rsidRPr="00C14475">
        <w:rPr>
          <w:rFonts w:ascii="Times New Roman" w:hAnsi="Times New Roman" w:cs="Times New Roman"/>
          <w:sz w:val="26"/>
          <w:szCs w:val="26"/>
        </w:rPr>
        <w:t>cash</w:t>
      </w:r>
      <w:r w:rsidR="00054E97">
        <w:rPr>
          <w:rFonts w:ascii="Times New Roman" w:hAnsi="Times New Roman" w:cs="Times New Roman"/>
          <w:sz w:val="26"/>
          <w:szCs w:val="26"/>
        </w:rPr>
        <w:t xml:space="preserve"> transfers and </w:t>
      </w:r>
      <w:r w:rsidRPr="00C14475">
        <w:rPr>
          <w:rFonts w:ascii="Times New Roman" w:hAnsi="Times New Roman" w:cs="Times New Roman"/>
          <w:sz w:val="26"/>
          <w:szCs w:val="26"/>
        </w:rPr>
        <w:t xml:space="preserve">school meals are effective ways to reach the most nutritionally vulnerable, including young children, pregnant and lactating women and </w:t>
      </w:r>
      <w:r w:rsidR="00401C54">
        <w:rPr>
          <w:rFonts w:ascii="Times New Roman" w:hAnsi="Times New Roman" w:cs="Times New Roman"/>
          <w:sz w:val="26"/>
          <w:szCs w:val="26"/>
        </w:rPr>
        <w:t xml:space="preserve">school aged </w:t>
      </w:r>
      <w:r w:rsidR="0014410D">
        <w:rPr>
          <w:rFonts w:ascii="Times New Roman" w:hAnsi="Times New Roman" w:cs="Times New Roman"/>
          <w:sz w:val="26"/>
          <w:szCs w:val="26"/>
        </w:rPr>
        <w:t xml:space="preserve">children </w:t>
      </w:r>
      <w:r w:rsidR="00401C54">
        <w:rPr>
          <w:rFonts w:ascii="Times New Roman" w:hAnsi="Times New Roman" w:cs="Times New Roman"/>
          <w:sz w:val="26"/>
          <w:szCs w:val="26"/>
        </w:rPr>
        <w:t xml:space="preserve">and </w:t>
      </w:r>
      <w:r w:rsidRPr="00C14475">
        <w:rPr>
          <w:rFonts w:ascii="Times New Roman" w:hAnsi="Times New Roman" w:cs="Times New Roman"/>
          <w:sz w:val="26"/>
          <w:szCs w:val="26"/>
        </w:rPr>
        <w:t xml:space="preserve">adolescent </w:t>
      </w:r>
      <w:r w:rsidRPr="00C14475">
        <w:rPr>
          <w:rFonts w:ascii="Times New Roman" w:hAnsi="Times New Roman" w:cs="Times New Roman"/>
          <w:sz w:val="26"/>
          <w:szCs w:val="26"/>
        </w:rPr>
        <w:lastRenderedPageBreak/>
        <w:t xml:space="preserve">girls. It is important that nutritional goals be integrated into social protection </w:t>
      </w:r>
      <w:r w:rsidRPr="002E2286">
        <w:rPr>
          <w:rFonts w:ascii="Times New Roman" w:hAnsi="Times New Roman" w:cs="Times New Roman"/>
          <w:sz w:val="26"/>
          <w:szCs w:val="26"/>
        </w:rPr>
        <w:t xml:space="preserve">systems and that </w:t>
      </w:r>
      <w:r w:rsidR="00A0763C" w:rsidRPr="003A0111">
        <w:rPr>
          <w:rFonts w:ascii="Times New Roman" w:hAnsi="Times New Roman" w:cs="Times New Roman"/>
          <w:sz w:val="26"/>
          <w:szCs w:val="26"/>
        </w:rPr>
        <w:t>resource transfer amounts are compatible with</w:t>
      </w:r>
      <w:r w:rsidR="00715D90">
        <w:rPr>
          <w:rFonts w:ascii="Times New Roman" w:hAnsi="Times New Roman" w:cs="Times New Roman"/>
          <w:sz w:val="26"/>
          <w:szCs w:val="26"/>
        </w:rPr>
        <w:t xml:space="preserve"> nutrition messaging and counselling to support </w:t>
      </w:r>
      <w:r w:rsidR="00A0763C" w:rsidRPr="003A0111">
        <w:rPr>
          <w:rFonts w:ascii="Times New Roman" w:hAnsi="Times New Roman" w:cs="Times New Roman"/>
          <w:sz w:val="26"/>
          <w:szCs w:val="26"/>
        </w:rPr>
        <w:t xml:space="preserve">a healthy </w:t>
      </w:r>
      <w:r w:rsidR="00862954" w:rsidRPr="003A0111">
        <w:rPr>
          <w:rFonts w:ascii="Times New Roman" w:hAnsi="Times New Roman" w:cs="Times New Roman"/>
          <w:sz w:val="26"/>
          <w:szCs w:val="26"/>
        </w:rPr>
        <w:t xml:space="preserve">and nutritious </w:t>
      </w:r>
      <w:r w:rsidR="00A0763C" w:rsidRPr="003A0111">
        <w:rPr>
          <w:rFonts w:ascii="Times New Roman" w:hAnsi="Times New Roman" w:cs="Times New Roman"/>
          <w:sz w:val="26"/>
          <w:szCs w:val="26"/>
        </w:rPr>
        <w:t>diet</w:t>
      </w:r>
      <w:r w:rsidR="0014410D" w:rsidRPr="003A0111">
        <w:rPr>
          <w:rFonts w:ascii="Times New Roman" w:hAnsi="Times New Roman" w:cs="Times New Roman"/>
          <w:sz w:val="26"/>
          <w:szCs w:val="26"/>
        </w:rPr>
        <w:t>.</w:t>
      </w:r>
      <w:r w:rsidR="00715D90">
        <w:rPr>
          <w:rFonts w:ascii="Times New Roman" w:hAnsi="Times New Roman" w:cs="Times New Roman"/>
          <w:sz w:val="26"/>
          <w:szCs w:val="26"/>
        </w:rPr>
        <w:t xml:space="preserve"> </w:t>
      </w:r>
    </w:p>
    <w:p w14:paraId="7906F219" w14:textId="475A1D24" w:rsidR="00942931" w:rsidRPr="00942931" w:rsidRDefault="00942931" w:rsidP="00942931">
      <w:pPr>
        <w:pStyle w:val="ListParagraph"/>
        <w:numPr>
          <w:ilvl w:val="0"/>
          <w:numId w:val="20"/>
        </w:numPr>
        <w:spacing w:before="120" w:after="120" w:line="276" w:lineRule="auto"/>
        <w:jc w:val="both"/>
        <w:rPr>
          <w:rFonts w:ascii="Times New Roman" w:hAnsi="Times New Roman" w:cs="Times New Roman"/>
          <w:sz w:val="26"/>
          <w:szCs w:val="26"/>
        </w:rPr>
      </w:pPr>
      <w:r w:rsidRPr="00C1108B">
        <w:rPr>
          <w:rFonts w:ascii="Times New Roman" w:hAnsi="Times New Roman" w:cs="Times New Roman"/>
          <w:sz w:val="26"/>
          <w:szCs w:val="26"/>
        </w:rPr>
        <w:t xml:space="preserve">Develop inclusive and efficient food distribution systems with a focus on local market networks to improve accessibility, availability and affordability of healthy food for all. </w:t>
      </w:r>
    </w:p>
    <w:p w14:paraId="0DF5E991" w14:textId="77777777" w:rsidR="00DD70E4" w:rsidRPr="003A0111" w:rsidRDefault="00037189" w:rsidP="001D359F">
      <w:pPr>
        <w:pStyle w:val="ListParagraph"/>
        <w:numPr>
          <w:ilvl w:val="0"/>
          <w:numId w:val="20"/>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A regular and adequate income allows people to purchase the diverse, safe and nutritious foods needed for a healthy diet as well as access to health </w:t>
      </w:r>
      <w:r w:rsidR="00B423A5" w:rsidRPr="00C14475">
        <w:rPr>
          <w:rFonts w:ascii="Times New Roman" w:hAnsi="Times New Roman" w:cs="Times New Roman"/>
          <w:sz w:val="26"/>
          <w:szCs w:val="26"/>
        </w:rPr>
        <w:t xml:space="preserve">and education </w:t>
      </w:r>
      <w:r w:rsidRPr="00C14475">
        <w:rPr>
          <w:rFonts w:ascii="Times New Roman" w:hAnsi="Times New Roman" w:cs="Times New Roman"/>
          <w:sz w:val="26"/>
          <w:szCs w:val="26"/>
        </w:rPr>
        <w:t>services. Therefore, measures to increase income for vulnerable people and provide employment in the countryside should be part of a multidisciplinary effort for improving nutrition</w:t>
      </w:r>
      <w:r w:rsidR="00A50CCD" w:rsidRPr="00C14475">
        <w:rPr>
          <w:rFonts w:ascii="Times New Roman" w:hAnsi="Times New Roman" w:cs="Times New Roman"/>
          <w:sz w:val="26"/>
          <w:szCs w:val="26"/>
        </w:rPr>
        <w:t>.</w:t>
      </w:r>
      <w:r w:rsidR="00495F85">
        <w:rPr>
          <w:rFonts w:ascii="Times New Roman" w:hAnsi="Times New Roman" w:cs="Times New Roman"/>
          <w:sz w:val="26"/>
          <w:szCs w:val="26"/>
        </w:rPr>
        <w:t xml:space="preserve"> </w:t>
      </w:r>
    </w:p>
    <w:p w14:paraId="63620C9D" w14:textId="5878C3CE" w:rsidR="00A50CCD" w:rsidRPr="0014410D" w:rsidRDefault="00495F85" w:rsidP="001D359F">
      <w:pPr>
        <w:pStyle w:val="ListParagraph"/>
        <w:numPr>
          <w:ilvl w:val="0"/>
          <w:numId w:val="20"/>
        </w:numPr>
        <w:spacing w:before="120" w:after="120" w:line="276" w:lineRule="auto"/>
        <w:jc w:val="both"/>
        <w:rPr>
          <w:rFonts w:ascii="Times New Roman" w:hAnsi="Times New Roman" w:cs="Times New Roman"/>
          <w:sz w:val="26"/>
          <w:szCs w:val="26"/>
        </w:rPr>
      </w:pPr>
      <w:r w:rsidRPr="003A0111">
        <w:rPr>
          <w:rFonts w:ascii="Times New Roman" w:hAnsi="Times New Roman" w:cs="Times New Roman"/>
          <w:sz w:val="26"/>
          <w:szCs w:val="26"/>
        </w:rPr>
        <w:t xml:space="preserve">Expand the cash transfer program to effectively target and reach the poorest ethnic minority families with pregnant women, infants, and young children during the critical 1,000-day window of opportunity. </w:t>
      </w:r>
    </w:p>
    <w:p w14:paraId="1701D689" w14:textId="77777777" w:rsidR="00401C54" w:rsidRPr="00C14475" w:rsidRDefault="00401C54" w:rsidP="003A0111">
      <w:pPr>
        <w:pStyle w:val="ListParagraph"/>
        <w:spacing w:before="120" w:after="120" w:line="276" w:lineRule="auto"/>
        <w:ind w:left="1080"/>
        <w:jc w:val="both"/>
        <w:rPr>
          <w:rFonts w:ascii="Times New Roman" w:hAnsi="Times New Roman" w:cs="Times New Roman"/>
          <w:sz w:val="26"/>
          <w:szCs w:val="26"/>
        </w:rPr>
      </w:pPr>
    </w:p>
    <w:p w14:paraId="60B4F112" w14:textId="28137FE4" w:rsidR="005E6ACB" w:rsidRDefault="0091795A" w:rsidP="005E6ACB">
      <w:pPr>
        <w:pStyle w:val="ListParagraph"/>
        <w:numPr>
          <w:ilvl w:val="0"/>
          <w:numId w:val="17"/>
        </w:numPr>
        <w:spacing w:before="120" w:after="120" w:line="276" w:lineRule="auto"/>
        <w:ind w:left="360"/>
        <w:jc w:val="both"/>
        <w:rPr>
          <w:rFonts w:ascii="Times New Roman" w:hAnsi="Times New Roman" w:cs="Times New Roman"/>
          <w:b/>
          <w:sz w:val="26"/>
          <w:szCs w:val="26"/>
        </w:rPr>
      </w:pPr>
      <w:r>
        <w:rPr>
          <w:rFonts w:ascii="Times New Roman" w:hAnsi="Times New Roman" w:cs="Times New Roman"/>
          <w:b/>
          <w:sz w:val="26"/>
          <w:szCs w:val="26"/>
        </w:rPr>
        <w:t>Schools as a Platform for Improved Nutrition</w:t>
      </w:r>
    </w:p>
    <w:p w14:paraId="345B1FBD" w14:textId="57D0B7B4" w:rsidR="003E5BC7" w:rsidRPr="00C1108B" w:rsidRDefault="003E5BC7" w:rsidP="00C1108B">
      <w:pPr>
        <w:pStyle w:val="BodyText"/>
        <w:spacing w:before="120" w:after="0" w:line="276" w:lineRule="auto"/>
        <w:jc w:val="both"/>
        <w:rPr>
          <w:sz w:val="26"/>
          <w:szCs w:val="26"/>
        </w:rPr>
      </w:pPr>
      <w:r w:rsidRPr="00C1108B">
        <w:rPr>
          <w:bCs/>
          <w:sz w:val="26"/>
          <w:szCs w:val="26"/>
        </w:rPr>
        <w:t xml:space="preserve">The development of clear standards </w:t>
      </w:r>
      <w:r w:rsidR="00A5318D" w:rsidRPr="00C1108B">
        <w:rPr>
          <w:bCs/>
          <w:sz w:val="26"/>
          <w:szCs w:val="26"/>
        </w:rPr>
        <w:t>and</w:t>
      </w:r>
      <w:r w:rsidRPr="00C1108B">
        <w:rPr>
          <w:bCs/>
          <w:sz w:val="26"/>
          <w:szCs w:val="26"/>
        </w:rPr>
        <w:t xml:space="preserve"> guidance</w:t>
      </w:r>
      <w:r w:rsidR="00A5318D" w:rsidRPr="00C1108B">
        <w:rPr>
          <w:bCs/>
          <w:sz w:val="26"/>
          <w:szCs w:val="26"/>
        </w:rPr>
        <w:t xml:space="preserve"> </w:t>
      </w:r>
      <w:r w:rsidR="0006496E">
        <w:rPr>
          <w:bCs/>
          <w:sz w:val="26"/>
          <w:szCs w:val="26"/>
        </w:rPr>
        <w:t xml:space="preserve">on </w:t>
      </w:r>
      <w:r w:rsidR="00A5318D" w:rsidRPr="00C1108B">
        <w:rPr>
          <w:bCs/>
          <w:sz w:val="26"/>
          <w:szCs w:val="26"/>
        </w:rPr>
        <w:t>nutrition literacy, school meals, supplementation and deworming and physical activity</w:t>
      </w:r>
      <w:r w:rsidRPr="00C1108B">
        <w:rPr>
          <w:bCs/>
          <w:sz w:val="26"/>
          <w:szCs w:val="26"/>
        </w:rPr>
        <w:t xml:space="preserve"> </w:t>
      </w:r>
      <w:r w:rsidR="00A5318D" w:rsidRPr="00C1108B">
        <w:rPr>
          <w:bCs/>
          <w:sz w:val="26"/>
          <w:szCs w:val="26"/>
        </w:rPr>
        <w:t xml:space="preserve">are an important starting point to </w:t>
      </w:r>
      <w:r w:rsidR="00B859DF" w:rsidRPr="00C1108B">
        <w:rPr>
          <w:bCs/>
          <w:sz w:val="26"/>
          <w:szCs w:val="26"/>
        </w:rPr>
        <w:t>enhance the role of school platforms in improving nutrition</w:t>
      </w:r>
      <w:r w:rsidR="00C116FD">
        <w:rPr>
          <w:bCs/>
          <w:sz w:val="26"/>
          <w:szCs w:val="26"/>
        </w:rPr>
        <w:t xml:space="preserve">. </w:t>
      </w:r>
      <w:r w:rsidR="00C116FD" w:rsidRPr="00C14475">
        <w:rPr>
          <w:sz w:val="26"/>
          <w:szCs w:val="26"/>
        </w:rPr>
        <w:t>Develop standards, determine job positions and implement capacity improvement for implementation of nutritional interventions for school health staff.</w:t>
      </w:r>
    </w:p>
    <w:p w14:paraId="72D28A16" w14:textId="77777777" w:rsidR="00F22C63" w:rsidRPr="00FC3B8D" w:rsidRDefault="00773388" w:rsidP="00F22C63">
      <w:pPr>
        <w:pStyle w:val="pf0"/>
        <w:rPr>
          <w:rStyle w:val="cf01"/>
          <w:rFonts w:ascii="Times New Roman" w:hAnsi="Times New Roman" w:cs="Times New Roman"/>
          <w:sz w:val="26"/>
          <w:szCs w:val="26"/>
        </w:rPr>
      </w:pPr>
      <w:r w:rsidRPr="00C1108B">
        <w:rPr>
          <w:rStyle w:val="cf01"/>
          <w:rFonts w:ascii="Times New Roman" w:hAnsi="Times New Roman" w:cs="Times New Roman"/>
          <w:sz w:val="26"/>
          <w:szCs w:val="26"/>
        </w:rPr>
        <w:t>Nutrition literacy</w:t>
      </w:r>
    </w:p>
    <w:p w14:paraId="5BE11042" w14:textId="77777777" w:rsidR="00F22C63" w:rsidRPr="00FC3B8D" w:rsidRDefault="00773388" w:rsidP="00F22C63">
      <w:pPr>
        <w:pStyle w:val="pf0"/>
        <w:numPr>
          <w:ilvl w:val="0"/>
          <w:numId w:val="60"/>
        </w:numPr>
        <w:rPr>
          <w:rStyle w:val="cf11"/>
          <w:rFonts w:ascii="Times New Roman" w:hAnsi="Times New Roman" w:cs="Times New Roman"/>
          <w:sz w:val="26"/>
          <w:szCs w:val="26"/>
        </w:rPr>
      </w:pPr>
      <w:r w:rsidRPr="00C1108B">
        <w:rPr>
          <w:rStyle w:val="cf11"/>
          <w:rFonts w:ascii="Times New Roman" w:hAnsi="Times New Roman" w:cs="Times New Roman"/>
          <w:sz w:val="26"/>
          <w:szCs w:val="26"/>
        </w:rPr>
        <w:t>Curricula to improve knowledge on good diets-and healthy dietary practices.</w:t>
      </w:r>
    </w:p>
    <w:p w14:paraId="0DD3C08B" w14:textId="29B690E3" w:rsidR="00773388" w:rsidRPr="00C1108B" w:rsidRDefault="00773388" w:rsidP="00C1108B">
      <w:pPr>
        <w:pStyle w:val="pf0"/>
        <w:numPr>
          <w:ilvl w:val="0"/>
          <w:numId w:val="60"/>
        </w:numPr>
        <w:rPr>
          <w:sz w:val="26"/>
          <w:szCs w:val="26"/>
        </w:rPr>
      </w:pPr>
      <w:r w:rsidRPr="00C1108B">
        <w:rPr>
          <w:rStyle w:val="cf11"/>
          <w:rFonts w:ascii="Times New Roman" w:hAnsi="Times New Roman" w:cs="Times New Roman"/>
          <w:sz w:val="26"/>
          <w:szCs w:val="26"/>
        </w:rPr>
        <w:t>Communication to promote good diets, positive eating/dietary practices.</w:t>
      </w:r>
    </w:p>
    <w:p w14:paraId="0F8E4DAB" w14:textId="77777777" w:rsidR="00773388" w:rsidRPr="00C1108B" w:rsidRDefault="00773388" w:rsidP="00773388">
      <w:pPr>
        <w:pStyle w:val="pf0"/>
        <w:rPr>
          <w:sz w:val="26"/>
          <w:szCs w:val="26"/>
        </w:rPr>
      </w:pPr>
      <w:r w:rsidRPr="00C1108B">
        <w:rPr>
          <w:rStyle w:val="cf01"/>
          <w:rFonts w:ascii="Times New Roman" w:hAnsi="Times New Roman" w:cs="Times New Roman"/>
          <w:sz w:val="26"/>
          <w:szCs w:val="26"/>
        </w:rPr>
        <w:t xml:space="preserve">Nutritious foods and diets </w:t>
      </w:r>
    </w:p>
    <w:p w14:paraId="61E6C3AC" w14:textId="1590676A" w:rsidR="00FC3B8D" w:rsidRDefault="00D24B8E" w:rsidP="00FC3B8D">
      <w:pPr>
        <w:pStyle w:val="BodyText"/>
        <w:numPr>
          <w:ilvl w:val="0"/>
          <w:numId w:val="66"/>
        </w:numPr>
        <w:rPr>
          <w:sz w:val="26"/>
          <w:szCs w:val="26"/>
        </w:rPr>
      </w:pPr>
      <w:r w:rsidRPr="00FC3B8D">
        <w:rPr>
          <w:sz w:val="26"/>
          <w:szCs w:val="26"/>
        </w:rPr>
        <w:t>Provide guidance on, and organize meals, to ensure proper nutrition for students in schools.</w:t>
      </w:r>
    </w:p>
    <w:p w14:paraId="7C396861" w14:textId="7554D446" w:rsidR="00E060E2" w:rsidRPr="00FC3B8D" w:rsidRDefault="005B19FD" w:rsidP="00FC3B8D">
      <w:pPr>
        <w:pStyle w:val="BodyText"/>
        <w:spacing w:after="0"/>
      </w:pPr>
      <w:r w:rsidRPr="00FC3B8D">
        <w:rPr>
          <w:sz w:val="26"/>
          <w:szCs w:val="26"/>
        </w:rPr>
        <w:t>I</w:t>
      </w:r>
      <w:proofErr w:type="spellStart"/>
      <w:r w:rsidR="004D1140" w:rsidRPr="00C1108B">
        <w:rPr>
          <w:rFonts w:eastAsia="Times New Roman"/>
          <w:sz w:val="26"/>
          <w:szCs w:val="26"/>
          <w:lang w:val="en-GB" w:eastAsia="en-GB"/>
        </w:rPr>
        <w:t>ntroduce</w:t>
      </w:r>
      <w:proofErr w:type="spellEnd"/>
      <w:r w:rsidR="004D1140" w:rsidRPr="00C1108B">
        <w:rPr>
          <w:rFonts w:eastAsia="Times New Roman"/>
          <w:sz w:val="26"/>
          <w:szCs w:val="26"/>
          <w:lang w:val="en-GB" w:eastAsia="en-GB"/>
        </w:rPr>
        <w:t xml:space="preserve"> regulations to limit the sale and marketing (including sponsorship) of unhealthy food and drink in and around schools. </w:t>
      </w:r>
    </w:p>
    <w:p w14:paraId="645C5411" w14:textId="34ECD1CD" w:rsidR="00773388" w:rsidRPr="00C1108B" w:rsidRDefault="00773388" w:rsidP="00C1108B">
      <w:pPr>
        <w:pStyle w:val="pf1"/>
        <w:numPr>
          <w:ilvl w:val="0"/>
          <w:numId w:val="66"/>
        </w:numPr>
        <w:rPr>
          <w:sz w:val="26"/>
          <w:szCs w:val="26"/>
        </w:rPr>
      </w:pPr>
      <w:r w:rsidRPr="00C1108B">
        <w:rPr>
          <w:rStyle w:val="cf11"/>
          <w:rFonts w:ascii="Times New Roman" w:hAnsi="Times New Roman" w:cs="Times New Roman"/>
          <w:sz w:val="26"/>
          <w:szCs w:val="26"/>
        </w:rPr>
        <w:t>Safe drinking water in schools to improve children’s diets.</w:t>
      </w:r>
    </w:p>
    <w:p w14:paraId="4511FAE0" w14:textId="77777777" w:rsidR="00773388" w:rsidRPr="00C1108B" w:rsidRDefault="00773388" w:rsidP="00773388">
      <w:pPr>
        <w:pStyle w:val="pf0"/>
        <w:rPr>
          <w:sz w:val="26"/>
          <w:szCs w:val="26"/>
        </w:rPr>
      </w:pPr>
      <w:r w:rsidRPr="00C1108B">
        <w:rPr>
          <w:rStyle w:val="cf01"/>
          <w:rFonts w:ascii="Times New Roman" w:hAnsi="Times New Roman" w:cs="Times New Roman"/>
          <w:sz w:val="26"/>
          <w:szCs w:val="26"/>
        </w:rPr>
        <w:t xml:space="preserve">Healthy food environments </w:t>
      </w:r>
    </w:p>
    <w:p w14:paraId="381FC0B3" w14:textId="77777777" w:rsidR="00E060E2" w:rsidRPr="00C1108B" w:rsidRDefault="00773388" w:rsidP="00E060E2">
      <w:pPr>
        <w:pStyle w:val="pf1"/>
        <w:numPr>
          <w:ilvl w:val="0"/>
          <w:numId w:val="62"/>
        </w:numPr>
        <w:rPr>
          <w:sz w:val="26"/>
          <w:szCs w:val="26"/>
        </w:rPr>
      </w:pPr>
      <w:r w:rsidRPr="00C1108B">
        <w:rPr>
          <w:rStyle w:val="cf11"/>
          <w:rFonts w:ascii="Times New Roman" w:hAnsi="Times New Roman" w:cs="Times New Roman"/>
          <w:sz w:val="26"/>
          <w:szCs w:val="26"/>
        </w:rPr>
        <w:t>Policies and guidelines to ensure healthy foods and drinking water in/around schools.</w:t>
      </w:r>
    </w:p>
    <w:p w14:paraId="63894F69" w14:textId="1F346552" w:rsidR="00773388" w:rsidRPr="00C1108B" w:rsidRDefault="00773388" w:rsidP="00C1108B">
      <w:pPr>
        <w:pStyle w:val="pf1"/>
        <w:numPr>
          <w:ilvl w:val="0"/>
          <w:numId w:val="62"/>
        </w:numPr>
        <w:rPr>
          <w:sz w:val="26"/>
          <w:szCs w:val="26"/>
        </w:rPr>
      </w:pPr>
      <w:r w:rsidRPr="00C1108B">
        <w:rPr>
          <w:rStyle w:val="cf11"/>
          <w:rFonts w:ascii="Times New Roman" w:hAnsi="Times New Roman" w:cs="Times New Roman"/>
          <w:sz w:val="26"/>
          <w:szCs w:val="26"/>
        </w:rPr>
        <w:t xml:space="preserve">Standards and regulations to eliminate marketing of unhealthy foods and beverages </w:t>
      </w:r>
    </w:p>
    <w:p w14:paraId="25B86B4D" w14:textId="77777777" w:rsidR="00773388" w:rsidRPr="00C1108B" w:rsidRDefault="00773388" w:rsidP="00773388">
      <w:pPr>
        <w:pStyle w:val="pf0"/>
        <w:rPr>
          <w:sz w:val="26"/>
          <w:szCs w:val="26"/>
        </w:rPr>
      </w:pPr>
      <w:r w:rsidRPr="00C1108B">
        <w:rPr>
          <w:rStyle w:val="cf01"/>
          <w:rFonts w:ascii="Times New Roman" w:hAnsi="Times New Roman" w:cs="Times New Roman"/>
          <w:sz w:val="26"/>
          <w:szCs w:val="26"/>
        </w:rPr>
        <w:lastRenderedPageBreak/>
        <w:t xml:space="preserve">Supplementation and deworming </w:t>
      </w:r>
    </w:p>
    <w:p w14:paraId="64F2E960" w14:textId="77777777" w:rsidR="00E060E2" w:rsidRPr="00C1108B" w:rsidRDefault="00773388" w:rsidP="00E060E2">
      <w:pPr>
        <w:pStyle w:val="pf1"/>
        <w:numPr>
          <w:ilvl w:val="0"/>
          <w:numId w:val="63"/>
        </w:numPr>
        <w:rPr>
          <w:sz w:val="26"/>
          <w:szCs w:val="26"/>
        </w:rPr>
      </w:pPr>
      <w:r w:rsidRPr="00C1108B">
        <w:rPr>
          <w:rStyle w:val="cf11"/>
          <w:rFonts w:ascii="Times New Roman" w:hAnsi="Times New Roman" w:cs="Times New Roman"/>
          <w:sz w:val="26"/>
          <w:szCs w:val="26"/>
        </w:rPr>
        <w:t>Micronutrient supplements to protect children from vitamin and other deficiencies.</w:t>
      </w:r>
    </w:p>
    <w:p w14:paraId="2B6558A9" w14:textId="2303D444" w:rsidR="00773388" w:rsidRPr="00C1108B" w:rsidRDefault="00773388" w:rsidP="00C1108B">
      <w:pPr>
        <w:pStyle w:val="pf1"/>
        <w:numPr>
          <w:ilvl w:val="0"/>
          <w:numId w:val="63"/>
        </w:numPr>
        <w:rPr>
          <w:sz w:val="26"/>
          <w:szCs w:val="26"/>
        </w:rPr>
      </w:pPr>
      <w:r w:rsidRPr="00C1108B">
        <w:rPr>
          <w:rStyle w:val="cf11"/>
          <w:rFonts w:ascii="Times New Roman" w:hAnsi="Times New Roman" w:cs="Times New Roman"/>
          <w:sz w:val="26"/>
          <w:szCs w:val="26"/>
        </w:rPr>
        <w:t xml:space="preserve">Deworming prophylaxis to protect children from helminth infections and </w:t>
      </w:r>
      <w:proofErr w:type="spellStart"/>
      <w:r w:rsidRPr="00C1108B">
        <w:rPr>
          <w:rStyle w:val="cf11"/>
          <w:rFonts w:ascii="Times New Roman" w:hAnsi="Times New Roman" w:cs="Times New Roman"/>
          <w:sz w:val="26"/>
          <w:szCs w:val="26"/>
        </w:rPr>
        <w:t>anemia</w:t>
      </w:r>
      <w:proofErr w:type="spellEnd"/>
      <w:r w:rsidRPr="00C1108B">
        <w:rPr>
          <w:rStyle w:val="cf11"/>
          <w:rFonts w:ascii="Times New Roman" w:hAnsi="Times New Roman" w:cs="Times New Roman"/>
          <w:sz w:val="26"/>
          <w:szCs w:val="26"/>
        </w:rPr>
        <w:t>.</w:t>
      </w:r>
    </w:p>
    <w:p w14:paraId="6A070563" w14:textId="77777777" w:rsidR="00773388" w:rsidRPr="00C1108B" w:rsidRDefault="00773388" w:rsidP="00773388">
      <w:pPr>
        <w:pStyle w:val="pf0"/>
        <w:rPr>
          <w:sz w:val="26"/>
          <w:szCs w:val="26"/>
        </w:rPr>
      </w:pPr>
      <w:r w:rsidRPr="00C1108B">
        <w:rPr>
          <w:rStyle w:val="cf01"/>
          <w:rFonts w:ascii="Times New Roman" w:hAnsi="Times New Roman" w:cs="Times New Roman"/>
          <w:sz w:val="26"/>
          <w:szCs w:val="26"/>
        </w:rPr>
        <w:t xml:space="preserve">Physical activity </w:t>
      </w:r>
    </w:p>
    <w:p w14:paraId="23B65E66" w14:textId="77777777" w:rsidR="00E060E2" w:rsidRPr="00C1108B" w:rsidRDefault="00773388" w:rsidP="00E060E2">
      <w:pPr>
        <w:pStyle w:val="pf1"/>
        <w:numPr>
          <w:ilvl w:val="0"/>
          <w:numId w:val="64"/>
        </w:numPr>
        <w:rPr>
          <w:sz w:val="26"/>
          <w:szCs w:val="26"/>
        </w:rPr>
      </w:pPr>
      <w:r w:rsidRPr="00C1108B">
        <w:rPr>
          <w:rStyle w:val="cf11"/>
          <w:rFonts w:ascii="Times New Roman" w:hAnsi="Times New Roman" w:cs="Times New Roman"/>
          <w:sz w:val="26"/>
          <w:szCs w:val="26"/>
        </w:rPr>
        <w:t>Curricula to include physical education and promote active living.</w:t>
      </w:r>
    </w:p>
    <w:p w14:paraId="41F5133D" w14:textId="77777777" w:rsidR="00413292" w:rsidRPr="00C1108B" w:rsidRDefault="00773388" w:rsidP="00D42D74">
      <w:pPr>
        <w:pStyle w:val="pf1"/>
        <w:numPr>
          <w:ilvl w:val="0"/>
          <w:numId w:val="64"/>
        </w:numPr>
        <w:rPr>
          <w:rStyle w:val="cf11"/>
          <w:rFonts w:ascii="Times New Roman" w:hAnsi="Times New Roman" w:cs="Times New Roman"/>
          <w:sz w:val="26"/>
          <w:szCs w:val="26"/>
        </w:rPr>
      </w:pPr>
      <w:r w:rsidRPr="00C1108B">
        <w:rPr>
          <w:rStyle w:val="cf11"/>
          <w:rFonts w:ascii="Times New Roman" w:hAnsi="Times New Roman" w:cs="Times New Roman"/>
          <w:sz w:val="26"/>
          <w:szCs w:val="26"/>
        </w:rPr>
        <w:t>Communication to promote physical activity and active living.</w:t>
      </w:r>
    </w:p>
    <w:p w14:paraId="1780C971" w14:textId="7F9CD774" w:rsidR="0091795A" w:rsidRPr="00C1108B" w:rsidRDefault="00D42D74" w:rsidP="00C1108B">
      <w:pPr>
        <w:pStyle w:val="pf1"/>
        <w:numPr>
          <w:ilvl w:val="0"/>
          <w:numId w:val="64"/>
        </w:numPr>
        <w:rPr>
          <w:sz w:val="26"/>
          <w:szCs w:val="26"/>
        </w:rPr>
      </w:pPr>
      <w:r w:rsidRPr="00C1108B">
        <w:rPr>
          <w:sz w:val="26"/>
          <w:szCs w:val="26"/>
        </w:rPr>
        <w:t>Guidance on provision of physical space and time within the school day for physical exercise</w:t>
      </w:r>
    </w:p>
    <w:p w14:paraId="40F79B72" w14:textId="7FAE85A2" w:rsidR="00A50CCD" w:rsidRPr="00D3589A" w:rsidRDefault="00037189" w:rsidP="00D3589A">
      <w:pPr>
        <w:spacing w:before="120" w:after="120" w:line="276" w:lineRule="auto"/>
        <w:jc w:val="both"/>
        <w:rPr>
          <w:rFonts w:ascii="Times New Roman" w:hAnsi="Times New Roman" w:cs="Times New Roman"/>
          <w:sz w:val="26"/>
          <w:szCs w:val="26"/>
        </w:rPr>
      </w:pPr>
      <w:r w:rsidRPr="00C1108B">
        <w:rPr>
          <w:rFonts w:ascii="Times New Roman" w:hAnsi="Times New Roman" w:cs="Times New Roman"/>
          <w:b/>
          <w:sz w:val="26"/>
          <w:szCs w:val="26"/>
        </w:rPr>
        <w:t xml:space="preserve">Strengthen </w:t>
      </w:r>
      <w:r w:rsidR="00D3589A" w:rsidRPr="00D3589A">
        <w:rPr>
          <w:rFonts w:ascii="Times New Roman" w:hAnsi="Times New Roman" w:cs="Times New Roman"/>
          <w:b/>
          <w:sz w:val="26"/>
          <w:szCs w:val="26"/>
        </w:rPr>
        <w:t xml:space="preserve">Nutrition </w:t>
      </w:r>
      <w:r w:rsidR="00D3589A">
        <w:rPr>
          <w:rFonts w:ascii="Times New Roman" w:hAnsi="Times New Roman" w:cs="Times New Roman"/>
          <w:b/>
          <w:sz w:val="26"/>
          <w:szCs w:val="26"/>
        </w:rPr>
        <w:t>Education</w:t>
      </w:r>
      <w:r w:rsidR="00D3589A" w:rsidRPr="00D3589A">
        <w:rPr>
          <w:rFonts w:ascii="Times New Roman" w:hAnsi="Times New Roman" w:cs="Times New Roman"/>
          <w:b/>
          <w:sz w:val="26"/>
          <w:szCs w:val="26"/>
        </w:rPr>
        <w:t xml:space="preserve"> and Communication</w:t>
      </w:r>
      <w:r w:rsidR="00FC3B8D">
        <w:rPr>
          <w:rFonts w:ascii="Times New Roman" w:hAnsi="Times New Roman" w:cs="Times New Roman"/>
          <w:b/>
          <w:sz w:val="26"/>
          <w:szCs w:val="26"/>
        </w:rPr>
        <w:t xml:space="preserve">. </w:t>
      </w:r>
      <w:r w:rsidRPr="00D3589A">
        <w:rPr>
          <w:rFonts w:ascii="Times New Roman" w:hAnsi="Times New Roman" w:cs="Times New Roman"/>
          <w:sz w:val="26"/>
          <w:szCs w:val="26"/>
        </w:rPr>
        <w:t xml:space="preserve">Nutrition education and communication can be an important component of a nutrition strategy where it helps </w:t>
      </w:r>
      <w:r w:rsidR="006621BF" w:rsidRPr="00343754">
        <w:rPr>
          <w:rFonts w:ascii="Times New Roman" w:hAnsi="Times New Roman" w:cs="Times New Roman"/>
          <w:sz w:val="26"/>
          <w:szCs w:val="26"/>
        </w:rPr>
        <w:t>increase</w:t>
      </w:r>
      <w:r w:rsidRPr="00343754">
        <w:rPr>
          <w:rFonts w:ascii="Times New Roman" w:hAnsi="Times New Roman" w:cs="Times New Roman"/>
          <w:sz w:val="26"/>
          <w:szCs w:val="26"/>
        </w:rPr>
        <w:t xml:space="preserve"> people’s knowledge and </w:t>
      </w:r>
      <w:r w:rsidR="00BA4280" w:rsidRPr="00343754">
        <w:rPr>
          <w:rFonts w:ascii="Times New Roman" w:hAnsi="Times New Roman" w:cs="Times New Roman"/>
          <w:sz w:val="26"/>
          <w:szCs w:val="26"/>
        </w:rPr>
        <w:t xml:space="preserve">improves </w:t>
      </w:r>
      <w:r w:rsidRPr="00343754">
        <w:rPr>
          <w:rFonts w:ascii="Times New Roman" w:hAnsi="Times New Roman" w:cs="Times New Roman"/>
          <w:sz w:val="26"/>
          <w:szCs w:val="26"/>
        </w:rPr>
        <w:t xml:space="preserve">behaviors. </w:t>
      </w:r>
      <w:r w:rsidR="00343754">
        <w:rPr>
          <w:rFonts w:ascii="Times New Roman" w:hAnsi="Times New Roman" w:cs="Times New Roman"/>
          <w:sz w:val="26"/>
          <w:szCs w:val="26"/>
        </w:rPr>
        <w:t>New channels of communication including social media</w:t>
      </w:r>
      <w:r w:rsidR="00275E0A">
        <w:rPr>
          <w:rFonts w:ascii="Times New Roman" w:hAnsi="Times New Roman" w:cs="Times New Roman"/>
          <w:sz w:val="26"/>
          <w:szCs w:val="26"/>
        </w:rPr>
        <w:t xml:space="preserve"> can be exploited as internet connectivity improves and ownership of mobile phones</w:t>
      </w:r>
      <w:r w:rsidR="00BC1F76">
        <w:rPr>
          <w:rFonts w:ascii="Times New Roman" w:hAnsi="Times New Roman" w:cs="Times New Roman"/>
          <w:sz w:val="26"/>
          <w:szCs w:val="26"/>
        </w:rPr>
        <w:t xml:space="preserve"> increases.</w:t>
      </w:r>
      <w:r w:rsidR="00275E0A">
        <w:rPr>
          <w:rFonts w:ascii="Times New Roman" w:hAnsi="Times New Roman" w:cs="Times New Roman"/>
          <w:sz w:val="26"/>
          <w:szCs w:val="26"/>
        </w:rPr>
        <w:t xml:space="preserve"> </w:t>
      </w:r>
      <w:r w:rsidRPr="00343754">
        <w:rPr>
          <w:rFonts w:ascii="Times New Roman" w:hAnsi="Times New Roman" w:cs="Times New Roman"/>
          <w:sz w:val="26"/>
          <w:szCs w:val="26"/>
        </w:rPr>
        <w:t>Nutrition education includes</w:t>
      </w:r>
      <w:r w:rsidR="00BA4280" w:rsidRPr="00343754">
        <w:rPr>
          <w:rFonts w:ascii="Times New Roman" w:hAnsi="Times New Roman" w:cs="Times New Roman"/>
          <w:sz w:val="26"/>
          <w:szCs w:val="26"/>
        </w:rPr>
        <w:t xml:space="preserve"> </w:t>
      </w:r>
      <w:r w:rsidRPr="00343754">
        <w:rPr>
          <w:rFonts w:ascii="Times New Roman" w:hAnsi="Times New Roman" w:cs="Times New Roman"/>
          <w:sz w:val="26"/>
          <w:szCs w:val="26"/>
        </w:rPr>
        <w:t xml:space="preserve">actions to influence awareness, attitudes, social norms, skills, preferences and behavior of people. </w:t>
      </w:r>
      <w:r w:rsidR="00BE253A">
        <w:rPr>
          <w:rFonts w:ascii="Times New Roman" w:hAnsi="Times New Roman" w:cs="Times New Roman"/>
          <w:sz w:val="26"/>
          <w:szCs w:val="26"/>
        </w:rPr>
        <w:t xml:space="preserve">It should also increase understanding of the links between consumer demand, production methods and consumption. </w:t>
      </w:r>
      <w:r w:rsidR="001C5BBB" w:rsidRPr="00343754">
        <w:rPr>
          <w:rFonts w:ascii="Times New Roman" w:hAnsi="Times New Roman" w:cs="Times New Roman"/>
          <w:sz w:val="26"/>
          <w:szCs w:val="26"/>
        </w:rPr>
        <w:t xml:space="preserve">It can be </w:t>
      </w:r>
      <w:r w:rsidR="00AA027C" w:rsidRPr="00343754">
        <w:rPr>
          <w:rFonts w:ascii="Times New Roman" w:hAnsi="Times New Roman" w:cs="Times New Roman"/>
          <w:sz w:val="26"/>
          <w:szCs w:val="26"/>
        </w:rPr>
        <w:t xml:space="preserve">implemented </w:t>
      </w:r>
      <w:r w:rsidRPr="00343754">
        <w:rPr>
          <w:rFonts w:ascii="Times New Roman" w:hAnsi="Times New Roman" w:cs="Times New Roman"/>
          <w:sz w:val="26"/>
          <w:szCs w:val="26"/>
        </w:rPr>
        <w:t>in</w:t>
      </w:r>
      <w:r w:rsidR="00C1108B">
        <w:rPr>
          <w:rFonts w:ascii="Times New Roman" w:hAnsi="Times New Roman" w:cs="Times New Roman"/>
          <w:sz w:val="26"/>
          <w:szCs w:val="26"/>
        </w:rPr>
        <w:t xml:space="preserve"> </w:t>
      </w:r>
      <w:r w:rsidRPr="00D3589A">
        <w:rPr>
          <w:rFonts w:ascii="Times New Roman" w:hAnsi="Times New Roman" w:cs="Times New Roman"/>
          <w:sz w:val="26"/>
          <w:szCs w:val="26"/>
        </w:rPr>
        <w:t xml:space="preserve">health, agriculture and social protection sectors. </w:t>
      </w:r>
      <w:r w:rsidR="00FE6939" w:rsidRPr="00D3589A">
        <w:rPr>
          <w:rFonts w:ascii="Times New Roman" w:hAnsi="Times New Roman" w:cs="Times New Roman"/>
          <w:sz w:val="26"/>
          <w:szCs w:val="26"/>
        </w:rPr>
        <w:t xml:space="preserve">Nutrition education can also be realized </w:t>
      </w:r>
      <w:r w:rsidR="009313FD" w:rsidRPr="00D3589A">
        <w:rPr>
          <w:rFonts w:ascii="Times New Roman" w:hAnsi="Times New Roman" w:cs="Times New Roman"/>
          <w:sz w:val="26"/>
          <w:szCs w:val="26"/>
        </w:rPr>
        <w:t xml:space="preserve">through </w:t>
      </w:r>
      <w:r w:rsidRPr="00D3589A">
        <w:rPr>
          <w:rFonts w:ascii="Times New Roman" w:hAnsi="Times New Roman" w:cs="Times New Roman"/>
          <w:sz w:val="26"/>
          <w:szCs w:val="26"/>
        </w:rPr>
        <w:t>social marketing campaigns</w:t>
      </w:r>
      <w:r w:rsidR="009313FD" w:rsidRPr="00D3589A">
        <w:rPr>
          <w:rFonts w:ascii="Times New Roman" w:hAnsi="Times New Roman" w:cs="Times New Roman"/>
          <w:sz w:val="26"/>
          <w:szCs w:val="26"/>
        </w:rPr>
        <w:t xml:space="preserve"> and other forms of</w:t>
      </w:r>
      <w:r w:rsidRPr="00D3589A">
        <w:rPr>
          <w:rFonts w:ascii="Times New Roman" w:hAnsi="Times New Roman" w:cs="Times New Roman"/>
          <w:sz w:val="26"/>
          <w:szCs w:val="26"/>
        </w:rPr>
        <w:t xml:space="preserve"> behavioral change communication</w:t>
      </w:r>
      <w:r w:rsidR="009313FD" w:rsidRPr="00D3589A">
        <w:rPr>
          <w:rFonts w:ascii="Times New Roman" w:hAnsi="Times New Roman" w:cs="Times New Roman"/>
          <w:sz w:val="26"/>
          <w:szCs w:val="26"/>
        </w:rPr>
        <w:t xml:space="preserve"> mechanism</w:t>
      </w:r>
      <w:r w:rsidRPr="00D3589A">
        <w:rPr>
          <w:rFonts w:ascii="Times New Roman" w:hAnsi="Times New Roman" w:cs="Times New Roman"/>
          <w:sz w:val="26"/>
          <w:szCs w:val="26"/>
        </w:rPr>
        <w:t xml:space="preserve"> a</w:t>
      </w:r>
      <w:r w:rsidR="00172849" w:rsidRPr="00D3589A">
        <w:rPr>
          <w:rFonts w:ascii="Times New Roman" w:hAnsi="Times New Roman" w:cs="Times New Roman"/>
          <w:sz w:val="26"/>
          <w:szCs w:val="26"/>
        </w:rPr>
        <w:t xml:space="preserve">s well as through provision of </w:t>
      </w:r>
      <w:r w:rsidRPr="00D3589A">
        <w:rPr>
          <w:rFonts w:ascii="Times New Roman" w:hAnsi="Times New Roman" w:cs="Times New Roman"/>
          <w:sz w:val="26"/>
          <w:szCs w:val="26"/>
        </w:rPr>
        <w:t>clear information on the nutritional</w:t>
      </w:r>
      <w:r w:rsidR="00172849" w:rsidRPr="00D3589A">
        <w:rPr>
          <w:rFonts w:ascii="Times New Roman" w:hAnsi="Times New Roman" w:cs="Times New Roman"/>
          <w:sz w:val="26"/>
          <w:szCs w:val="26"/>
        </w:rPr>
        <w:t xml:space="preserve"> content </w:t>
      </w:r>
      <w:r w:rsidRPr="00D3589A">
        <w:rPr>
          <w:rFonts w:ascii="Times New Roman" w:hAnsi="Times New Roman" w:cs="Times New Roman"/>
          <w:sz w:val="26"/>
          <w:szCs w:val="26"/>
        </w:rPr>
        <w:t>of foods</w:t>
      </w:r>
      <w:r w:rsidR="00A50CCD" w:rsidRPr="00D3589A">
        <w:rPr>
          <w:rFonts w:ascii="Times New Roman" w:hAnsi="Times New Roman" w:cs="Times New Roman"/>
          <w:sz w:val="26"/>
          <w:szCs w:val="26"/>
        </w:rPr>
        <w:t>.</w:t>
      </w:r>
    </w:p>
    <w:p w14:paraId="55D40D81" w14:textId="541ED5DB" w:rsidR="00C32170" w:rsidRPr="0022244C" w:rsidRDefault="00172849" w:rsidP="00FC3B8D">
      <w:pPr>
        <w:rPr>
          <w:sz w:val="26"/>
          <w:szCs w:val="26"/>
        </w:rPr>
      </w:pPr>
      <w:r>
        <w:rPr>
          <w:rFonts w:ascii="Times New Roman" w:hAnsi="Times New Roman" w:cs="Times New Roman"/>
          <w:sz w:val="26"/>
          <w:szCs w:val="26"/>
        </w:rPr>
        <w:t xml:space="preserve">Information </w:t>
      </w:r>
      <w:r w:rsidR="0026030D">
        <w:rPr>
          <w:rFonts w:ascii="Times New Roman" w:hAnsi="Times New Roman" w:cs="Times New Roman"/>
          <w:sz w:val="26"/>
          <w:szCs w:val="26"/>
        </w:rPr>
        <w:t xml:space="preserve">about the importance of </w:t>
      </w:r>
      <w:r w:rsidR="00037189" w:rsidRPr="00C14475">
        <w:rPr>
          <w:rFonts w:ascii="Times New Roman" w:hAnsi="Times New Roman" w:cs="Times New Roman"/>
          <w:sz w:val="26"/>
          <w:szCs w:val="26"/>
        </w:rPr>
        <w:t xml:space="preserve">the food environment </w:t>
      </w:r>
      <w:r w:rsidR="00CD0C36">
        <w:rPr>
          <w:rFonts w:ascii="Times New Roman" w:hAnsi="Times New Roman" w:cs="Times New Roman"/>
          <w:sz w:val="26"/>
          <w:szCs w:val="26"/>
        </w:rPr>
        <w:t xml:space="preserve">and development and updating </w:t>
      </w:r>
      <w:r w:rsidR="000354CB">
        <w:rPr>
          <w:rFonts w:ascii="Times New Roman" w:hAnsi="Times New Roman" w:cs="Times New Roman"/>
          <w:sz w:val="26"/>
          <w:szCs w:val="26"/>
        </w:rPr>
        <w:t xml:space="preserve">of dietary guidelines </w:t>
      </w:r>
      <w:r w:rsidR="00037189" w:rsidRPr="00C14475">
        <w:rPr>
          <w:rFonts w:ascii="Times New Roman" w:hAnsi="Times New Roman" w:cs="Times New Roman"/>
          <w:sz w:val="26"/>
          <w:szCs w:val="26"/>
        </w:rPr>
        <w:t xml:space="preserve">provide an important opportunity to promote a healthy diet. </w:t>
      </w:r>
      <w:r w:rsidR="0053328C">
        <w:rPr>
          <w:rFonts w:ascii="Times New Roman" w:hAnsi="Times New Roman" w:cs="Times New Roman"/>
          <w:sz w:val="26"/>
          <w:szCs w:val="26"/>
        </w:rPr>
        <w:t>E</w:t>
      </w:r>
      <w:r w:rsidR="00037189" w:rsidRPr="00C14475">
        <w:rPr>
          <w:rFonts w:ascii="Times New Roman" w:hAnsi="Times New Roman" w:cs="Times New Roman"/>
          <w:sz w:val="26"/>
          <w:szCs w:val="26"/>
        </w:rPr>
        <w:t>n</w:t>
      </w:r>
      <w:r w:rsidR="0053328C">
        <w:rPr>
          <w:rFonts w:ascii="Times New Roman" w:hAnsi="Times New Roman" w:cs="Times New Roman"/>
          <w:sz w:val="26"/>
          <w:szCs w:val="26"/>
        </w:rPr>
        <w:t xml:space="preserve">suring adherence to dietary </w:t>
      </w:r>
      <w:r w:rsidR="00037189" w:rsidRPr="00C14475">
        <w:rPr>
          <w:rFonts w:ascii="Times New Roman" w:hAnsi="Times New Roman" w:cs="Times New Roman"/>
          <w:sz w:val="26"/>
          <w:szCs w:val="26"/>
        </w:rPr>
        <w:t>guidelines on the provision of healthy food in public settings (e.g., hospitals, the military and other government agencies) is also important</w:t>
      </w:r>
      <w:r w:rsidR="00A50CCD" w:rsidRPr="00C14475">
        <w:rPr>
          <w:rFonts w:ascii="Times New Roman" w:hAnsi="Times New Roman" w:cs="Times New Roman"/>
          <w:sz w:val="26"/>
          <w:szCs w:val="26"/>
        </w:rPr>
        <w:t>.</w:t>
      </w:r>
      <w:r w:rsidR="00AE0F1C">
        <w:rPr>
          <w:rFonts w:ascii="Times New Roman" w:hAnsi="Times New Roman" w:cs="Times New Roman"/>
          <w:sz w:val="26"/>
          <w:szCs w:val="26"/>
        </w:rPr>
        <w:t xml:space="preserve"> </w:t>
      </w:r>
      <w:r w:rsidR="00AE0F1C" w:rsidRPr="003A0111">
        <w:rPr>
          <w:rFonts w:ascii="Times New Roman" w:hAnsi="Times New Roman" w:cs="Times New Roman"/>
          <w:sz w:val="26"/>
          <w:szCs w:val="26"/>
        </w:rPr>
        <w:t>Special attention is need</w:t>
      </w:r>
      <w:r w:rsidR="0014410D" w:rsidRPr="003A0111">
        <w:rPr>
          <w:rFonts w:ascii="Times New Roman" w:hAnsi="Times New Roman" w:cs="Times New Roman"/>
          <w:sz w:val="26"/>
          <w:szCs w:val="26"/>
        </w:rPr>
        <w:t>ed</w:t>
      </w:r>
      <w:r w:rsidR="00AE0F1C" w:rsidRPr="003A0111">
        <w:rPr>
          <w:rFonts w:ascii="Times New Roman" w:hAnsi="Times New Roman" w:cs="Times New Roman"/>
          <w:sz w:val="26"/>
          <w:szCs w:val="26"/>
        </w:rPr>
        <w:t xml:space="preserve"> to formulate a comprehensive social behavior change and communication strategy for nutritional improvement that can guide campaigns, media, and community educational materials and events to improve the nutrition of women and children from ethnic minority population groups.</w:t>
      </w:r>
      <w:r w:rsidR="00003BF5">
        <w:rPr>
          <w:rFonts w:ascii="Times New Roman" w:hAnsi="Times New Roman" w:cs="Times New Roman"/>
          <w:sz w:val="26"/>
          <w:szCs w:val="26"/>
        </w:rPr>
        <w:t xml:space="preserve"> Consideration should be given to </w:t>
      </w:r>
      <w:r w:rsidR="001F5AC0">
        <w:rPr>
          <w:rFonts w:ascii="Times New Roman" w:hAnsi="Times New Roman" w:cs="Times New Roman"/>
          <w:sz w:val="26"/>
          <w:szCs w:val="26"/>
        </w:rPr>
        <w:t xml:space="preserve">establishing a mandated role for a government agency to oversee </w:t>
      </w:r>
      <w:r w:rsidR="002B7FCB">
        <w:rPr>
          <w:rFonts w:ascii="Times New Roman" w:hAnsi="Times New Roman" w:cs="Times New Roman"/>
          <w:sz w:val="26"/>
          <w:szCs w:val="26"/>
        </w:rPr>
        <w:t xml:space="preserve">nutrition education and communication involving mass media, health agencies and education institutions. </w:t>
      </w:r>
      <w:r w:rsidR="00600E94" w:rsidRPr="003A0111">
        <w:rPr>
          <w:rFonts w:ascii="Times New Roman" w:hAnsi="Times New Roman" w:cs="Times New Roman"/>
          <w:sz w:val="26"/>
          <w:szCs w:val="26"/>
        </w:rPr>
        <w:t xml:space="preserve"> </w:t>
      </w:r>
    </w:p>
    <w:p w14:paraId="6134230D" w14:textId="080E5E82" w:rsidR="00A50CCD" w:rsidRPr="001E622F" w:rsidRDefault="00D57CCF"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1E622F">
        <w:rPr>
          <w:rFonts w:ascii="Times New Roman" w:hAnsi="Times New Roman" w:cs="Times New Roman"/>
          <w:b/>
          <w:sz w:val="26"/>
          <w:szCs w:val="26"/>
        </w:rPr>
        <w:t xml:space="preserve">Rural </w:t>
      </w:r>
      <w:r w:rsidR="00B423A5" w:rsidRPr="001E622F">
        <w:rPr>
          <w:rFonts w:ascii="Times New Roman" w:hAnsi="Times New Roman" w:cs="Times New Roman"/>
          <w:b/>
          <w:sz w:val="26"/>
          <w:szCs w:val="26"/>
        </w:rPr>
        <w:t>and livelihoods d</w:t>
      </w:r>
      <w:r w:rsidRPr="001E622F">
        <w:rPr>
          <w:rFonts w:ascii="Times New Roman" w:hAnsi="Times New Roman" w:cs="Times New Roman"/>
          <w:b/>
          <w:sz w:val="26"/>
          <w:szCs w:val="26"/>
        </w:rPr>
        <w:t>evelopment to support nutrition improvements</w:t>
      </w:r>
    </w:p>
    <w:p w14:paraId="114F7D43" w14:textId="075579E7" w:rsidR="00E25826" w:rsidRDefault="008A0641" w:rsidP="0022244C">
      <w:pPr>
        <w:rPr>
          <w:rFonts w:ascii="Times New Roman" w:hAnsi="Times New Roman" w:cs="Times New Roman"/>
          <w:sz w:val="26"/>
          <w:szCs w:val="26"/>
        </w:rPr>
      </w:pPr>
      <w:r w:rsidRPr="00B86C41">
        <w:rPr>
          <w:rFonts w:ascii="Times New Roman" w:hAnsi="Times New Roman" w:cs="Times New Roman"/>
          <w:sz w:val="26"/>
          <w:szCs w:val="26"/>
        </w:rPr>
        <w:t>P</w:t>
      </w:r>
      <w:r w:rsidR="00D57CCF" w:rsidRPr="00B86C41">
        <w:rPr>
          <w:rFonts w:ascii="Times New Roman" w:hAnsi="Times New Roman" w:cs="Times New Roman"/>
          <w:sz w:val="26"/>
          <w:szCs w:val="26"/>
        </w:rPr>
        <w:t>overty</w:t>
      </w:r>
      <w:r w:rsidRPr="00B86C41">
        <w:rPr>
          <w:rFonts w:ascii="Times New Roman" w:hAnsi="Times New Roman" w:cs="Times New Roman"/>
          <w:sz w:val="26"/>
          <w:szCs w:val="26"/>
        </w:rPr>
        <w:t xml:space="preserve"> is</w:t>
      </w:r>
      <w:r w:rsidR="00D57CCF" w:rsidRPr="00B86C41">
        <w:rPr>
          <w:rFonts w:ascii="Times New Roman" w:hAnsi="Times New Roman" w:cs="Times New Roman"/>
          <w:sz w:val="26"/>
          <w:szCs w:val="26"/>
        </w:rPr>
        <w:t xml:space="preserve"> a key determinant of </w:t>
      </w:r>
      <w:r w:rsidRPr="00B86C41">
        <w:rPr>
          <w:rFonts w:ascii="Times New Roman" w:hAnsi="Times New Roman" w:cs="Times New Roman"/>
          <w:sz w:val="26"/>
          <w:szCs w:val="26"/>
        </w:rPr>
        <w:t>mal</w:t>
      </w:r>
      <w:r w:rsidR="00D57CCF" w:rsidRPr="00B86C41">
        <w:rPr>
          <w:rFonts w:ascii="Times New Roman" w:hAnsi="Times New Roman" w:cs="Times New Roman"/>
          <w:sz w:val="26"/>
          <w:szCs w:val="26"/>
        </w:rPr>
        <w:t>nutrition in Vietnam</w:t>
      </w:r>
      <w:r w:rsidRPr="00B86C41">
        <w:rPr>
          <w:rFonts w:ascii="Times New Roman" w:hAnsi="Times New Roman" w:cs="Times New Roman"/>
          <w:sz w:val="26"/>
          <w:szCs w:val="26"/>
        </w:rPr>
        <w:t xml:space="preserve"> and</w:t>
      </w:r>
      <w:r w:rsidR="00D57CCF" w:rsidRPr="00B86C41">
        <w:rPr>
          <w:rFonts w:ascii="Times New Roman" w:hAnsi="Times New Roman" w:cs="Times New Roman"/>
          <w:sz w:val="26"/>
          <w:szCs w:val="26"/>
        </w:rPr>
        <w:t xml:space="preserve"> rural development and livelihoods and income generation programs can </w:t>
      </w:r>
      <w:r w:rsidRPr="00B86C41">
        <w:rPr>
          <w:rFonts w:ascii="Times New Roman" w:hAnsi="Times New Roman" w:cs="Times New Roman"/>
          <w:sz w:val="26"/>
          <w:szCs w:val="26"/>
        </w:rPr>
        <w:t xml:space="preserve">better </w:t>
      </w:r>
      <w:r w:rsidR="00D57CCF" w:rsidRPr="00B86C41">
        <w:rPr>
          <w:rFonts w:ascii="Times New Roman" w:hAnsi="Times New Roman" w:cs="Times New Roman"/>
          <w:sz w:val="26"/>
          <w:szCs w:val="26"/>
        </w:rPr>
        <w:t xml:space="preserve">target nutritionally vulnerable populations </w:t>
      </w:r>
      <w:r w:rsidRPr="00B86C41">
        <w:rPr>
          <w:rFonts w:ascii="Times New Roman" w:hAnsi="Times New Roman" w:cs="Times New Roman"/>
          <w:sz w:val="26"/>
          <w:szCs w:val="26"/>
        </w:rPr>
        <w:t>and incorporate</w:t>
      </w:r>
      <w:r w:rsidR="00044AF3" w:rsidRPr="00B86C41">
        <w:rPr>
          <w:rFonts w:ascii="Times New Roman" w:hAnsi="Times New Roman" w:cs="Times New Roman"/>
          <w:sz w:val="26"/>
          <w:szCs w:val="26"/>
        </w:rPr>
        <w:t xml:space="preserve"> </w:t>
      </w:r>
      <w:r w:rsidR="00484CB7" w:rsidRPr="00B86C41">
        <w:rPr>
          <w:rFonts w:ascii="Times New Roman" w:hAnsi="Times New Roman" w:cs="Times New Roman"/>
          <w:sz w:val="26"/>
          <w:szCs w:val="26"/>
        </w:rPr>
        <w:t>a wide range of</w:t>
      </w:r>
      <w:r w:rsidRPr="00B86C41">
        <w:rPr>
          <w:rFonts w:ascii="Times New Roman" w:hAnsi="Times New Roman" w:cs="Times New Roman"/>
          <w:sz w:val="26"/>
          <w:szCs w:val="26"/>
        </w:rPr>
        <w:t xml:space="preserve"> nutrition </w:t>
      </w:r>
      <w:r w:rsidR="00484CB7" w:rsidRPr="00B86C41">
        <w:rPr>
          <w:rFonts w:ascii="Times New Roman" w:hAnsi="Times New Roman" w:cs="Times New Roman"/>
          <w:sz w:val="26"/>
          <w:szCs w:val="26"/>
        </w:rPr>
        <w:t>activities</w:t>
      </w:r>
      <w:r w:rsidRPr="00B86C41">
        <w:rPr>
          <w:rFonts w:ascii="Times New Roman" w:hAnsi="Times New Roman" w:cs="Times New Roman"/>
          <w:sz w:val="26"/>
          <w:szCs w:val="26"/>
        </w:rPr>
        <w:t xml:space="preserve"> such as nutrition education</w:t>
      </w:r>
      <w:r w:rsidR="00EB234C" w:rsidRPr="00B86C41">
        <w:rPr>
          <w:rFonts w:ascii="Times New Roman" w:hAnsi="Times New Roman" w:cs="Times New Roman"/>
          <w:sz w:val="26"/>
          <w:szCs w:val="26"/>
        </w:rPr>
        <w:t xml:space="preserve">, </w:t>
      </w:r>
      <w:r w:rsidRPr="00B86C41">
        <w:rPr>
          <w:rFonts w:ascii="Times New Roman" w:hAnsi="Times New Roman" w:cs="Times New Roman"/>
          <w:sz w:val="26"/>
          <w:szCs w:val="26"/>
        </w:rPr>
        <w:t>home gardening</w:t>
      </w:r>
      <w:r w:rsidR="00EB234C" w:rsidRPr="00B86C41">
        <w:rPr>
          <w:rFonts w:ascii="Times New Roman" w:hAnsi="Times New Roman" w:cs="Times New Roman"/>
          <w:sz w:val="26"/>
          <w:szCs w:val="26"/>
        </w:rPr>
        <w:t xml:space="preserve">, </w:t>
      </w:r>
      <w:r w:rsidR="00406DBA" w:rsidRPr="00B86C41">
        <w:rPr>
          <w:rFonts w:ascii="Times New Roman" w:hAnsi="Times New Roman" w:cs="Times New Roman"/>
          <w:sz w:val="26"/>
          <w:szCs w:val="26"/>
        </w:rPr>
        <w:t>biofortified seed provision, etc</w:t>
      </w:r>
      <w:r w:rsidR="00EB234C" w:rsidRPr="00B86C41">
        <w:rPr>
          <w:rFonts w:ascii="Times New Roman" w:hAnsi="Times New Roman" w:cs="Times New Roman"/>
          <w:sz w:val="26"/>
          <w:szCs w:val="26"/>
        </w:rPr>
        <w:t xml:space="preserve">. </w:t>
      </w:r>
      <w:r w:rsidRPr="00B86C41">
        <w:rPr>
          <w:rFonts w:ascii="Times New Roman" w:hAnsi="Times New Roman" w:cs="Times New Roman"/>
          <w:sz w:val="26"/>
          <w:szCs w:val="26"/>
        </w:rPr>
        <w:t xml:space="preserve"> as well as include monitoring of nutrition components and </w:t>
      </w:r>
      <w:r w:rsidR="00ED6BF6" w:rsidRPr="00B86C41">
        <w:rPr>
          <w:rFonts w:ascii="Times New Roman" w:hAnsi="Times New Roman" w:cs="Times New Roman"/>
          <w:sz w:val="26"/>
          <w:szCs w:val="26"/>
        </w:rPr>
        <w:t>their</w:t>
      </w:r>
      <w:r w:rsidRPr="00B86C41">
        <w:rPr>
          <w:rFonts w:ascii="Times New Roman" w:hAnsi="Times New Roman" w:cs="Times New Roman"/>
          <w:sz w:val="26"/>
          <w:szCs w:val="26"/>
        </w:rPr>
        <w:t xml:space="preserve"> impact. </w:t>
      </w:r>
      <w:r w:rsidR="002B43D4" w:rsidRPr="00B86C41">
        <w:rPr>
          <w:rFonts w:ascii="Times New Roman" w:hAnsi="Times New Roman" w:cs="Times New Roman"/>
          <w:sz w:val="26"/>
          <w:szCs w:val="26"/>
        </w:rPr>
        <w:t>L</w:t>
      </w:r>
      <w:r w:rsidR="00D57CCF" w:rsidRPr="00B86C41">
        <w:rPr>
          <w:rFonts w:ascii="Times New Roman" w:hAnsi="Times New Roman" w:cs="Times New Roman"/>
          <w:sz w:val="26"/>
          <w:szCs w:val="26"/>
        </w:rPr>
        <w:t xml:space="preserve">inkages and referral </w:t>
      </w:r>
      <w:r w:rsidR="00D57CCF" w:rsidRPr="00B86C41">
        <w:rPr>
          <w:rFonts w:ascii="Times New Roman" w:hAnsi="Times New Roman" w:cs="Times New Roman"/>
          <w:sz w:val="26"/>
          <w:szCs w:val="26"/>
        </w:rPr>
        <w:lastRenderedPageBreak/>
        <w:t>mechanisms can be established between nutrition programs and rural development initiatives</w:t>
      </w:r>
      <w:r w:rsidR="00940C65">
        <w:rPr>
          <w:rFonts w:ascii="Times New Roman" w:hAnsi="Times New Roman" w:cs="Times New Roman"/>
          <w:sz w:val="26"/>
          <w:szCs w:val="26"/>
        </w:rPr>
        <w:t xml:space="preserve"> to ensure increased food availability at the household level. </w:t>
      </w:r>
      <w:r w:rsidR="0069014E" w:rsidRPr="00B86C41">
        <w:rPr>
          <w:rFonts w:ascii="Times New Roman" w:hAnsi="Times New Roman" w:cs="Times New Roman"/>
          <w:sz w:val="26"/>
          <w:szCs w:val="26"/>
        </w:rPr>
        <w:t xml:space="preserve"> </w:t>
      </w:r>
    </w:p>
    <w:p w14:paraId="0FB0700E" w14:textId="75240A53" w:rsidR="00A50CCD" w:rsidRPr="0022244C" w:rsidRDefault="00D57CCF"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22244C">
        <w:rPr>
          <w:rFonts w:ascii="Times New Roman" w:hAnsi="Times New Roman" w:cs="Times New Roman"/>
          <w:b/>
          <w:sz w:val="26"/>
          <w:szCs w:val="26"/>
        </w:rPr>
        <w:t xml:space="preserve">Be better prepared for climate </w:t>
      </w:r>
      <w:r w:rsidR="00C6489B" w:rsidRPr="0022244C">
        <w:rPr>
          <w:rFonts w:ascii="Times New Roman" w:hAnsi="Times New Roman" w:cs="Times New Roman"/>
          <w:b/>
          <w:sz w:val="26"/>
          <w:szCs w:val="26"/>
        </w:rPr>
        <w:t xml:space="preserve">change </w:t>
      </w:r>
      <w:r w:rsidRPr="0022244C">
        <w:rPr>
          <w:rFonts w:ascii="Times New Roman" w:hAnsi="Times New Roman" w:cs="Times New Roman"/>
          <w:b/>
          <w:sz w:val="26"/>
          <w:szCs w:val="26"/>
        </w:rPr>
        <w:t>and other emergencies</w:t>
      </w:r>
    </w:p>
    <w:p w14:paraId="7EC78600" w14:textId="033CA5DE" w:rsidR="00A50CCD" w:rsidRPr="00C14475" w:rsidRDefault="00D57CCF" w:rsidP="0022244C">
      <w:pPr>
        <w:pStyle w:val="BodyText"/>
        <w:spacing w:before="120" w:after="0" w:line="276" w:lineRule="auto"/>
        <w:jc w:val="both"/>
        <w:rPr>
          <w:sz w:val="26"/>
          <w:szCs w:val="26"/>
        </w:rPr>
      </w:pPr>
      <w:r w:rsidRPr="00C14475">
        <w:rPr>
          <w:sz w:val="26"/>
          <w:szCs w:val="26"/>
        </w:rPr>
        <w:t xml:space="preserve">With Vietnam increasingly vulnerable to climate induced shocks, the need for </w:t>
      </w:r>
      <w:r w:rsidR="00C6489B" w:rsidRPr="00C14475">
        <w:rPr>
          <w:sz w:val="26"/>
          <w:szCs w:val="26"/>
        </w:rPr>
        <w:t xml:space="preserve">natural </w:t>
      </w:r>
      <w:r w:rsidRPr="00C14475">
        <w:rPr>
          <w:sz w:val="26"/>
          <w:szCs w:val="26"/>
        </w:rPr>
        <w:t xml:space="preserve">disaster preparedness capacity is becoming more important. Provincial level preparedness plans including nutrition </w:t>
      </w:r>
      <w:r w:rsidR="00C32170">
        <w:rPr>
          <w:sz w:val="26"/>
          <w:szCs w:val="26"/>
        </w:rPr>
        <w:t xml:space="preserve">and food security </w:t>
      </w:r>
      <w:r w:rsidRPr="00C14475">
        <w:rPr>
          <w:sz w:val="26"/>
          <w:szCs w:val="26"/>
        </w:rPr>
        <w:t xml:space="preserve">program surge capacity with associated and dedicated contingency funding will be necessary. Provincial level capacity must be prioritized to ensure rapid response </w:t>
      </w:r>
      <w:r w:rsidR="00C6489B" w:rsidRPr="00C14475">
        <w:rPr>
          <w:sz w:val="26"/>
          <w:szCs w:val="26"/>
        </w:rPr>
        <w:t>and</w:t>
      </w:r>
      <w:r w:rsidRPr="00C14475">
        <w:rPr>
          <w:sz w:val="26"/>
          <w:szCs w:val="26"/>
        </w:rPr>
        <w:t xml:space="preserve"> disaster preparedness</w:t>
      </w:r>
      <w:r w:rsidR="00C6489B" w:rsidRPr="00C14475">
        <w:rPr>
          <w:sz w:val="26"/>
          <w:szCs w:val="26"/>
        </w:rPr>
        <w:t>,</w:t>
      </w:r>
      <w:r w:rsidRPr="00C14475">
        <w:rPr>
          <w:sz w:val="26"/>
          <w:szCs w:val="26"/>
        </w:rPr>
        <w:t xml:space="preserve"> and </w:t>
      </w:r>
      <w:r w:rsidR="00C6489B" w:rsidRPr="00C14475">
        <w:rPr>
          <w:sz w:val="26"/>
          <w:szCs w:val="26"/>
        </w:rPr>
        <w:t>local</w:t>
      </w:r>
      <w:r w:rsidRPr="00C14475">
        <w:rPr>
          <w:sz w:val="26"/>
          <w:szCs w:val="26"/>
        </w:rPr>
        <w:t xml:space="preserve"> financing </w:t>
      </w:r>
      <w:r w:rsidR="00C6489B" w:rsidRPr="00C14475">
        <w:rPr>
          <w:sz w:val="26"/>
          <w:szCs w:val="26"/>
        </w:rPr>
        <w:t>should be ensured</w:t>
      </w:r>
      <w:r w:rsidR="00A50CCD" w:rsidRPr="00C14475">
        <w:rPr>
          <w:sz w:val="26"/>
          <w:szCs w:val="26"/>
        </w:rPr>
        <w:t>.</w:t>
      </w:r>
      <w:r w:rsidR="002B43D4">
        <w:rPr>
          <w:sz w:val="26"/>
          <w:szCs w:val="26"/>
        </w:rPr>
        <w:t xml:space="preserve"> A role for central </w:t>
      </w:r>
      <w:r w:rsidR="0069014E">
        <w:rPr>
          <w:sz w:val="26"/>
          <w:szCs w:val="26"/>
        </w:rPr>
        <w:t xml:space="preserve">government </w:t>
      </w:r>
      <w:r w:rsidR="0069014E" w:rsidRPr="00C14475">
        <w:rPr>
          <w:sz w:val="26"/>
          <w:szCs w:val="26"/>
        </w:rPr>
        <w:t>becomes</w:t>
      </w:r>
      <w:r w:rsidR="002B43D4">
        <w:rPr>
          <w:sz w:val="26"/>
          <w:szCs w:val="26"/>
        </w:rPr>
        <w:t xml:space="preserve"> more critical where </w:t>
      </w:r>
      <w:r w:rsidR="000D5924">
        <w:rPr>
          <w:sz w:val="26"/>
          <w:szCs w:val="26"/>
        </w:rPr>
        <w:t>the shock affects large parts of, or the whole country</w:t>
      </w:r>
      <w:r w:rsidR="00C32170">
        <w:rPr>
          <w:sz w:val="26"/>
          <w:szCs w:val="26"/>
        </w:rPr>
        <w:t xml:space="preserve">. </w:t>
      </w:r>
    </w:p>
    <w:p w14:paraId="33A2A3F6" w14:textId="544F5C51" w:rsidR="00A50CCD" w:rsidRPr="007A0573" w:rsidRDefault="00D57CCF" w:rsidP="0022244C">
      <w:pPr>
        <w:pStyle w:val="ListParagraph"/>
        <w:numPr>
          <w:ilvl w:val="0"/>
          <w:numId w:val="17"/>
        </w:numPr>
        <w:spacing w:before="120" w:after="120" w:line="276" w:lineRule="auto"/>
        <w:ind w:left="360"/>
        <w:jc w:val="both"/>
        <w:rPr>
          <w:rFonts w:ascii="Times New Roman" w:hAnsi="Times New Roman" w:cs="Times New Roman"/>
          <w:b/>
          <w:sz w:val="26"/>
          <w:szCs w:val="26"/>
        </w:rPr>
      </w:pPr>
      <w:r w:rsidRPr="007A0573">
        <w:rPr>
          <w:rFonts w:ascii="Times New Roman" w:hAnsi="Times New Roman" w:cs="Times New Roman"/>
          <w:b/>
          <w:sz w:val="26"/>
          <w:szCs w:val="26"/>
        </w:rPr>
        <w:t xml:space="preserve">Better data </w:t>
      </w:r>
      <w:r w:rsidR="002E2286" w:rsidRPr="007A0573">
        <w:rPr>
          <w:rFonts w:ascii="Times New Roman" w:hAnsi="Times New Roman" w:cs="Times New Roman"/>
          <w:b/>
          <w:sz w:val="26"/>
          <w:szCs w:val="26"/>
        </w:rPr>
        <w:t xml:space="preserve">and research </w:t>
      </w:r>
      <w:r w:rsidRPr="007A0573">
        <w:rPr>
          <w:rFonts w:ascii="Times New Roman" w:hAnsi="Times New Roman" w:cs="Times New Roman"/>
          <w:b/>
          <w:sz w:val="26"/>
          <w:szCs w:val="26"/>
        </w:rPr>
        <w:t>to identify at risk groups</w:t>
      </w:r>
      <w:r w:rsidR="002E2286" w:rsidRPr="007A0573">
        <w:rPr>
          <w:rFonts w:ascii="Times New Roman" w:hAnsi="Times New Roman" w:cs="Times New Roman"/>
          <w:b/>
          <w:sz w:val="26"/>
          <w:szCs w:val="26"/>
        </w:rPr>
        <w:t>,</w:t>
      </w:r>
      <w:r w:rsidRPr="007A0573">
        <w:rPr>
          <w:rFonts w:ascii="Times New Roman" w:hAnsi="Times New Roman" w:cs="Times New Roman"/>
          <w:b/>
          <w:sz w:val="26"/>
          <w:szCs w:val="26"/>
        </w:rPr>
        <w:t xml:space="preserve"> track progress</w:t>
      </w:r>
      <w:r w:rsidR="00A50CCD" w:rsidRPr="007A0573">
        <w:rPr>
          <w:rFonts w:ascii="Times New Roman" w:hAnsi="Times New Roman" w:cs="Times New Roman"/>
          <w:b/>
          <w:sz w:val="26"/>
          <w:szCs w:val="26"/>
        </w:rPr>
        <w:t xml:space="preserve"> </w:t>
      </w:r>
      <w:r w:rsidR="002E2286" w:rsidRPr="007A0573">
        <w:rPr>
          <w:rFonts w:ascii="Times New Roman" w:hAnsi="Times New Roman" w:cs="Times New Roman"/>
          <w:b/>
          <w:sz w:val="26"/>
          <w:szCs w:val="26"/>
        </w:rPr>
        <w:t>and identify successful intervention approaches</w:t>
      </w:r>
    </w:p>
    <w:p w14:paraId="3A5B346D" w14:textId="2C36E51D" w:rsidR="002E2286" w:rsidRDefault="00D57CCF" w:rsidP="003A0111">
      <w:p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Reliable data, statistics and information are essential to be able to inform and drive nutritional action and assess progress towards achieving</w:t>
      </w:r>
      <w:r w:rsidR="008A0641">
        <w:rPr>
          <w:rFonts w:ascii="Times New Roman" w:hAnsi="Times New Roman" w:cs="Times New Roman"/>
          <w:sz w:val="26"/>
          <w:szCs w:val="26"/>
        </w:rPr>
        <w:t xml:space="preserve"> the ta</w:t>
      </w:r>
      <w:r w:rsidR="00F21EFD">
        <w:rPr>
          <w:rFonts w:ascii="Times New Roman" w:hAnsi="Times New Roman" w:cs="Times New Roman"/>
          <w:sz w:val="26"/>
          <w:szCs w:val="26"/>
        </w:rPr>
        <w:t>r</w:t>
      </w:r>
      <w:r w:rsidR="008A0641">
        <w:rPr>
          <w:rFonts w:ascii="Times New Roman" w:hAnsi="Times New Roman" w:cs="Times New Roman"/>
          <w:sz w:val="26"/>
          <w:szCs w:val="26"/>
        </w:rPr>
        <w:t>gets set out in the NNS</w:t>
      </w:r>
      <w:r w:rsidRPr="00C14475">
        <w:rPr>
          <w:rFonts w:ascii="Times New Roman" w:hAnsi="Times New Roman" w:cs="Times New Roman"/>
          <w:sz w:val="26"/>
          <w:szCs w:val="26"/>
        </w:rPr>
        <w:t xml:space="preserve">. It is important that central </w:t>
      </w:r>
      <w:r w:rsidR="00F63231">
        <w:rPr>
          <w:rFonts w:ascii="Times New Roman" w:hAnsi="Times New Roman" w:cs="Times New Roman"/>
          <w:sz w:val="26"/>
          <w:szCs w:val="26"/>
        </w:rPr>
        <w:t>and devolved</w:t>
      </w:r>
      <w:r w:rsidRPr="00C14475">
        <w:rPr>
          <w:rFonts w:ascii="Times New Roman" w:hAnsi="Times New Roman" w:cs="Times New Roman"/>
          <w:sz w:val="26"/>
          <w:szCs w:val="26"/>
        </w:rPr>
        <w:t xml:space="preserve"> local levels have the capacity to analyze and interpret information, in order to be able to communicate effectively with decision-makers. Strong and sustainably integrated multi-disciplinary information systems on food, diet and nutrition are needed to inform and improve policy development and provide accountability. Data on nutrition program coverage are a priorit</w:t>
      </w:r>
      <w:r w:rsidR="001B2257">
        <w:rPr>
          <w:rFonts w:ascii="Times New Roman" w:hAnsi="Times New Roman" w:cs="Times New Roman"/>
          <w:sz w:val="26"/>
          <w:szCs w:val="26"/>
        </w:rPr>
        <w:t xml:space="preserve">y </w:t>
      </w:r>
      <w:r w:rsidR="00FC21E5">
        <w:rPr>
          <w:rFonts w:ascii="Times New Roman" w:hAnsi="Times New Roman" w:cs="Times New Roman"/>
          <w:sz w:val="26"/>
          <w:szCs w:val="26"/>
        </w:rPr>
        <w:t xml:space="preserve">while </w:t>
      </w:r>
      <w:r w:rsidR="008E7F44">
        <w:rPr>
          <w:rFonts w:ascii="Times New Roman" w:hAnsi="Times New Roman" w:cs="Times New Roman"/>
          <w:sz w:val="26"/>
          <w:szCs w:val="26"/>
        </w:rPr>
        <w:t>nutrition surveillance data</w:t>
      </w:r>
      <w:r w:rsidR="00FC21E5">
        <w:rPr>
          <w:rFonts w:ascii="Times New Roman" w:hAnsi="Times New Roman" w:cs="Times New Roman"/>
          <w:sz w:val="26"/>
          <w:szCs w:val="26"/>
        </w:rPr>
        <w:t xml:space="preserve"> on </w:t>
      </w:r>
      <w:r w:rsidR="001B2257">
        <w:rPr>
          <w:rFonts w:ascii="Times New Roman" w:hAnsi="Times New Roman" w:cs="Times New Roman"/>
          <w:sz w:val="26"/>
          <w:szCs w:val="26"/>
        </w:rPr>
        <w:t xml:space="preserve">the </w:t>
      </w:r>
      <w:r w:rsidR="008A47AD">
        <w:rPr>
          <w:rFonts w:ascii="Times New Roman" w:hAnsi="Times New Roman" w:cs="Times New Roman"/>
          <w:sz w:val="26"/>
          <w:szCs w:val="26"/>
        </w:rPr>
        <w:t xml:space="preserve">nutrition </w:t>
      </w:r>
      <w:r w:rsidR="00FC21E5">
        <w:rPr>
          <w:rFonts w:ascii="Times New Roman" w:hAnsi="Times New Roman" w:cs="Times New Roman"/>
          <w:sz w:val="26"/>
          <w:szCs w:val="26"/>
        </w:rPr>
        <w:t xml:space="preserve">status </w:t>
      </w:r>
      <w:r w:rsidR="008A47AD">
        <w:rPr>
          <w:rFonts w:ascii="Times New Roman" w:hAnsi="Times New Roman" w:cs="Times New Roman"/>
          <w:sz w:val="26"/>
          <w:szCs w:val="26"/>
        </w:rPr>
        <w:t xml:space="preserve">and trends amongst </w:t>
      </w:r>
      <w:r w:rsidR="00EF7202">
        <w:rPr>
          <w:rFonts w:ascii="Times New Roman" w:hAnsi="Times New Roman" w:cs="Times New Roman"/>
          <w:sz w:val="26"/>
          <w:szCs w:val="26"/>
        </w:rPr>
        <w:t xml:space="preserve">EMs </w:t>
      </w:r>
      <w:r w:rsidR="008A47AD">
        <w:rPr>
          <w:rFonts w:ascii="Times New Roman" w:hAnsi="Times New Roman" w:cs="Times New Roman"/>
          <w:sz w:val="26"/>
          <w:szCs w:val="26"/>
        </w:rPr>
        <w:t>and populations living in highland areas</w:t>
      </w:r>
      <w:r w:rsidR="008E7F44">
        <w:rPr>
          <w:rFonts w:ascii="Times New Roman" w:hAnsi="Times New Roman" w:cs="Times New Roman"/>
          <w:sz w:val="26"/>
          <w:szCs w:val="26"/>
        </w:rPr>
        <w:t xml:space="preserve"> needs stre</w:t>
      </w:r>
      <w:r w:rsidR="005E38E1">
        <w:rPr>
          <w:rFonts w:ascii="Times New Roman" w:hAnsi="Times New Roman" w:cs="Times New Roman"/>
          <w:sz w:val="26"/>
          <w:szCs w:val="26"/>
        </w:rPr>
        <w:t xml:space="preserve">ngthening. </w:t>
      </w:r>
      <w:r w:rsidR="00E769BD">
        <w:rPr>
          <w:rFonts w:ascii="Times New Roman" w:hAnsi="Times New Roman" w:cs="Times New Roman"/>
          <w:sz w:val="26"/>
          <w:szCs w:val="26"/>
        </w:rPr>
        <w:t>An important task is to r</w:t>
      </w:r>
      <w:r w:rsidR="00E769BD" w:rsidRPr="00C25CAF">
        <w:rPr>
          <w:rFonts w:ascii="Times New Roman" w:hAnsi="Times New Roman" w:cs="Times New Roman"/>
          <w:sz w:val="26"/>
          <w:szCs w:val="26"/>
        </w:rPr>
        <w:t xml:space="preserve">eview </w:t>
      </w:r>
      <w:proofErr w:type="spellStart"/>
      <w:r w:rsidR="00E769BD" w:rsidRPr="00C25CAF">
        <w:rPr>
          <w:rFonts w:ascii="Times New Roman" w:hAnsi="Times New Roman" w:cs="Times New Roman"/>
          <w:sz w:val="26"/>
          <w:szCs w:val="26"/>
        </w:rPr>
        <w:t>programme</w:t>
      </w:r>
      <w:proofErr w:type="spellEnd"/>
      <w:r w:rsidR="00E769BD" w:rsidRPr="00C25CAF">
        <w:rPr>
          <w:rFonts w:ascii="Times New Roman" w:hAnsi="Times New Roman" w:cs="Times New Roman"/>
          <w:sz w:val="26"/>
          <w:szCs w:val="26"/>
        </w:rPr>
        <w:t xml:space="preserve"> monitoring and effectiveness data </w:t>
      </w:r>
      <w:r w:rsidR="00DB0977">
        <w:rPr>
          <w:rFonts w:ascii="Times New Roman" w:hAnsi="Times New Roman" w:cs="Times New Roman"/>
          <w:sz w:val="26"/>
          <w:szCs w:val="26"/>
        </w:rPr>
        <w:t xml:space="preserve">in real-time </w:t>
      </w:r>
      <w:r w:rsidR="00E769BD" w:rsidRPr="00C25CAF">
        <w:rPr>
          <w:rFonts w:ascii="Times New Roman" w:hAnsi="Times New Roman" w:cs="Times New Roman"/>
          <w:sz w:val="26"/>
          <w:szCs w:val="26"/>
        </w:rPr>
        <w:t xml:space="preserve">and document learning so </w:t>
      </w:r>
      <w:r w:rsidR="00C46FD8" w:rsidRPr="00C25CAF">
        <w:rPr>
          <w:rFonts w:ascii="Times New Roman" w:hAnsi="Times New Roman" w:cs="Times New Roman"/>
          <w:sz w:val="26"/>
          <w:szCs w:val="26"/>
        </w:rPr>
        <w:t>successful interventions</w:t>
      </w:r>
      <w:r w:rsidR="00E769BD" w:rsidRPr="00C25CAF">
        <w:rPr>
          <w:rFonts w:ascii="Times New Roman" w:hAnsi="Times New Roman" w:cs="Times New Roman"/>
          <w:sz w:val="26"/>
          <w:szCs w:val="26"/>
        </w:rPr>
        <w:t xml:space="preserve"> can be rolled out as appropriate.</w:t>
      </w:r>
    </w:p>
    <w:p w14:paraId="3856D18B" w14:textId="3AB0859B" w:rsidR="002E2286" w:rsidRPr="00943407" w:rsidRDefault="002E2286" w:rsidP="002E2286">
      <w:pPr>
        <w:spacing w:before="120" w:after="120" w:line="276" w:lineRule="auto"/>
        <w:jc w:val="both"/>
        <w:rPr>
          <w:rFonts w:ascii="Times New Roman" w:hAnsi="Times New Roman" w:cs="Times New Roman"/>
          <w:sz w:val="26"/>
          <w:szCs w:val="26"/>
        </w:rPr>
      </w:pPr>
      <w:r w:rsidRPr="00C25CAF">
        <w:rPr>
          <w:rFonts w:ascii="Times New Roman" w:hAnsi="Times New Roman" w:cs="Times New Roman"/>
          <w:sz w:val="26"/>
          <w:szCs w:val="26"/>
        </w:rPr>
        <w:t>Improve the capacity of the nutritional surveillance system, refine the set of tools and indicators for monitoring including hitherto omitted groups such as adolescents, managing the database, and providing information for the development and implementation of the Strategy</w:t>
      </w:r>
      <w:r w:rsidR="00DB0977">
        <w:rPr>
          <w:rFonts w:ascii="Times New Roman" w:hAnsi="Times New Roman" w:cs="Times New Roman"/>
          <w:sz w:val="26"/>
          <w:szCs w:val="26"/>
        </w:rPr>
        <w:t xml:space="preserve">. </w:t>
      </w:r>
      <w:r w:rsidRPr="00C25CAF">
        <w:rPr>
          <w:rFonts w:ascii="Times New Roman" w:hAnsi="Times New Roman" w:cs="Times New Roman"/>
          <w:sz w:val="26"/>
          <w:szCs w:val="26"/>
        </w:rPr>
        <w:t xml:space="preserve"> Increase monitoring capacity in emergencies. Promote the application of information technology to better manage and provide information about nutrition and food. Regularly monitor, su</w:t>
      </w:r>
      <w:r>
        <w:rPr>
          <w:rFonts w:ascii="Times New Roman" w:hAnsi="Times New Roman" w:cs="Times New Roman"/>
          <w:sz w:val="26"/>
          <w:szCs w:val="26"/>
        </w:rPr>
        <w:t>p</w:t>
      </w:r>
      <w:r w:rsidRPr="00C25CAF">
        <w:rPr>
          <w:rFonts w:ascii="Times New Roman" w:hAnsi="Times New Roman" w:cs="Times New Roman"/>
          <w:sz w:val="26"/>
          <w:szCs w:val="26"/>
        </w:rPr>
        <w:t>ervise and organize periodic surveys to evaluate the progress and results of the Strategy implementation</w:t>
      </w:r>
      <w:r w:rsidR="00942931">
        <w:rPr>
          <w:rFonts w:ascii="Times New Roman" w:hAnsi="Times New Roman" w:cs="Times New Roman"/>
          <w:sz w:val="26"/>
          <w:szCs w:val="26"/>
        </w:rPr>
        <w:t xml:space="preserve"> and </w:t>
      </w:r>
      <w:r w:rsidR="00942931" w:rsidRPr="00C1108B">
        <w:rPr>
          <w:rFonts w:ascii="Times New Roman" w:hAnsi="Times New Roman" w:cs="Times New Roman"/>
          <w:sz w:val="26"/>
          <w:szCs w:val="26"/>
        </w:rPr>
        <w:t>allocate enough budget for carrying out the annual M&amp;E plan</w:t>
      </w:r>
      <w:r w:rsidRPr="00942931">
        <w:rPr>
          <w:rFonts w:ascii="Times New Roman" w:hAnsi="Times New Roman" w:cs="Times New Roman"/>
          <w:sz w:val="26"/>
          <w:szCs w:val="26"/>
        </w:rPr>
        <w:t>.</w:t>
      </w:r>
    </w:p>
    <w:p w14:paraId="139B6F37" w14:textId="0A0DE73A" w:rsidR="00C32170" w:rsidRDefault="00C32170" w:rsidP="003A0111">
      <w:pPr>
        <w:spacing w:before="120" w:after="120" w:line="276" w:lineRule="auto"/>
        <w:jc w:val="both"/>
        <w:rPr>
          <w:rFonts w:ascii="Times New Roman" w:hAnsi="Times New Roman" w:cs="Times New Roman"/>
          <w:sz w:val="26"/>
          <w:szCs w:val="26"/>
        </w:rPr>
      </w:pPr>
      <w:r w:rsidRPr="003A0111">
        <w:rPr>
          <w:rFonts w:ascii="Times New Roman" w:hAnsi="Times New Roman" w:cs="Times New Roman"/>
          <w:sz w:val="26"/>
          <w:szCs w:val="26"/>
        </w:rPr>
        <w:t>Strengthen scientific research in a number of food and nutrition areas</w:t>
      </w:r>
      <w:r w:rsidR="006C1260">
        <w:rPr>
          <w:rFonts w:ascii="Times New Roman" w:hAnsi="Times New Roman" w:cs="Times New Roman"/>
          <w:sz w:val="26"/>
          <w:szCs w:val="26"/>
        </w:rPr>
        <w:t xml:space="preserve"> including</w:t>
      </w:r>
      <w:r w:rsidRPr="003A0111">
        <w:rPr>
          <w:rFonts w:ascii="Times New Roman" w:hAnsi="Times New Roman" w:cs="Times New Roman"/>
          <w:sz w:val="26"/>
          <w:szCs w:val="26"/>
        </w:rPr>
        <w:t xml:space="preserve">; development and technological applications of new breeds of livestock with </w:t>
      </w:r>
      <w:proofErr w:type="gramStart"/>
      <w:r w:rsidRPr="003A0111">
        <w:rPr>
          <w:rFonts w:ascii="Times New Roman" w:hAnsi="Times New Roman" w:cs="Times New Roman"/>
          <w:sz w:val="26"/>
          <w:szCs w:val="26"/>
        </w:rPr>
        <w:t>enhanced  nutrient</w:t>
      </w:r>
      <w:proofErr w:type="gramEnd"/>
      <w:r w:rsidRPr="003A0111">
        <w:rPr>
          <w:rFonts w:ascii="Times New Roman" w:hAnsi="Times New Roman" w:cs="Times New Roman"/>
          <w:sz w:val="26"/>
          <w:szCs w:val="26"/>
        </w:rPr>
        <w:t xml:space="preserve"> content</w:t>
      </w:r>
      <w:r w:rsidR="00CC7FF1">
        <w:rPr>
          <w:rFonts w:ascii="Times New Roman" w:hAnsi="Times New Roman" w:cs="Times New Roman"/>
          <w:sz w:val="26"/>
          <w:szCs w:val="26"/>
        </w:rPr>
        <w:t xml:space="preserve"> and</w:t>
      </w:r>
      <w:r w:rsidRPr="003A0111">
        <w:rPr>
          <w:rFonts w:ascii="Times New Roman" w:hAnsi="Times New Roman" w:cs="Times New Roman"/>
          <w:sz w:val="26"/>
          <w:szCs w:val="26"/>
        </w:rPr>
        <w:t xml:space="preserve"> production and processing of nutritionally fortified foods and specialized products suitable for selected target groups to improve physical and intellectual development, improve health and prevent diseases.</w:t>
      </w:r>
      <w:r w:rsidR="00942931">
        <w:rPr>
          <w:rFonts w:ascii="Times New Roman" w:hAnsi="Times New Roman" w:cs="Times New Roman"/>
          <w:sz w:val="26"/>
          <w:szCs w:val="26"/>
        </w:rPr>
        <w:t xml:space="preserve"> </w:t>
      </w:r>
    </w:p>
    <w:p w14:paraId="7ED34045" w14:textId="35982FFF" w:rsidR="00942931" w:rsidRPr="00942931" w:rsidRDefault="00942931" w:rsidP="00942931">
      <w:pPr>
        <w:spacing w:before="120" w:after="120" w:line="276" w:lineRule="auto"/>
        <w:jc w:val="both"/>
        <w:rPr>
          <w:rFonts w:ascii="Times New Roman" w:hAnsi="Times New Roman" w:cs="Times New Roman"/>
          <w:sz w:val="26"/>
          <w:szCs w:val="26"/>
        </w:rPr>
      </w:pPr>
      <w:r w:rsidRPr="00942931">
        <w:rPr>
          <w:rFonts w:ascii="Times New Roman" w:hAnsi="Times New Roman" w:cs="Times New Roman"/>
          <w:sz w:val="26"/>
          <w:szCs w:val="26"/>
        </w:rPr>
        <w:t xml:space="preserve">Strengthen research and sharing of knowledge on the interconnections between food, nutritional, behavioral, economic, social, and environmental dimensions and market </w:t>
      </w:r>
      <w:r w:rsidRPr="00942931">
        <w:rPr>
          <w:rFonts w:ascii="Times New Roman" w:hAnsi="Times New Roman" w:cs="Times New Roman"/>
          <w:sz w:val="26"/>
          <w:szCs w:val="26"/>
        </w:rPr>
        <w:lastRenderedPageBreak/>
        <w:t>dynamics, to better enable the assessment of the cross-sectional impacts of the policies and program</w:t>
      </w:r>
      <w:r>
        <w:rPr>
          <w:rFonts w:ascii="Times New Roman" w:hAnsi="Times New Roman" w:cs="Times New Roman"/>
          <w:sz w:val="26"/>
          <w:szCs w:val="26"/>
        </w:rPr>
        <w:t>s</w:t>
      </w:r>
      <w:r w:rsidRPr="00942931">
        <w:rPr>
          <w:rFonts w:ascii="Times New Roman" w:hAnsi="Times New Roman" w:cs="Times New Roman"/>
          <w:sz w:val="26"/>
          <w:szCs w:val="26"/>
        </w:rPr>
        <w:t xml:space="preserve"> implemented and the complexity of the interactions between supply and demand throughout the whole supply chain. </w:t>
      </w:r>
    </w:p>
    <w:p w14:paraId="37D5FF1D" w14:textId="77777777" w:rsidR="00C32170" w:rsidRDefault="00C32170" w:rsidP="00FC3B8D">
      <w:pPr>
        <w:spacing w:before="120" w:after="120" w:line="276" w:lineRule="auto"/>
        <w:jc w:val="both"/>
        <w:rPr>
          <w:rFonts w:ascii="Times New Roman" w:hAnsi="Times New Roman" w:cs="Times New Roman"/>
          <w:sz w:val="26"/>
          <w:szCs w:val="26"/>
        </w:rPr>
      </w:pPr>
    </w:p>
    <w:p w14:paraId="2899575B" w14:textId="100EA126" w:rsidR="008A60D2" w:rsidRPr="007A0573" w:rsidRDefault="007A0573" w:rsidP="007A0573">
      <w:pPr>
        <w:pStyle w:val="Heading1"/>
        <w:spacing w:line="276" w:lineRule="auto"/>
        <w:rPr>
          <w:rFonts w:ascii="Times New Roman" w:hAnsi="Times New Roman" w:cs="Times New Roman"/>
          <w:b/>
          <w:color w:val="auto"/>
        </w:rPr>
      </w:pPr>
      <w:bookmarkStart w:id="82" w:name="_Toc69908316"/>
      <w:bookmarkStart w:id="83" w:name="_Toc69908404"/>
      <w:bookmarkStart w:id="84" w:name="_Toc69908495"/>
      <w:bookmarkStart w:id="85" w:name="_Toc70021650"/>
      <w:bookmarkStart w:id="86" w:name="_Toc69908317"/>
      <w:bookmarkStart w:id="87" w:name="_Toc69908405"/>
      <w:bookmarkStart w:id="88" w:name="_Toc69908496"/>
      <w:bookmarkStart w:id="89" w:name="_Toc70021651"/>
      <w:bookmarkStart w:id="90" w:name="_Toc69908318"/>
      <w:bookmarkStart w:id="91" w:name="_Toc69908406"/>
      <w:bookmarkStart w:id="92" w:name="_Toc69908497"/>
      <w:bookmarkStart w:id="93" w:name="_Toc70021652"/>
      <w:bookmarkStart w:id="94" w:name="_Toc69908319"/>
      <w:bookmarkStart w:id="95" w:name="_Toc69908407"/>
      <w:bookmarkStart w:id="96" w:name="_Toc69908498"/>
      <w:bookmarkStart w:id="97" w:name="_Toc70021653"/>
      <w:bookmarkStart w:id="98" w:name="_Toc69908320"/>
      <w:bookmarkStart w:id="99" w:name="_Toc69908408"/>
      <w:bookmarkStart w:id="100" w:name="_Toc69908499"/>
      <w:bookmarkStart w:id="101" w:name="_Toc70021654"/>
      <w:bookmarkStart w:id="102" w:name="_Toc69908321"/>
      <w:bookmarkStart w:id="103" w:name="_Toc69908409"/>
      <w:bookmarkStart w:id="104" w:name="_Toc69908500"/>
      <w:bookmarkStart w:id="105" w:name="_Toc70021655"/>
      <w:bookmarkStart w:id="106" w:name="_Toc69908322"/>
      <w:bookmarkStart w:id="107" w:name="_Toc69908410"/>
      <w:bookmarkStart w:id="108" w:name="_Toc69908501"/>
      <w:bookmarkStart w:id="109" w:name="_Toc70021656"/>
      <w:bookmarkStart w:id="110" w:name="_Toc69908323"/>
      <w:bookmarkStart w:id="111" w:name="_Toc69908411"/>
      <w:bookmarkStart w:id="112" w:name="_Toc69908502"/>
      <w:bookmarkStart w:id="113" w:name="_Toc70021657"/>
      <w:bookmarkStart w:id="114" w:name="_Toc69908324"/>
      <w:bookmarkStart w:id="115" w:name="_Toc69908412"/>
      <w:bookmarkStart w:id="116" w:name="_Toc69908503"/>
      <w:bookmarkStart w:id="117" w:name="_Toc70021658"/>
      <w:bookmarkStart w:id="118" w:name="_Toc69908325"/>
      <w:bookmarkStart w:id="119" w:name="_Toc69908413"/>
      <w:bookmarkStart w:id="120" w:name="_Toc69908504"/>
      <w:bookmarkStart w:id="121" w:name="_Toc70021659"/>
      <w:bookmarkStart w:id="122" w:name="_Toc69908326"/>
      <w:bookmarkStart w:id="123" w:name="_Toc69908414"/>
      <w:bookmarkStart w:id="124" w:name="_Toc69908505"/>
      <w:bookmarkStart w:id="125" w:name="_Toc70021660"/>
      <w:bookmarkStart w:id="126" w:name="_Toc69908327"/>
      <w:bookmarkStart w:id="127" w:name="_Toc69908415"/>
      <w:bookmarkStart w:id="128" w:name="_Toc69908506"/>
      <w:bookmarkStart w:id="129" w:name="_Toc70021661"/>
      <w:bookmarkStart w:id="130" w:name="_Toc69908328"/>
      <w:bookmarkStart w:id="131" w:name="_Toc69908416"/>
      <w:bookmarkStart w:id="132" w:name="_Toc69908507"/>
      <w:bookmarkStart w:id="133" w:name="_Toc70021662"/>
      <w:bookmarkStart w:id="134" w:name="_Toc69908329"/>
      <w:bookmarkStart w:id="135" w:name="_Toc69908417"/>
      <w:bookmarkStart w:id="136" w:name="_Toc69908508"/>
      <w:bookmarkStart w:id="137" w:name="_Toc70021663"/>
      <w:bookmarkStart w:id="138" w:name="_Toc69908330"/>
      <w:bookmarkStart w:id="139" w:name="_Toc69908418"/>
      <w:bookmarkStart w:id="140" w:name="_Toc69908509"/>
      <w:bookmarkStart w:id="141" w:name="_Toc70021664"/>
      <w:bookmarkStart w:id="142" w:name="_Toc69908331"/>
      <w:bookmarkStart w:id="143" w:name="_Toc69908419"/>
      <w:bookmarkStart w:id="144" w:name="_Toc69908510"/>
      <w:bookmarkStart w:id="145" w:name="_Toc70021665"/>
      <w:bookmarkStart w:id="146" w:name="_Toc69908332"/>
      <w:bookmarkStart w:id="147" w:name="_Toc69908420"/>
      <w:bookmarkStart w:id="148" w:name="_Toc69908511"/>
      <w:bookmarkStart w:id="149" w:name="_Toc70021666"/>
      <w:bookmarkStart w:id="150" w:name="_Toc69908333"/>
      <w:bookmarkStart w:id="151" w:name="_Toc69908421"/>
      <w:bookmarkStart w:id="152" w:name="_Toc69908512"/>
      <w:bookmarkStart w:id="153" w:name="_Toc70021667"/>
      <w:bookmarkStart w:id="154" w:name="_Toc69908334"/>
      <w:bookmarkStart w:id="155" w:name="_Toc69908422"/>
      <w:bookmarkStart w:id="156" w:name="_Toc69908513"/>
      <w:bookmarkStart w:id="157" w:name="_Toc70021668"/>
      <w:bookmarkStart w:id="158" w:name="_Toc69908335"/>
      <w:bookmarkStart w:id="159" w:name="_Toc69908423"/>
      <w:bookmarkStart w:id="160" w:name="_Toc69908514"/>
      <w:bookmarkStart w:id="161" w:name="_Toc70021669"/>
      <w:bookmarkStart w:id="162" w:name="_Toc69908336"/>
      <w:bookmarkStart w:id="163" w:name="_Toc69908424"/>
      <w:bookmarkStart w:id="164" w:name="_Toc69908515"/>
      <w:bookmarkStart w:id="165" w:name="_Toc70021670"/>
      <w:bookmarkStart w:id="166" w:name="_Toc69908337"/>
      <w:bookmarkStart w:id="167" w:name="_Toc69908425"/>
      <w:bookmarkStart w:id="168" w:name="_Toc69908516"/>
      <w:bookmarkStart w:id="169" w:name="_Toc70021671"/>
      <w:bookmarkStart w:id="170" w:name="_Toc69908338"/>
      <w:bookmarkStart w:id="171" w:name="_Toc69908426"/>
      <w:bookmarkStart w:id="172" w:name="_Toc69908517"/>
      <w:bookmarkStart w:id="173" w:name="_Toc70021672"/>
      <w:bookmarkStart w:id="174" w:name="_Toc69908339"/>
      <w:bookmarkStart w:id="175" w:name="_Toc69908427"/>
      <w:bookmarkStart w:id="176" w:name="_Toc69908518"/>
      <w:bookmarkStart w:id="177" w:name="_Toc70021673"/>
      <w:bookmarkStart w:id="178" w:name="_Toc69908340"/>
      <w:bookmarkStart w:id="179" w:name="_Toc69908428"/>
      <w:bookmarkStart w:id="180" w:name="_Toc69908519"/>
      <w:bookmarkStart w:id="181" w:name="_Toc70021674"/>
      <w:bookmarkStart w:id="182" w:name="_Toc69908341"/>
      <w:bookmarkStart w:id="183" w:name="_Toc69908429"/>
      <w:bookmarkStart w:id="184" w:name="_Toc69908520"/>
      <w:bookmarkStart w:id="185" w:name="_Toc70021675"/>
      <w:bookmarkStart w:id="186" w:name="_Toc69908342"/>
      <w:bookmarkStart w:id="187" w:name="_Toc69908430"/>
      <w:bookmarkStart w:id="188" w:name="_Toc69908521"/>
      <w:bookmarkStart w:id="189" w:name="_Toc70021676"/>
      <w:bookmarkStart w:id="190" w:name="_Toc69908343"/>
      <w:bookmarkStart w:id="191" w:name="_Toc69908431"/>
      <w:bookmarkStart w:id="192" w:name="_Toc69908522"/>
      <w:bookmarkStart w:id="193" w:name="_Toc70021677"/>
      <w:bookmarkStart w:id="194" w:name="_Toc69908344"/>
      <w:bookmarkStart w:id="195" w:name="_Toc69908432"/>
      <w:bookmarkStart w:id="196" w:name="_Toc69908523"/>
      <w:bookmarkStart w:id="197" w:name="_Toc70021678"/>
      <w:bookmarkStart w:id="198" w:name="_Toc69908345"/>
      <w:bookmarkStart w:id="199" w:name="_Toc69908433"/>
      <w:bookmarkStart w:id="200" w:name="_Toc69908524"/>
      <w:bookmarkStart w:id="201" w:name="_Toc70021679"/>
      <w:bookmarkStart w:id="202" w:name="_Toc69908346"/>
      <w:bookmarkStart w:id="203" w:name="_Toc69908434"/>
      <w:bookmarkStart w:id="204" w:name="_Toc69908525"/>
      <w:bookmarkStart w:id="205" w:name="_Toc70021680"/>
      <w:bookmarkStart w:id="206" w:name="_Toc69908347"/>
      <w:bookmarkStart w:id="207" w:name="_Toc69908435"/>
      <w:bookmarkStart w:id="208" w:name="_Toc69908526"/>
      <w:bookmarkStart w:id="209" w:name="_Toc70021681"/>
      <w:bookmarkStart w:id="210" w:name="_Toc69908348"/>
      <w:bookmarkStart w:id="211" w:name="_Toc69908436"/>
      <w:bookmarkStart w:id="212" w:name="_Toc69908527"/>
      <w:bookmarkStart w:id="213" w:name="_Toc70021682"/>
      <w:bookmarkStart w:id="214" w:name="_Toc69908349"/>
      <w:bookmarkStart w:id="215" w:name="_Toc69908437"/>
      <w:bookmarkStart w:id="216" w:name="_Toc69908528"/>
      <w:bookmarkStart w:id="217" w:name="_Toc70021683"/>
      <w:bookmarkStart w:id="218" w:name="_Toc69908350"/>
      <w:bookmarkStart w:id="219" w:name="_Toc69908438"/>
      <w:bookmarkStart w:id="220" w:name="_Toc69908529"/>
      <w:bookmarkStart w:id="221" w:name="_Toc70021684"/>
      <w:bookmarkStart w:id="222" w:name="_Toc7248801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7A0573">
        <w:rPr>
          <w:rFonts w:ascii="Times New Roman" w:hAnsi="Times New Roman" w:cs="Times New Roman"/>
          <w:b/>
          <w:color w:val="auto"/>
        </w:rPr>
        <w:t>Section Five: Strengthening the Enabling Environment</w:t>
      </w:r>
      <w:bookmarkEnd w:id="222"/>
      <w:r w:rsidRPr="007A0573">
        <w:rPr>
          <w:rFonts w:ascii="Times New Roman" w:hAnsi="Times New Roman" w:cs="Times New Roman"/>
          <w:b/>
          <w:color w:val="auto"/>
        </w:rPr>
        <w:t xml:space="preserve"> </w:t>
      </w:r>
    </w:p>
    <w:p w14:paraId="364B313B" w14:textId="77777777" w:rsidR="007A0573" w:rsidRDefault="007A0573" w:rsidP="007A0573">
      <w:pPr>
        <w:rPr>
          <w:rFonts w:ascii="Times New Roman" w:hAnsi="Times New Roman" w:cs="Times New Roman"/>
          <w:b/>
          <w:sz w:val="26"/>
          <w:szCs w:val="26"/>
        </w:rPr>
      </w:pPr>
    </w:p>
    <w:p w14:paraId="4618D7DE" w14:textId="77777777" w:rsidR="007A0573" w:rsidRPr="007A0573" w:rsidRDefault="00E0000C" w:rsidP="001D359F">
      <w:pPr>
        <w:pStyle w:val="ListParagraph"/>
        <w:numPr>
          <w:ilvl w:val="0"/>
          <w:numId w:val="23"/>
        </w:numPr>
      </w:pPr>
      <w:r w:rsidRPr="007A0573">
        <w:rPr>
          <w:rFonts w:ascii="Times New Roman" w:hAnsi="Times New Roman" w:cs="Times New Roman"/>
          <w:b/>
          <w:sz w:val="26"/>
          <w:szCs w:val="26"/>
        </w:rPr>
        <w:t>Governance</w:t>
      </w:r>
      <w:r w:rsidR="00312E51" w:rsidRPr="007A0573">
        <w:rPr>
          <w:rFonts w:ascii="Times New Roman" w:hAnsi="Times New Roman" w:cs="Times New Roman"/>
          <w:b/>
          <w:sz w:val="26"/>
          <w:szCs w:val="26"/>
        </w:rPr>
        <w:t xml:space="preserve"> </w:t>
      </w:r>
      <w:r w:rsidR="008A60D2" w:rsidRPr="007A0573">
        <w:rPr>
          <w:rFonts w:ascii="Times New Roman" w:hAnsi="Times New Roman" w:cs="Times New Roman"/>
          <w:b/>
          <w:sz w:val="26"/>
          <w:szCs w:val="26"/>
        </w:rPr>
        <w:t>considerations</w:t>
      </w:r>
      <w:r w:rsidR="007A0573">
        <w:rPr>
          <w:rFonts w:ascii="Times New Roman" w:hAnsi="Times New Roman" w:cs="Times New Roman"/>
          <w:b/>
          <w:sz w:val="26"/>
          <w:szCs w:val="26"/>
        </w:rPr>
        <w:t xml:space="preserve"> </w:t>
      </w:r>
    </w:p>
    <w:p w14:paraId="793601DF" w14:textId="7A1AF634" w:rsidR="008A60D2" w:rsidRPr="008A60D2" w:rsidRDefault="007A0573" w:rsidP="001D359F">
      <w:pPr>
        <w:pStyle w:val="ListParagraph"/>
        <w:numPr>
          <w:ilvl w:val="0"/>
          <w:numId w:val="26"/>
        </w:numPr>
      </w:pPr>
      <w:r w:rsidRPr="007A0573">
        <w:rPr>
          <w:rFonts w:ascii="Times New Roman" w:hAnsi="Times New Roman" w:cs="Times New Roman"/>
          <w:bCs/>
          <w:sz w:val="26"/>
          <w:szCs w:val="26"/>
        </w:rPr>
        <w:t>E</w:t>
      </w:r>
      <w:r w:rsidR="00312E51" w:rsidRPr="007A0573">
        <w:rPr>
          <w:rFonts w:ascii="Times New Roman" w:hAnsi="Times New Roman" w:cs="Times New Roman"/>
          <w:sz w:val="26"/>
          <w:szCs w:val="26"/>
        </w:rPr>
        <w:t>nhance the leadership of Party committees and authorities at all levels</w:t>
      </w:r>
      <w:r w:rsidRPr="007A0573">
        <w:rPr>
          <w:rFonts w:ascii="Times New Roman" w:hAnsi="Times New Roman" w:cs="Times New Roman"/>
          <w:sz w:val="26"/>
          <w:szCs w:val="26"/>
        </w:rPr>
        <w:t>:</w:t>
      </w:r>
    </w:p>
    <w:p w14:paraId="75497A17" w14:textId="4D98DDCE" w:rsidR="00F90524" w:rsidRPr="008A60D2" w:rsidRDefault="00312E51" w:rsidP="001D359F">
      <w:pPr>
        <w:pStyle w:val="ListParagraph"/>
        <w:numPr>
          <w:ilvl w:val="0"/>
          <w:numId w:val="24"/>
        </w:numPr>
        <w:spacing w:before="120" w:after="120" w:line="276" w:lineRule="auto"/>
        <w:jc w:val="both"/>
        <w:rPr>
          <w:rFonts w:ascii="Times New Roman" w:hAnsi="Times New Roman" w:cs="Times New Roman"/>
          <w:sz w:val="26"/>
          <w:szCs w:val="26"/>
        </w:rPr>
      </w:pPr>
      <w:r w:rsidRPr="008A60D2">
        <w:rPr>
          <w:rFonts w:ascii="Times New Roman" w:hAnsi="Times New Roman" w:cs="Times New Roman"/>
          <w:sz w:val="26"/>
          <w:szCs w:val="26"/>
        </w:rPr>
        <w:t xml:space="preserve">Party committees at all levels continue to </w:t>
      </w:r>
      <w:r w:rsidR="001C7B31" w:rsidRPr="008A60D2">
        <w:rPr>
          <w:rFonts w:ascii="Times New Roman" w:hAnsi="Times New Roman" w:cs="Times New Roman"/>
          <w:sz w:val="26"/>
          <w:szCs w:val="26"/>
        </w:rPr>
        <w:t xml:space="preserve">rigorously </w:t>
      </w:r>
      <w:r w:rsidRPr="008A60D2">
        <w:rPr>
          <w:rFonts w:ascii="Times New Roman" w:hAnsi="Times New Roman" w:cs="Times New Roman"/>
          <w:sz w:val="26"/>
          <w:szCs w:val="26"/>
        </w:rPr>
        <w:t>implement the Party’s lines and undertakings, with a focus on implementing Resolution No. 20-NQ/TW 25 October 2017 of the 6th Plenum of the 12th Party Central Committee on strengthening the protection, care and improvement of the people’s health in the new context; Directive No.46/CT-</w:t>
      </w:r>
      <w:proofErr w:type="spellStart"/>
      <w:r w:rsidRPr="008A60D2">
        <w:rPr>
          <w:rFonts w:ascii="Times New Roman" w:hAnsi="Times New Roman" w:cs="Times New Roman"/>
          <w:sz w:val="26"/>
          <w:szCs w:val="26"/>
        </w:rPr>
        <w:t>TTg</w:t>
      </w:r>
      <w:proofErr w:type="spellEnd"/>
      <w:r w:rsidRPr="008A60D2">
        <w:rPr>
          <w:rFonts w:ascii="Times New Roman" w:hAnsi="Times New Roman" w:cs="Times New Roman"/>
          <w:sz w:val="26"/>
          <w:szCs w:val="26"/>
        </w:rPr>
        <w:t xml:space="preserve"> dated 21 December 2017 of the Prime Minister on enhancement of nutrition in new circumstances</w:t>
      </w:r>
      <w:r w:rsidR="00F90524" w:rsidRPr="008A60D2">
        <w:rPr>
          <w:rFonts w:ascii="Times New Roman" w:hAnsi="Times New Roman" w:cs="Times New Roman"/>
          <w:sz w:val="26"/>
          <w:szCs w:val="26"/>
        </w:rPr>
        <w:t>.</w:t>
      </w:r>
    </w:p>
    <w:p w14:paraId="1EDDC370" w14:textId="1647932E" w:rsidR="00F90524" w:rsidRPr="00C14475" w:rsidRDefault="00312E51" w:rsidP="001D359F">
      <w:pPr>
        <w:pStyle w:val="ListParagraph"/>
        <w:numPr>
          <w:ilvl w:val="0"/>
          <w:numId w:val="24"/>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Research and propose to formulate a Resolution of the Politburo on strengthening the leadership and direction on nutrition work in the new circumstances</w:t>
      </w:r>
      <w:r w:rsidR="00C46FD8">
        <w:rPr>
          <w:rFonts w:ascii="Times New Roman" w:hAnsi="Times New Roman" w:cs="Times New Roman"/>
          <w:sz w:val="26"/>
          <w:szCs w:val="26"/>
        </w:rPr>
        <w:t>.</w:t>
      </w:r>
    </w:p>
    <w:p w14:paraId="3C9F5590" w14:textId="6E348F30" w:rsidR="00F90524" w:rsidRPr="00C14475" w:rsidRDefault="00312E51" w:rsidP="001D359F">
      <w:pPr>
        <w:pStyle w:val="ListParagraph"/>
        <w:numPr>
          <w:ilvl w:val="0"/>
          <w:numId w:val="24"/>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Ministries, agencies and People’s Committees at all levels strictly implement the Party’s lines and undertakings, the State’s policies and laws on nutrition; </w:t>
      </w:r>
      <w:r w:rsidR="00DD213F">
        <w:rPr>
          <w:rFonts w:ascii="Times New Roman" w:hAnsi="Times New Roman" w:cs="Times New Roman"/>
          <w:sz w:val="26"/>
          <w:szCs w:val="26"/>
        </w:rPr>
        <w:t>strengthen</w:t>
      </w:r>
      <w:r w:rsidRPr="00C14475">
        <w:rPr>
          <w:rFonts w:ascii="Times New Roman" w:hAnsi="Times New Roman" w:cs="Times New Roman"/>
          <w:sz w:val="26"/>
          <w:szCs w:val="26"/>
        </w:rPr>
        <w:t xml:space="preserve"> the method of directing and </w:t>
      </w:r>
      <w:r w:rsidR="00C14475" w:rsidRPr="00C14475">
        <w:rPr>
          <w:rFonts w:ascii="Times New Roman" w:hAnsi="Times New Roman" w:cs="Times New Roman"/>
          <w:sz w:val="26"/>
          <w:szCs w:val="26"/>
        </w:rPr>
        <w:t>organizing</w:t>
      </w:r>
      <w:r w:rsidRPr="00C14475">
        <w:rPr>
          <w:rFonts w:ascii="Times New Roman" w:hAnsi="Times New Roman" w:cs="Times New Roman"/>
          <w:sz w:val="26"/>
          <w:szCs w:val="26"/>
        </w:rPr>
        <w:t xml:space="preserve"> the implementation of nutrition work in line with the organizational model, work characteristics and socio-economic situation</w:t>
      </w:r>
      <w:r w:rsidR="00F90524" w:rsidRPr="00C14475">
        <w:rPr>
          <w:rFonts w:ascii="Times New Roman" w:hAnsi="Times New Roman" w:cs="Times New Roman"/>
          <w:sz w:val="26"/>
          <w:szCs w:val="26"/>
        </w:rPr>
        <w:t>.</w:t>
      </w:r>
    </w:p>
    <w:p w14:paraId="15243669" w14:textId="77777777" w:rsidR="008A60D2" w:rsidRDefault="00312E51" w:rsidP="001D359F">
      <w:pPr>
        <w:pStyle w:val="ListParagraph"/>
        <w:numPr>
          <w:ilvl w:val="0"/>
          <w:numId w:val="26"/>
        </w:numPr>
        <w:spacing w:before="120" w:after="120" w:line="276" w:lineRule="auto"/>
        <w:jc w:val="both"/>
        <w:rPr>
          <w:rFonts w:ascii="Times New Roman" w:hAnsi="Times New Roman" w:cs="Times New Roman"/>
          <w:sz w:val="26"/>
          <w:szCs w:val="26"/>
        </w:rPr>
      </w:pPr>
      <w:r w:rsidRPr="008A60D2">
        <w:rPr>
          <w:rFonts w:ascii="Times New Roman" w:hAnsi="Times New Roman" w:cs="Times New Roman"/>
          <w:sz w:val="26"/>
          <w:szCs w:val="26"/>
        </w:rPr>
        <w:t xml:space="preserve">Further strengthen the role of the National Assembly and People’s Councils </w:t>
      </w:r>
    </w:p>
    <w:p w14:paraId="3676175A" w14:textId="2CDF0A26" w:rsidR="00F90524" w:rsidRPr="008A60D2" w:rsidRDefault="00312E51" w:rsidP="001D359F">
      <w:pPr>
        <w:pStyle w:val="ListParagraph"/>
        <w:numPr>
          <w:ilvl w:val="0"/>
          <w:numId w:val="25"/>
        </w:numPr>
        <w:spacing w:before="120" w:after="120" w:line="276" w:lineRule="auto"/>
        <w:jc w:val="both"/>
        <w:rPr>
          <w:rFonts w:ascii="Times New Roman" w:hAnsi="Times New Roman" w:cs="Times New Roman"/>
          <w:sz w:val="26"/>
          <w:szCs w:val="26"/>
        </w:rPr>
      </w:pPr>
      <w:r w:rsidRPr="008A60D2">
        <w:rPr>
          <w:rFonts w:ascii="Times New Roman" w:hAnsi="Times New Roman" w:cs="Times New Roman"/>
          <w:sz w:val="26"/>
          <w:szCs w:val="26"/>
        </w:rPr>
        <w:t>Strengthen the monitoring function of the National Assembly and People’s Councils at all levels on nutrition work through direct supervision on</w:t>
      </w:r>
      <w:r w:rsidR="001C7B31" w:rsidRPr="008A60D2">
        <w:rPr>
          <w:rFonts w:ascii="Times New Roman" w:hAnsi="Times New Roman" w:cs="Times New Roman"/>
          <w:sz w:val="26"/>
          <w:szCs w:val="26"/>
        </w:rPr>
        <w:t>,</w:t>
      </w:r>
      <w:r w:rsidRPr="008A60D2">
        <w:rPr>
          <w:rFonts w:ascii="Times New Roman" w:hAnsi="Times New Roman" w:cs="Times New Roman"/>
          <w:sz w:val="26"/>
          <w:szCs w:val="26"/>
        </w:rPr>
        <w:t xml:space="preserve"> and periodic reports from</w:t>
      </w:r>
      <w:r w:rsidR="001C7B31" w:rsidRPr="008A60D2">
        <w:rPr>
          <w:rFonts w:ascii="Times New Roman" w:hAnsi="Times New Roman" w:cs="Times New Roman"/>
          <w:sz w:val="26"/>
          <w:szCs w:val="26"/>
        </w:rPr>
        <w:t>,</w:t>
      </w:r>
      <w:r w:rsidRPr="008A60D2">
        <w:rPr>
          <w:rFonts w:ascii="Times New Roman" w:hAnsi="Times New Roman" w:cs="Times New Roman"/>
          <w:sz w:val="26"/>
          <w:szCs w:val="26"/>
        </w:rPr>
        <w:t xml:space="preserve"> ministries, agencies and People’s Committees at all levels</w:t>
      </w:r>
      <w:r w:rsidR="000D24DE">
        <w:rPr>
          <w:rFonts w:ascii="Times New Roman" w:hAnsi="Times New Roman" w:cs="Times New Roman"/>
          <w:sz w:val="26"/>
          <w:szCs w:val="26"/>
        </w:rPr>
        <w:t xml:space="preserve"> focusing in particular on expenditure in relation to costed plans</w:t>
      </w:r>
    </w:p>
    <w:p w14:paraId="6B6AB1E8" w14:textId="604B034B" w:rsidR="00F90524" w:rsidRPr="00C14475" w:rsidRDefault="00312E51" w:rsidP="001D359F">
      <w:pPr>
        <w:pStyle w:val="ListParagraph"/>
        <w:numPr>
          <w:ilvl w:val="0"/>
          <w:numId w:val="26"/>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Promote the participation of the National Assembly and People’s Councils at all levels in nutrition activities, with a focus on promoting the individual roles of National Assembly deputies and People’s Councils</w:t>
      </w:r>
      <w:r w:rsidR="00F90524" w:rsidRPr="00C14475">
        <w:rPr>
          <w:rFonts w:ascii="Times New Roman" w:hAnsi="Times New Roman" w:cs="Times New Roman"/>
          <w:sz w:val="26"/>
          <w:szCs w:val="26"/>
        </w:rPr>
        <w:t>.</w:t>
      </w:r>
    </w:p>
    <w:p w14:paraId="773805CB" w14:textId="353A92B3" w:rsidR="00F90524" w:rsidRPr="00C14475" w:rsidRDefault="00312E51" w:rsidP="001D359F">
      <w:pPr>
        <w:pStyle w:val="ListParagraph"/>
        <w:numPr>
          <w:ilvl w:val="0"/>
          <w:numId w:val="26"/>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Approaches for inter-sectoral coordination and community mobilization</w:t>
      </w:r>
      <w:r w:rsidR="00F90524" w:rsidRPr="00C14475">
        <w:rPr>
          <w:rFonts w:ascii="Times New Roman" w:hAnsi="Times New Roman" w:cs="Times New Roman"/>
          <w:sz w:val="26"/>
          <w:szCs w:val="26"/>
        </w:rPr>
        <w:t>:</w:t>
      </w:r>
    </w:p>
    <w:p w14:paraId="3B4327F8" w14:textId="47DD9363" w:rsidR="00F90524" w:rsidRPr="00C14475" w:rsidRDefault="00F8486F" w:rsidP="001D359F">
      <w:pPr>
        <w:pStyle w:val="ListParagraph"/>
        <w:numPr>
          <w:ilvl w:val="0"/>
          <w:numId w:val="26"/>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Ensure that nutrition is embedded in sector strategies and costed </w:t>
      </w:r>
      <w:r w:rsidR="001867F4">
        <w:rPr>
          <w:rFonts w:ascii="Times New Roman" w:hAnsi="Times New Roman" w:cs="Times New Roman"/>
          <w:sz w:val="26"/>
          <w:szCs w:val="26"/>
        </w:rPr>
        <w:t xml:space="preserve">sector </w:t>
      </w:r>
      <w:r>
        <w:rPr>
          <w:rFonts w:ascii="Times New Roman" w:hAnsi="Times New Roman" w:cs="Times New Roman"/>
          <w:sz w:val="26"/>
          <w:szCs w:val="26"/>
        </w:rPr>
        <w:t xml:space="preserve">plans with clear objectives and expected outcomes. </w:t>
      </w:r>
    </w:p>
    <w:p w14:paraId="1A612C3D" w14:textId="10B4BF5C" w:rsidR="00F90524" w:rsidRPr="00C14475" w:rsidRDefault="00312E51" w:rsidP="001D359F">
      <w:pPr>
        <w:pStyle w:val="ListParagraph"/>
        <w:numPr>
          <w:ilvl w:val="0"/>
          <w:numId w:val="26"/>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Launch movements and initiatives of mass organizations and communities to join hands in order to eradicate malnutrition in all</w:t>
      </w:r>
      <w:r w:rsidR="001A5011">
        <w:rPr>
          <w:rFonts w:ascii="Times New Roman" w:hAnsi="Times New Roman" w:cs="Times New Roman"/>
          <w:sz w:val="26"/>
          <w:szCs w:val="26"/>
        </w:rPr>
        <w:t xml:space="preserve"> </w:t>
      </w:r>
      <w:r w:rsidRPr="00C14475">
        <w:rPr>
          <w:rFonts w:ascii="Times New Roman" w:hAnsi="Times New Roman" w:cs="Times New Roman"/>
          <w:sz w:val="26"/>
          <w:szCs w:val="26"/>
        </w:rPr>
        <w:t>forms</w:t>
      </w:r>
      <w:r w:rsidR="007A0573">
        <w:rPr>
          <w:rFonts w:ascii="Times New Roman" w:hAnsi="Times New Roman" w:cs="Times New Roman"/>
          <w:sz w:val="26"/>
          <w:szCs w:val="26"/>
        </w:rPr>
        <w:t xml:space="preserve"> </w:t>
      </w:r>
      <w:r w:rsidRPr="00C14475">
        <w:rPr>
          <w:rFonts w:ascii="Times New Roman" w:hAnsi="Times New Roman" w:cs="Times New Roman"/>
          <w:sz w:val="26"/>
          <w:szCs w:val="26"/>
        </w:rPr>
        <w:t>and leave no</w:t>
      </w:r>
      <w:r w:rsidR="00F31423">
        <w:rPr>
          <w:rFonts w:ascii="Times New Roman" w:hAnsi="Times New Roman" w:cs="Times New Roman"/>
          <w:sz w:val="26"/>
          <w:szCs w:val="26"/>
        </w:rPr>
        <w:t>-o</w:t>
      </w:r>
      <w:r w:rsidRPr="00C14475">
        <w:rPr>
          <w:rFonts w:ascii="Times New Roman" w:hAnsi="Times New Roman" w:cs="Times New Roman"/>
          <w:sz w:val="26"/>
          <w:szCs w:val="26"/>
        </w:rPr>
        <w:t>ne behind</w:t>
      </w:r>
      <w:r w:rsidR="00E850B1" w:rsidRPr="00C14475">
        <w:rPr>
          <w:rFonts w:ascii="Times New Roman" w:hAnsi="Times New Roman" w:cs="Times New Roman"/>
          <w:sz w:val="26"/>
          <w:szCs w:val="26"/>
        </w:rPr>
        <w:t>.</w:t>
      </w:r>
    </w:p>
    <w:p w14:paraId="1CEADD27" w14:textId="42728BE4" w:rsidR="00F90524" w:rsidRPr="00C14475" w:rsidRDefault="00312E51" w:rsidP="001D359F">
      <w:pPr>
        <w:pStyle w:val="ListParagraph"/>
        <w:numPr>
          <w:ilvl w:val="0"/>
          <w:numId w:val="26"/>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Mobilize religious organizations, socio-political organizations, non-governmental organizations, and professional associations to participate in </w:t>
      </w:r>
      <w:r w:rsidRPr="00C14475">
        <w:rPr>
          <w:rFonts w:ascii="Times New Roman" w:hAnsi="Times New Roman" w:cs="Times New Roman"/>
          <w:sz w:val="26"/>
          <w:szCs w:val="26"/>
        </w:rPr>
        <w:lastRenderedPageBreak/>
        <w:t>malnutrition prevention and control, with a focus on participation in: Policy development, planning, monitoring and evaluation of the implementation</w:t>
      </w:r>
      <w:r w:rsidR="00F90524" w:rsidRPr="00C14475">
        <w:rPr>
          <w:rFonts w:ascii="Times New Roman" w:hAnsi="Times New Roman" w:cs="Times New Roman"/>
          <w:sz w:val="26"/>
          <w:szCs w:val="26"/>
        </w:rPr>
        <w:t>.</w:t>
      </w:r>
    </w:p>
    <w:p w14:paraId="566D8E33" w14:textId="7E8F6D4C" w:rsidR="003F0291" w:rsidRDefault="003B5F38" w:rsidP="001D359F">
      <w:pPr>
        <w:pStyle w:val="ListParagraph"/>
        <w:numPr>
          <w:ilvl w:val="0"/>
          <w:numId w:val="26"/>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Promote the role and participation of the private sector in improving nutrition: promoting social responsibility through funding nutrition activities; </w:t>
      </w:r>
      <w:r w:rsidRPr="00291C90">
        <w:rPr>
          <w:rFonts w:ascii="Times New Roman" w:hAnsi="Times New Roman" w:cs="Times New Roman"/>
          <w:sz w:val="26"/>
          <w:szCs w:val="26"/>
        </w:rPr>
        <w:t xml:space="preserve">ensuring </w:t>
      </w:r>
      <w:r w:rsidR="004010C4" w:rsidRPr="00291C90">
        <w:rPr>
          <w:rFonts w:ascii="Times New Roman" w:hAnsi="Times New Roman" w:cs="Times New Roman"/>
          <w:sz w:val="26"/>
          <w:szCs w:val="26"/>
        </w:rPr>
        <w:t xml:space="preserve">good </w:t>
      </w:r>
      <w:r w:rsidRPr="00291C90">
        <w:rPr>
          <w:rFonts w:ascii="Times New Roman" w:hAnsi="Times New Roman" w:cs="Times New Roman"/>
          <w:sz w:val="26"/>
          <w:szCs w:val="26"/>
        </w:rPr>
        <w:t>nutrition</w:t>
      </w:r>
      <w:r w:rsidR="004010C4" w:rsidRPr="00291C90">
        <w:rPr>
          <w:rFonts w:ascii="Times New Roman" w:hAnsi="Times New Roman" w:cs="Times New Roman"/>
          <w:sz w:val="26"/>
          <w:szCs w:val="26"/>
        </w:rPr>
        <w:t xml:space="preserve"> practices</w:t>
      </w:r>
      <w:r w:rsidRPr="00291C90">
        <w:rPr>
          <w:rFonts w:ascii="Times New Roman" w:hAnsi="Times New Roman" w:cs="Times New Roman"/>
          <w:sz w:val="26"/>
          <w:szCs w:val="26"/>
        </w:rPr>
        <w:t xml:space="preserve"> at work;</w:t>
      </w:r>
      <w:r w:rsidRPr="00C14475">
        <w:rPr>
          <w:rFonts w:ascii="Times New Roman" w:hAnsi="Times New Roman" w:cs="Times New Roman"/>
          <w:sz w:val="26"/>
          <w:szCs w:val="26"/>
        </w:rPr>
        <w:t xml:space="preserve"> producing </w:t>
      </w:r>
      <w:r w:rsidR="00F8486F">
        <w:rPr>
          <w:rFonts w:ascii="Times New Roman" w:hAnsi="Times New Roman" w:cs="Times New Roman"/>
          <w:sz w:val="26"/>
          <w:szCs w:val="26"/>
        </w:rPr>
        <w:t xml:space="preserve">a </w:t>
      </w:r>
      <w:r w:rsidRPr="00C14475">
        <w:rPr>
          <w:rFonts w:ascii="Times New Roman" w:hAnsi="Times New Roman" w:cs="Times New Roman"/>
          <w:sz w:val="26"/>
          <w:szCs w:val="26"/>
        </w:rPr>
        <w:t>variety of nutritio</w:t>
      </w:r>
      <w:r w:rsidR="001A5011">
        <w:rPr>
          <w:rFonts w:ascii="Times New Roman" w:hAnsi="Times New Roman" w:cs="Times New Roman"/>
          <w:sz w:val="26"/>
          <w:szCs w:val="26"/>
        </w:rPr>
        <w:t xml:space="preserve">us </w:t>
      </w:r>
      <w:r w:rsidRPr="00C14475">
        <w:rPr>
          <w:rFonts w:ascii="Times New Roman" w:hAnsi="Times New Roman" w:cs="Times New Roman"/>
          <w:sz w:val="26"/>
          <w:szCs w:val="26"/>
        </w:rPr>
        <w:t xml:space="preserve">products </w:t>
      </w:r>
      <w:r w:rsidR="00E06B70" w:rsidRPr="00C14475">
        <w:rPr>
          <w:rFonts w:ascii="Times New Roman" w:hAnsi="Times New Roman" w:cs="Times New Roman"/>
          <w:sz w:val="26"/>
          <w:szCs w:val="26"/>
        </w:rPr>
        <w:t>and</w:t>
      </w:r>
      <w:r w:rsidR="00F8486F">
        <w:rPr>
          <w:rFonts w:ascii="Times New Roman" w:hAnsi="Times New Roman" w:cs="Times New Roman"/>
          <w:sz w:val="26"/>
          <w:szCs w:val="26"/>
        </w:rPr>
        <w:t xml:space="preserve"> improving</w:t>
      </w:r>
      <w:r w:rsidRPr="00C14475">
        <w:rPr>
          <w:rFonts w:ascii="Times New Roman" w:hAnsi="Times New Roman" w:cs="Times New Roman"/>
          <w:sz w:val="26"/>
          <w:szCs w:val="26"/>
        </w:rPr>
        <w:t xml:space="preserve"> access </w:t>
      </w:r>
      <w:r w:rsidR="00E06B70" w:rsidRPr="00C14475">
        <w:rPr>
          <w:rFonts w:ascii="Times New Roman" w:hAnsi="Times New Roman" w:cs="Times New Roman"/>
          <w:sz w:val="26"/>
          <w:szCs w:val="26"/>
        </w:rPr>
        <w:t xml:space="preserve">to </w:t>
      </w:r>
      <w:r w:rsidRPr="00C14475">
        <w:rPr>
          <w:rFonts w:ascii="Times New Roman" w:hAnsi="Times New Roman" w:cs="Times New Roman"/>
          <w:sz w:val="26"/>
          <w:szCs w:val="26"/>
        </w:rPr>
        <w:t>the market</w:t>
      </w:r>
      <w:r w:rsidR="001C0107">
        <w:rPr>
          <w:rFonts w:ascii="Times New Roman" w:hAnsi="Times New Roman" w:cs="Times New Roman"/>
          <w:sz w:val="26"/>
          <w:szCs w:val="26"/>
        </w:rPr>
        <w:t xml:space="preserve"> for </w:t>
      </w:r>
      <w:r w:rsidRPr="00C14475">
        <w:rPr>
          <w:rFonts w:ascii="Times New Roman" w:hAnsi="Times New Roman" w:cs="Times New Roman"/>
          <w:sz w:val="26"/>
          <w:szCs w:val="26"/>
        </w:rPr>
        <w:t xml:space="preserve">healthy food products </w:t>
      </w:r>
      <w:r w:rsidR="001C0107">
        <w:rPr>
          <w:rFonts w:ascii="Times New Roman" w:hAnsi="Times New Roman" w:cs="Times New Roman"/>
          <w:sz w:val="26"/>
          <w:szCs w:val="26"/>
        </w:rPr>
        <w:t>while</w:t>
      </w:r>
      <w:r w:rsidR="00C46FD8">
        <w:rPr>
          <w:rFonts w:ascii="Times New Roman" w:hAnsi="Times New Roman" w:cs="Times New Roman"/>
          <w:sz w:val="26"/>
          <w:szCs w:val="26"/>
        </w:rPr>
        <w:t xml:space="preserve"> </w:t>
      </w:r>
      <w:r w:rsidRPr="00C14475">
        <w:rPr>
          <w:rFonts w:ascii="Times New Roman" w:hAnsi="Times New Roman" w:cs="Times New Roman"/>
          <w:sz w:val="26"/>
          <w:szCs w:val="26"/>
        </w:rPr>
        <w:t>strictly comply</w:t>
      </w:r>
      <w:r w:rsidR="001C0107">
        <w:rPr>
          <w:rFonts w:ascii="Times New Roman" w:hAnsi="Times New Roman" w:cs="Times New Roman"/>
          <w:sz w:val="26"/>
          <w:szCs w:val="26"/>
        </w:rPr>
        <w:t>ing</w:t>
      </w:r>
      <w:r w:rsidRPr="00C14475">
        <w:rPr>
          <w:rFonts w:ascii="Times New Roman" w:hAnsi="Times New Roman" w:cs="Times New Roman"/>
          <w:sz w:val="26"/>
          <w:szCs w:val="26"/>
        </w:rPr>
        <w:t xml:space="preserve"> with regulations related to </w:t>
      </w:r>
      <w:r w:rsidR="00E06B70" w:rsidRPr="00C14475">
        <w:rPr>
          <w:rFonts w:ascii="Times New Roman" w:hAnsi="Times New Roman" w:cs="Times New Roman"/>
          <w:sz w:val="26"/>
          <w:szCs w:val="26"/>
        </w:rPr>
        <w:t>the</w:t>
      </w:r>
      <w:r w:rsidRPr="00C14475">
        <w:rPr>
          <w:rFonts w:ascii="Times New Roman" w:hAnsi="Times New Roman" w:cs="Times New Roman"/>
          <w:sz w:val="26"/>
          <w:szCs w:val="26"/>
        </w:rPr>
        <w:t xml:space="preserve"> production and sales</w:t>
      </w:r>
      <w:r w:rsidR="00E06B70" w:rsidRPr="00C14475">
        <w:rPr>
          <w:rFonts w:ascii="Times New Roman" w:hAnsi="Times New Roman" w:cs="Times New Roman"/>
          <w:sz w:val="26"/>
          <w:szCs w:val="26"/>
        </w:rPr>
        <w:t xml:space="preserve"> of food</w:t>
      </w:r>
      <w:r w:rsidRPr="00C14475">
        <w:rPr>
          <w:rFonts w:ascii="Times New Roman" w:hAnsi="Times New Roman" w:cs="Times New Roman"/>
          <w:sz w:val="26"/>
          <w:szCs w:val="26"/>
        </w:rPr>
        <w:t xml:space="preserve"> and nutritional products</w:t>
      </w:r>
      <w:r w:rsidR="00E850B1" w:rsidRPr="00C14475">
        <w:rPr>
          <w:rFonts w:ascii="Times New Roman" w:hAnsi="Times New Roman" w:cs="Times New Roman"/>
          <w:sz w:val="26"/>
          <w:szCs w:val="26"/>
        </w:rPr>
        <w:t>.</w:t>
      </w:r>
    </w:p>
    <w:p w14:paraId="4972BEAD" w14:textId="77777777" w:rsidR="00F31423" w:rsidRPr="00C14475" w:rsidRDefault="00F31423" w:rsidP="003A0111">
      <w:pPr>
        <w:pStyle w:val="ListParagraph"/>
        <w:spacing w:before="120" w:after="120" w:line="276" w:lineRule="auto"/>
        <w:ind w:left="1080"/>
        <w:jc w:val="both"/>
        <w:rPr>
          <w:rFonts w:ascii="Times New Roman" w:hAnsi="Times New Roman" w:cs="Times New Roman"/>
          <w:sz w:val="26"/>
          <w:szCs w:val="26"/>
        </w:rPr>
      </w:pPr>
    </w:p>
    <w:p w14:paraId="7932F576" w14:textId="7D4DD46C" w:rsidR="00F90524" w:rsidRPr="00ED6BF6" w:rsidRDefault="00282BB7" w:rsidP="00ED6BF6">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Policy and </w:t>
      </w:r>
      <w:r w:rsidR="00312E51" w:rsidRPr="00ED6BF6">
        <w:rPr>
          <w:rFonts w:ascii="Times New Roman" w:hAnsi="Times New Roman" w:cs="Times New Roman"/>
          <w:b/>
          <w:sz w:val="26"/>
          <w:szCs w:val="26"/>
        </w:rPr>
        <w:t xml:space="preserve">Legislative </w:t>
      </w:r>
      <w:r w:rsidR="008A60D2" w:rsidRPr="00ED6BF6">
        <w:rPr>
          <w:rFonts w:ascii="Times New Roman" w:hAnsi="Times New Roman" w:cs="Times New Roman"/>
          <w:b/>
          <w:sz w:val="26"/>
          <w:szCs w:val="26"/>
        </w:rPr>
        <w:t>considerations</w:t>
      </w:r>
    </w:p>
    <w:p w14:paraId="62A6728D" w14:textId="24D2E30A" w:rsidR="008A60D2" w:rsidRPr="00291C90" w:rsidRDefault="00312E51" w:rsidP="001D359F">
      <w:pPr>
        <w:pStyle w:val="ListParagraph"/>
        <w:numPr>
          <w:ilvl w:val="0"/>
          <w:numId w:val="13"/>
        </w:numPr>
        <w:spacing w:before="120" w:after="120" w:line="276" w:lineRule="auto"/>
        <w:jc w:val="both"/>
        <w:rPr>
          <w:rFonts w:ascii="Times New Roman" w:hAnsi="Times New Roman" w:cs="Times New Roman"/>
          <w:sz w:val="26"/>
          <w:szCs w:val="26"/>
        </w:rPr>
      </w:pPr>
      <w:r w:rsidRPr="00ED6BF6">
        <w:rPr>
          <w:rFonts w:ascii="Times New Roman" w:hAnsi="Times New Roman" w:cs="Times New Roman"/>
          <w:sz w:val="26"/>
          <w:szCs w:val="26"/>
        </w:rPr>
        <w:t>Continue to review and refine the system of legal normative documents on nutrition</w:t>
      </w:r>
      <w:r w:rsidR="00282BB7">
        <w:rPr>
          <w:rFonts w:ascii="Times New Roman" w:hAnsi="Times New Roman" w:cs="Times New Roman"/>
          <w:sz w:val="26"/>
          <w:szCs w:val="26"/>
        </w:rPr>
        <w:t>.</w:t>
      </w:r>
    </w:p>
    <w:p w14:paraId="2615B0DE" w14:textId="678EE521" w:rsidR="004F426D" w:rsidRPr="00C14475" w:rsidRDefault="003B5F38"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Develop policies to bring essential nutritional interventions into universal health care coverage, ensuring financial resources</w:t>
      </w:r>
      <w:r w:rsidR="004F426D" w:rsidRPr="00C14475">
        <w:rPr>
          <w:rFonts w:ascii="Times New Roman" w:hAnsi="Times New Roman" w:cs="Times New Roman"/>
          <w:sz w:val="26"/>
          <w:szCs w:val="26"/>
        </w:rPr>
        <w:t>.</w:t>
      </w:r>
    </w:p>
    <w:p w14:paraId="124F7F8A" w14:textId="1354C892" w:rsidR="00F90524" w:rsidRPr="00C14475" w:rsidRDefault="00312E51"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Review, amend or develop new documents to strengthen inter-sectoral coordination</w:t>
      </w:r>
      <w:r w:rsidR="006C4385">
        <w:rPr>
          <w:rFonts w:ascii="Times New Roman" w:hAnsi="Times New Roman" w:cs="Times New Roman"/>
          <w:sz w:val="26"/>
          <w:szCs w:val="26"/>
        </w:rPr>
        <w:t xml:space="preserve"> </w:t>
      </w:r>
      <w:r w:rsidR="006C4385" w:rsidRPr="00942931">
        <w:rPr>
          <w:rFonts w:ascii="Times New Roman" w:hAnsi="Times New Roman" w:cs="Times New Roman"/>
          <w:sz w:val="26"/>
          <w:szCs w:val="26"/>
        </w:rPr>
        <w:t>and promote sustainable food system strategies and actions that enable healthy diets and improved nutrition into national and local socio-economic development, health, economic, agricultural, climate/environment, and disaster risk and pandemic diseases reduction policies</w:t>
      </w:r>
      <w:r w:rsidR="00F31423">
        <w:rPr>
          <w:rFonts w:ascii="Times New Roman" w:hAnsi="Times New Roman" w:cs="Times New Roman"/>
          <w:sz w:val="26"/>
          <w:szCs w:val="26"/>
        </w:rPr>
        <w:t>.</w:t>
      </w:r>
    </w:p>
    <w:p w14:paraId="0EDC83A3" w14:textId="15EED9D5" w:rsidR="00F90524" w:rsidRPr="00C14475" w:rsidRDefault="00312E51"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Develop regimes and policies on human resources</w:t>
      </w:r>
      <w:r w:rsidR="009C28AF">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renew financial mechanisms</w:t>
      </w:r>
      <w:r w:rsidR="007A0573">
        <w:rPr>
          <w:rFonts w:ascii="Times New Roman" w:hAnsi="Times New Roman" w:cs="Times New Roman"/>
          <w:sz w:val="26"/>
          <w:szCs w:val="26"/>
        </w:rPr>
        <w:t xml:space="preserve"> </w:t>
      </w:r>
      <w:r w:rsidR="00A24A8F">
        <w:rPr>
          <w:rFonts w:ascii="Times New Roman" w:hAnsi="Times New Roman" w:cs="Times New Roman"/>
          <w:sz w:val="26"/>
          <w:szCs w:val="26"/>
        </w:rPr>
        <w:t xml:space="preserve">to support </w:t>
      </w:r>
      <w:r w:rsidRPr="00C14475">
        <w:rPr>
          <w:rFonts w:ascii="Times New Roman" w:hAnsi="Times New Roman" w:cs="Times New Roman"/>
          <w:sz w:val="26"/>
          <w:szCs w:val="26"/>
        </w:rPr>
        <w:t xml:space="preserve">a focus on developing a mechanism of social </w:t>
      </w:r>
      <w:r w:rsidR="00C14475" w:rsidRPr="00C14475">
        <w:rPr>
          <w:rFonts w:ascii="Times New Roman" w:hAnsi="Times New Roman" w:cs="Times New Roman"/>
          <w:sz w:val="26"/>
          <w:szCs w:val="26"/>
        </w:rPr>
        <w:t>mobilization</w:t>
      </w:r>
      <w:r w:rsidRPr="00C14475">
        <w:rPr>
          <w:rFonts w:ascii="Times New Roman" w:hAnsi="Times New Roman" w:cs="Times New Roman"/>
          <w:sz w:val="26"/>
          <w:szCs w:val="26"/>
        </w:rPr>
        <w:t xml:space="preserve"> in a number of nutrition activities so that people can </w:t>
      </w:r>
      <w:r w:rsidR="00F7702A">
        <w:rPr>
          <w:rFonts w:ascii="Times New Roman" w:hAnsi="Times New Roman" w:cs="Times New Roman"/>
          <w:sz w:val="26"/>
          <w:szCs w:val="26"/>
        </w:rPr>
        <w:t xml:space="preserve">be engaged. </w:t>
      </w:r>
    </w:p>
    <w:p w14:paraId="0B52E093" w14:textId="650D26D8" w:rsidR="006C4385" w:rsidRDefault="00312E51"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Review, amend and supplement regimes and policies to support mothers, children, the elderly suffering from malnutrition, especially </w:t>
      </w:r>
      <w:r w:rsidR="00942931">
        <w:rPr>
          <w:rFonts w:ascii="Times New Roman" w:hAnsi="Times New Roman" w:cs="Times New Roman"/>
          <w:sz w:val="26"/>
          <w:szCs w:val="26"/>
        </w:rPr>
        <w:t>clients</w:t>
      </w:r>
      <w:r w:rsidR="007A0573">
        <w:rPr>
          <w:rFonts w:ascii="Times New Roman" w:hAnsi="Times New Roman" w:cs="Times New Roman"/>
          <w:sz w:val="26"/>
          <w:szCs w:val="26"/>
        </w:rPr>
        <w:t xml:space="preserve"> </w:t>
      </w:r>
      <w:r w:rsidRPr="00C14475">
        <w:rPr>
          <w:rFonts w:ascii="Times New Roman" w:hAnsi="Times New Roman" w:cs="Times New Roman"/>
          <w:sz w:val="26"/>
          <w:szCs w:val="26"/>
        </w:rPr>
        <w:t xml:space="preserve">of social </w:t>
      </w:r>
      <w:proofErr w:type="gramStart"/>
      <w:r w:rsidRPr="00C14475">
        <w:rPr>
          <w:rFonts w:ascii="Times New Roman" w:hAnsi="Times New Roman" w:cs="Times New Roman"/>
          <w:sz w:val="26"/>
          <w:szCs w:val="26"/>
        </w:rPr>
        <w:t>policy</w:t>
      </w:r>
      <w:r w:rsidR="00F90524" w:rsidRPr="00C14475">
        <w:rPr>
          <w:rFonts w:ascii="Times New Roman" w:hAnsi="Times New Roman" w:cs="Times New Roman"/>
          <w:sz w:val="26"/>
          <w:szCs w:val="26"/>
        </w:rPr>
        <w:t>;</w:t>
      </w:r>
      <w:proofErr w:type="gramEnd"/>
      <w:r w:rsidR="00942931" w:rsidRPr="00942931">
        <w:rPr>
          <w:rFonts w:ascii="Times New Roman" w:eastAsia="Times New Roman" w:hAnsi="Times New Roman" w:cs="Times New Roman"/>
          <w:color w:val="222222"/>
        </w:rPr>
        <w:t xml:space="preserve"> </w:t>
      </w:r>
    </w:p>
    <w:p w14:paraId="1A87A8AD" w14:textId="77777777" w:rsidR="00A014EC" w:rsidRPr="00C1108B" w:rsidRDefault="00B65318" w:rsidP="00A014EC">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Develop regimes</w:t>
      </w:r>
      <w:r w:rsidR="00084369">
        <w:rPr>
          <w:rFonts w:ascii="Times New Roman" w:hAnsi="Times New Roman" w:cs="Times New Roman"/>
          <w:sz w:val="26"/>
          <w:szCs w:val="26"/>
        </w:rPr>
        <w:t xml:space="preserve"> and </w:t>
      </w:r>
      <w:r w:rsidRPr="00C14475">
        <w:rPr>
          <w:rFonts w:ascii="Times New Roman" w:hAnsi="Times New Roman" w:cs="Times New Roman"/>
          <w:sz w:val="26"/>
          <w:szCs w:val="26"/>
        </w:rPr>
        <w:t xml:space="preserve">policies to encourage </w:t>
      </w:r>
      <w:r w:rsidR="00EC1DBB">
        <w:rPr>
          <w:rFonts w:ascii="Times New Roman" w:hAnsi="Times New Roman" w:cs="Times New Roman"/>
          <w:sz w:val="26"/>
          <w:szCs w:val="26"/>
        </w:rPr>
        <w:t xml:space="preserve">alignment </w:t>
      </w:r>
      <w:r w:rsidRPr="00C14475">
        <w:rPr>
          <w:rFonts w:ascii="Times New Roman" w:hAnsi="Times New Roman" w:cs="Times New Roman"/>
          <w:sz w:val="26"/>
          <w:szCs w:val="26"/>
        </w:rPr>
        <w:t>and participation of domestic</w:t>
      </w:r>
      <w:r w:rsidR="00E06B70" w:rsidRPr="00C14475">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foreign organizations, businesses and individuals in malnutrition </w:t>
      </w:r>
      <w:r w:rsidRPr="00C1108B">
        <w:rPr>
          <w:rFonts w:ascii="Times New Roman" w:hAnsi="Times New Roman" w:cs="Times New Roman"/>
          <w:sz w:val="26"/>
          <w:szCs w:val="26"/>
        </w:rPr>
        <w:t xml:space="preserve">prevention, control </w:t>
      </w:r>
    </w:p>
    <w:p w14:paraId="4722D9D4" w14:textId="7C4E6965" w:rsidR="006D0BD9" w:rsidRPr="00C1108B" w:rsidRDefault="003B5F38" w:rsidP="00A014EC">
      <w:pPr>
        <w:pStyle w:val="ListParagraph"/>
        <w:numPr>
          <w:ilvl w:val="0"/>
          <w:numId w:val="13"/>
        </w:numPr>
        <w:spacing w:before="120" w:after="120" w:line="276" w:lineRule="auto"/>
        <w:jc w:val="both"/>
        <w:rPr>
          <w:rFonts w:ascii="Times New Roman" w:hAnsi="Times New Roman" w:cs="Times New Roman"/>
          <w:sz w:val="26"/>
          <w:szCs w:val="26"/>
        </w:rPr>
      </w:pPr>
      <w:r w:rsidRPr="00C1108B">
        <w:rPr>
          <w:rFonts w:ascii="Times New Roman" w:hAnsi="Times New Roman" w:cs="Times New Roman"/>
          <w:sz w:val="26"/>
          <w:szCs w:val="26"/>
        </w:rPr>
        <w:t xml:space="preserve">Develop new policies and regulations related to nutrition such as nutrition </w:t>
      </w:r>
      <w:r w:rsidR="003C7655" w:rsidRPr="00C1108B">
        <w:rPr>
          <w:rFonts w:ascii="Times New Roman" w:hAnsi="Times New Roman" w:cs="Times New Roman"/>
          <w:sz w:val="26"/>
          <w:szCs w:val="26"/>
        </w:rPr>
        <w:t xml:space="preserve">food </w:t>
      </w:r>
      <w:r w:rsidRPr="00C1108B">
        <w:rPr>
          <w:rFonts w:ascii="Times New Roman" w:hAnsi="Times New Roman" w:cs="Times New Roman"/>
          <w:sz w:val="26"/>
          <w:szCs w:val="26"/>
        </w:rPr>
        <w:t xml:space="preserve">labeling, restrictions on </w:t>
      </w:r>
      <w:r w:rsidR="00715D90" w:rsidRPr="00C1108B">
        <w:rPr>
          <w:rFonts w:ascii="Times New Roman" w:hAnsi="Times New Roman" w:cs="Times New Roman"/>
          <w:sz w:val="26"/>
          <w:szCs w:val="26"/>
        </w:rPr>
        <w:t>marketing</w:t>
      </w:r>
      <w:r w:rsidRPr="00C1108B">
        <w:rPr>
          <w:rFonts w:ascii="Times New Roman" w:hAnsi="Times New Roman" w:cs="Times New Roman"/>
          <w:sz w:val="26"/>
          <w:szCs w:val="26"/>
        </w:rPr>
        <w:t xml:space="preserve">, </w:t>
      </w:r>
      <w:r w:rsidR="003C7655" w:rsidRPr="00C1108B">
        <w:rPr>
          <w:rFonts w:ascii="Times New Roman" w:hAnsi="Times New Roman" w:cs="Times New Roman"/>
          <w:sz w:val="26"/>
          <w:szCs w:val="26"/>
        </w:rPr>
        <w:t xml:space="preserve">food fortification measures </w:t>
      </w:r>
      <w:r w:rsidRPr="00C1108B">
        <w:rPr>
          <w:rFonts w:ascii="Times New Roman" w:hAnsi="Times New Roman" w:cs="Times New Roman"/>
          <w:sz w:val="26"/>
          <w:szCs w:val="26"/>
        </w:rPr>
        <w:t xml:space="preserve">and </w:t>
      </w:r>
      <w:r w:rsidR="006C4385" w:rsidRPr="00C1108B">
        <w:rPr>
          <w:rFonts w:ascii="Times New Roman" w:hAnsi="Times New Roman" w:cs="Times New Roman"/>
          <w:sz w:val="26"/>
          <w:szCs w:val="26"/>
        </w:rPr>
        <w:t xml:space="preserve">excise tax on unhealthy </w:t>
      </w:r>
      <w:r w:rsidR="00E60700" w:rsidRPr="00C1108B">
        <w:rPr>
          <w:rFonts w:ascii="Times New Roman" w:hAnsi="Times New Roman" w:cs="Times New Roman"/>
          <w:sz w:val="26"/>
          <w:szCs w:val="26"/>
        </w:rPr>
        <w:t xml:space="preserve">sugar sweetened beverages </w:t>
      </w:r>
      <w:r w:rsidR="006C4385" w:rsidRPr="00C1108B">
        <w:rPr>
          <w:rFonts w:ascii="Times New Roman" w:hAnsi="Times New Roman" w:cs="Times New Roman"/>
          <w:sz w:val="26"/>
          <w:szCs w:val="26"/>
        </w:rPr>
        <w:t>and energy dense food products</w:t>
      </w:r>
      <w:r w:rsidR="00C1108B" w:rsidRPr="00C1108B">
        <w:rPr>
          <w:rFonts w:ascii="Times New Roman" w:hAnsi="Times New Roman" w:cs="Times New Roman"/>
          <w:strike/>
          <w:sz w:val="26"/>
          <w:szCs w:val="26"/>
        </w:rPr>
        <w:t>.</w:t>
      </w:r>
    </w:p>
    <w:p w14:paraId="69EB16DA" w14:textId="77777777" w:rsidR="00643D6C" w:rsidRPr="00C1108B" w:rsidRDefault="00A014EC" w:rsidP="00643D6C">
      <w:pPr>
        <w:pStyle w:val="Pa19"/>
        <w:numPr>
          <w:ilvl w:val="0"/>
          <w:numId w:val="13"/>
        </w:numPr>
        <w:spacing w:after="160"/>
        <w:rPr>
          <w:rFonts w:ascii="Times New Roman" w:hAnsi="Times New Roman" w:cs="Times New Roman"/>
          <w:sz w:val="26"/>
          <w:szCs w:val="26"/>
        </w:rPr>
      </w:pPr>
      <w:r w:rsidRPr="00C1108B">
        <w:rPr>
          <w:rFonts w:ascii="Times New Roman" w:hAnsi="Times New Roman" w:cs="Times New Roman"/>
          <w:sz w:val="26"/>
          <w:szCs w:val="26"/>
        </w:rPr>
        <w:t xml:space="preserve">Develop broad policies and regulations for improving nutrition in schools that includes nutrition literacy, nutritious food and snacks, healthy food environments, supplementation and deworming, and physical activity.  </w:t>
      </w:r>
    </w:p>
    <w:p w14:paraId="7E4A43A6" w14:textId="0FAB17A6" w:rsidR="00643D6C" w:rsidRPr="00C1108B" w:rsidRDefault="00643D6C" w:rsidP="00643D6C">
      <w:pPr>
        <w:pStyle w:val="Pa19"/>
        <w:numPr>
          <w:ilvl w:val="0"/>
          <w:numId w:val="13"/>
        </w:numPr>
        <w:spacing w:after="160"/>
        <w:rPr>
          <w:rFonts w:ascii="Times New Roman" w:hAnsi="Times New Roman" w:cs="Times New Roman"/>
          <w:sz w:val="26"/>
          <w:szCs w:val="26"/>
        </w:rPr>
      </w:pPr>
      <w:r w:rsidRPr="00C1108B">
        <w:rPr>
          <w:rFonts w:ascii="Times New Roman" w:hAnsi="Times New Roman" w:cs="Times New Roman"/>
          <w:sz w:val="26"/>
          <w:szCs w:val="26"/>
          <w:lang w:val="en-US"/>
        </w:rPr>
        <w:t xml:space="preserve">Improve land use and urban planning policies to ensure infrastructure for an inclusive and efficient food distribution system and sustainable and diversified local food supply. </w:t>
      </w:r>
    </w:p>
    <w:p w14:paraId="6EEF5CA9" w14:textId="77777777" w:rsidR="008E02CD" w:rsidRDefault="00B65318"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Promote inspection, supervision, and strictly handle violations of law</w:t>
      </w:r>
      <w:r w:rsidR="003C7655">
        <w:rPr>
          <w:rFonts w:ascii="Times New Roman" w:hAnsi="Times New Roman" w:cs="Times New Roman"/>
          <w:sz w:val="26"/>
          <w:szCs w:val="26"/>
        </w:rPr>
        <w:t>s</w:t>
      </w:r>
      <w:r w:rsidRPr="00C14475">
        <w:rPr>
          <w:rFonts w:ascii="Times New Roman" w:hAnsi="Times New Roman" w:cs="Times New Roman"/>
          <w:sz w:val="26"/>
          <w:szCs w:val="26"/>
        </w:rPr>
        <w:t xml:space="preserve"> related to nutrition in order to ensure </w:t>
      </w:r>
      <w:r w:rsidR="00867F64">
        <w:rPr>
          <w:rFonts w:ascii="Times New Roman" w:hAnsi="Times New Roman" w:cs="Times New Roman"/>
          <w:sz w:val="26"/>
          <w:szCs w:val="26"/>
        </w:rPr>
        <w:t xml:space="preserve">compliance </w:t>
      </w:r>
      <w:r w:rsidRPr="00867F64">
        <w:rPr>
          <w:rFonts w:ascii="Times New Roman" w:hAnsi="Times New Roman" w:cs="Times New Roman"/>
          <w:sz w:val="26"/>
          <w:szCs w:val="26"/>
        </w:rPr>
        <w:t>(</w:t>
      </w:r>
      <w:r w:rsidR="00F7702A" w:rsidRPr="00867F64">
        <w:rPr>
          <w:rFonts w:ascii="Times New Roman" w:hAnsi="Times New Roman" w:cs="Times New Roman"/>
          <w:sz w:val="26"/>
          <w:szCs w:val="26"/>
        </w:rPr>
        <w:t>b</w:t>
      </w:r>
      <w:r w:rsidRPr="00867F64">
        <w:rPr>
          <w:rFonts w:ascii="Times New Roman" w:hAnsi="Times New Roman" w:cs="Times New Roman"/>
          <w:sz w:val="26"/>
          <w:szCs w:val="26"/>
        </w:rPr>
        <w:t>reastfeeding, food fortification)</w:t>
      </w:r>
      <w:r w:rsidR="00F90524" w:rsidRPr="00867F64">
        <w:rPr>
          <w:rFonts w:ascii="Times New Roman" w:hAnsi="Times New Roman" w:cs="Times New Roman"/>
          <w:sz w:val="26"/>
          <w:szCs w:val="26"/>
        </w:rPr>
        <w:t>.</w:t>
      </w:r>
      <w:r w:rsidR="006D0BD9" w:rsidRPr="00867F64">
        <w:rPr>
          <w:rFonts w:ascii="Times New Roman" w:hAnsi="Times New Roman" w:cs="Times New Roman"/>
          <w:sz w:val="26"/>
          <w:szCs w:val="26"/>
        </w:rPr>
        <w:t xml:space="preserve"> </w:t>
      </w:r>
      <w:r w:rsidR="003B5F38" w:rsidRPr="00867F64">
        <w:rPr>
          <w:rFonts w:ascii="Times New Roman" w:hAnsi="Times New Roman" w:cs="Times New Roman"/>
          <w:sz w:val="26"/>
          <w:szCs w:val="26"/>
        </w:rPr>
        <w:lastRenderedPageBreak/>
        <w:t>Strengthen</w:t>
      </w:r>
      <w:r w:rsidR="00E06B70" w:rsidRPr="00867F64">
        <w:rPr>
          <w:rFonts w:ascii="Times New Roman" w:hAnsi="Times New Roman" w:cs="Times New Roman"/>
          <w:sz w:val="26"/>
          <w:szCs w:val="26"/>
        </w:rPr>
        <w:t xml:space="preserve"> the</w:t>
      </w:r>
      <w:r w:rsidR="003B5F38" w:rsidRPr="00867F64">
        <w:rPr>
          <w:rFonts w:ascii="Times New Roman" w:hAnsi="Times New Roman" w:cs="Times New Roman"/>
          <w:sz w:val="26"/>
          <w:szCs w:val="26"/>
        </w:rPr>
        <w:t xml:space="preserve"> implementation of the criteria for nutrition and breastfeeding in the Hospital Quality Criteria set.</w:t>
      </w:r>
    </w:p>
    <w:p w14:paraId="59C9A003" w14:textId="3B7A67DB" w:rsidR="00F90524" w:rsidRPr="00867F64" w:rsidRDefault="003B5F38" w:rsidP="001D359F">
      <w:pPr>
        <w:pStyle w:val="ListParagraph"/>
        <w:numPr>
          <w:ilvl w:val="0"/>
          <w:numId w:val="13"/>
        </w:numPr>
        <w:spacing w:before="120" w:after="120" w:line="276" w:lineRule="auto"/>
        <w:jc w:val="both"/>
        <w:rPr>
          <w:rFonts w:ascii="Times New Roman" w:hAnsi="Times New Roman" w:cs="Times New Roman"/>
          <w:sz w:val="26"/>
          <w:szCs w:val="26"/>
        </w:rPr>
      </w:pPr>
      <w:r w:rsidRPr="00867F64">
        <w:rPr>
          <w:rFonts w:ascii="Times New Roman" w:hAnsi="Times New Roman" w:cs="Times New Roman"/>
          <w:sz w:val="26"/>
          <w:szCs w:val="26"/>
        </w:rPr>
        <w:t xml:space="preserve"> Ensur</w:t>
      </w:r>
      <w:r w:rsidR="008E02CD">
        <w:rPr>
          <w:rFonts w:ascii="Times New Roman" w:hAnsi="Times New Roman" w:cs="Times New Roman"/>
          <w:sz w:val="26"/>
          <w:szCs w:val="26"/>
        </w:rPr>
        <w:t xml:space="preserve">e </w:t>
      </w:r>
      <w:r w:rsidRPr="00867F64">
        <w:rPr>
          <w:rFonts w:ascii="Times New Roman" w:hAnsi="Times New Roman" w:cs="Times New Roman"/>
          <w:sz w:val="26"/>
          <w:szCs w:val="26"/>
        </w:rPr>
        <w:t>the implementation of basic nutrition service packages at the commune level</w:t>
      </w:r>
      <w:r w:rsidR="00715D90">
        <w:rPr>
          <w:rFonts w:ascii="Times New Roman" w:hAnsi="Times New Roman" w:cs="Times New Roman"/>
          <w:sz w:val="26"/>
          <w:szCs w:val="26"/>
        </w:rPr>
        <w:t xml:space="preserve">, </w:t>
      </w:r>
      <w:r w:rsidR="00715D90" w:rsidRPr="00715D90">
        <w:rPr>
          <w:rFonts w:ascii="Times New Roman" w:hAnsi="Times New Roman" w:cs="Times New Roman"/>
          <w:sz w:val="26"/>
          <w:szCs w:val="26"/>
        </w:rPr>
        <w:t xml:space="preserve">especially making them available to </w:t>
      </w:r>
      <w:r w:rsidR="00715D90">
        <w:rPr>
          <w:rFonts w:ascii="Times New Roman" w:hAnsi="Times New Roman" w:cs="Times New Roman"/>
          <w:sz w:val="26"/>
          <w:szCs w:val="26"/>
        </w:rPr>
        <w:t xml:space="preserve">EM </w:t>
      </w:r>
      <w:r w:rsidR="00715D90" w:rsidRPr="00715D90">
        <w:rPr>
          <w:rFonts w:ascii="Times New Roman" w:hAnsi="Times New Roman" w:cs="Times New Roman"/>
          <w:sz w:val="26"/>
          <w:szCs w:val="26"/>
        </w:rPr>
        <w:t>household</w:t>
      </w:r>
      <w:r w:rsidR="00715D90">
        <w:rPr>
          <w:rFonts w:ascii="Times New Roman" w:hAnsi="Times New Roman" w:cs="Times New Roman"/>
          <w:sz w:val="26"/>
          <w:szCs w:val="26"/>
        </w:rPr>
        <w:t>s</w:t>
      </w:r>
      <w:r w:rsidR="00715D90" w:rsidRPr="00715D90">
        <w:rPr>
          <w:rFonts w:ascii="Times New Roman" w:hAnsi="Times New Roman" w:cs="Times New Roman"/>
          <w:sz w:val="26"/>
          <w:szCs w:val="26"/>
        </w:rPr>
        <w:t xml:space="preserve"> in all priority high-stunting provinces.</w:t>
      </w:r>
    </w:p>
    <w:p w14:paraId="270C6643" w14:textId="0CA8BD0E" w:rsidR="00F90524" w:rsidRPr="00291C90" w:rsidRDefault="00B65318" w:rsidP="001D359F">
      <w:pPr>
        <w:pStyle w:val="ListParagraph"/>
        <w:numPr>
          <w:ilvl w:val="0"/>
          <w:numId w:val="13"/>
        </w:numPr>
        <w:spacing w:before="120" w:after="120" w:line="276" w:lineRule="auto"/>
        <w:jc w:val="both"/>
        <w:rPr>
          <w:rFonts w:ascii="Times New Roman" w:hAnsi="Times New Roman" w:cs="Times New Roman"/>
          <w:sz w:val="26"/>
          <w:szCs w:val="26"/>
        </w:rPr>
      </w:pPr>
      <w:r w:rsidRPr="00291C90">
        <w:rPr>
          <w:rFonts w:ascii="Times New Roman" w:hAnsi="Times New Roman" w:cs="Times New Roman"/>
          <w:sz w:val="26"/>
          <w:szCs w:val="26"/>
        </w:rPr>
        <w:t xml:space="preserve">Integrate indicators on reduction of stunting, wasting and </w:t>
      </w:r>
      <w:r w:rsidR="003B5F38" w:rsidRPr="00291C90">
        <w:rPr>
          <w:rFonts w:ascii="Times New Roman" w:hAnsi="Times New Roman" w:cs="Times New Roman"/>
          <w:sz w:val="26"/>
          <w:szCs w:val="26"/>
        </w:rPr>
        <w:t>overweight</w:t>
      </w:r>
      <w:r w:rsidR="00E06B70" w:rsidRPr="00291C90">
        <w:rPr>
          <w:rFonts w:ascii="Times New Roman" w:hAnsi="Times New Roman" w:cs="Times New Roman"/>
          <w:sz w:val="26"/>
          <w:szCs w:val="26"/>
        </w:rPr>
        <w:t>,</w:t>
      </w:r>
      <w:r w:rsidR="003B5F38" w:rsidRPr="00291C90">
        <w:rPr>
          <w:rFonts w:ascii="Times New Roman" w:hAnsi="Times New Roman" w:cs="Times New Roman"/>
          <w:sz w:val="26"/>
          <w:szCs w:val="26"/>
        </w:rPr>
        <w:t xml:space="preserve"> obesity </w:t>
      </w:r>
      <w:r w:rsidR="00E06B70" w:rsidRPr="00291C90">
        <w:rPr>
          <w:rFonts w:ascii="Times New Roman" w:hAnsi="Times New Roman" w:cs="Times New Roman"/>
          <w:sz w:val="26"/>
          <w:szCs w:val="26"/>
        </w:rPr>
        <w:t xml:space="preserve">rates </w:t>
      </w:r>
      <w:r w:rsidR="003B5F38" w:rsidRPr="00AF7FFB">
        <w:rPr>
          <w:rFonts w:ascii="Times New Roman" w:hAnsi="Times New Roman" w:cs="Times New Roman"/>
          <w:sz w:val="26"/>
          <w:szCs w:val="26"/>
        </w:rPr>
        <w:t>of children under 5 years old</w:t>
      </w:r>
      <w:r w:rsidRPr="00291C90">
        <w:rPr>
          <w:rFonts w:ascii="Times New Roman" w:hAnsi="Times New Roman" w:cs="Times New Roman"/>
          <w:sz w:val="26"/>
          <w:szCs w:val="26"/>
        </w:rPr>
        <w:t xml:space="preserve"> into the national and local socio-economic development </w:t>
      </w:r>
      <w:r w:rsidR="008E02CD">
        <w:rPr>
          <w:rFonts w:ascii="Times New Roman" w:hAnsi="Times New Roman" w:cs="Times New Roman"/>
          <w:sz w:val="26"/>
          <w:szCs w:val="26"/>
        </w:rPr>
        <w:t>plan.</w:t>
      </w:r>
    </w:p>
    <w:p w14:paraId="21BBE3A5" w14:textId="4657C2B2" w:rsidR="00F90524" w:rsidRPr="00C14475" w:rsidRDefault="00B65318" w:rsidP="001D359F">
      <w:pPr>
        <w:pStyle w:val="ListParagraph"/>
        <w:numPr>
          <w:ilvl w:val="0"/>
          <w:numId w:val="1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Strengthen the</w:t>
      </w:r>
      <w:r w:rsidR="00195AA3">
        <w:rPr>
          <w:rFonts w:ascii="Times New Roman" w:hAnsi="Times New Roman" w:cs="Times New Roman"/>
          <w:sz w:val="26"/>
          <w:szCs w:val="26"/>
        </w:rPr>
        <w:t xml:space="preserve"> capacity of</w:t>
      </w:r>
      <w:r w:rsidRPr="00C14475">
        <w:rPr>
          <w:rFonts w:ascii="Times New Roman" w:hAnsi="Times New Roman" w:cs="Times New Roman"/>
          <w:sz w:val="26"/>
          <w:szCs w:val="26"/>
        </w:rPr>
        <w:t xml:space="preserve"> Steering Committees for the National Nutrition Strategy </w:t>
      </w:r>
      <w:r w:rsidR="00195AA3">
        <w:rPr>
          <w:rFonts w:ascii="Times New Roman" w:hAnsi="Times New Roman" w:cs="Times New Roman"/>
          <w:sz w:val="26"/>
          <w:szCs w:val="26"/>
        </w:rPr>
        <w:t xml:space="preserve">to </w:t>
      </w:r>
      <w:r w:rsidRPr="00C14475">
        <w:rPr>
          <w:rFonts w:ascii="Times New Roman" w:hAnsi="Times New Roman" w:cs="Times New Roman"/>
          <w:sz w:val="26"/>
          <w:szCs w:val="26"/>
        </w:rPr>
        <w:t>integrat</w:t>
      </w:r>
      <w:r w:rsidR="00195AA3">
        <w:rPr>
          <w:rFonts w:ascii="Times New Roman" w:hAnsi="Times New Roman" w:cs="Times New Roman"/>
          <w:sz w:val="26"/>
          <w:szCs w:val="26"/>
        </w:rPr>
        <w:t xml:space="preserve">e </w:t>
      </w:r>
      <w:r w:rsidR="00B97079">
        <w:rPr>
          <w:rFonts w:ascii="Times New Roman" w:hAnsi="Times New Roman" w:cs="Times New Roman"/>
          <w:sz w:val="26"/>
          <w:szCs w:val="26"/>
        </w:rPr>
        <w:t xml:space="preserve">a range of nutrition activities. </w:t>
      </w:r>
      <w:r w:rsidR="009954BF">
        <w:rPr>
          <w:rFonts w:ascii="Times New Roman" w:hAnsi="Times New Roman" w:cs="Times New Roman"/>
          <w:sz w:val="26"/>
          <w:szCs w:val="26"/>
        </w:rPr>
        <w:t xml:space="preserve">Develop </w:t>
      </w:r>
      <w:r w:rsidRPr="00C14475">
        <w:rPr>
          <w:rFonts w:ascii="Times New Roman" w:hAnsi="Times New Roman" w:cs="Times New Roman"/>
          <w:sz w:val="26"/>
          <w:szCs w:val="26"/>
        </w:rPr>
        <w:t xml:space="preserve">policies and </w:t>
      </w:r>
      <w:proofErr w:type="spellStart"/>
      <w:r w:rsidR="009954BF">
        <w:rPr>
          <w:rFonts w:ascii="Times New Roman" w:hAnsi="Times New Roman" w:cs="Times New Roman"/>
          <w:sz w:val="26"/>
          <w:szCs w:val="26"/>
        </w:rPr>
        <w:t>and</w:t>
      </w:r>
      <w:proofErr w:type="spellEnd"/>
      <w:r w:rsidR="009954BF">
        <w:rPr>
          <w:rFonts w:ascii="Times New Roman" w:hAnsi="Times New Roman" w:cs="Times New Roman"/>
          <w:sz w:val="26"/>
          <w:szCs w:val="26"/>
        </w:rPr>
        <w:t xml:space="preserve"> approaches </w:t>
      </w:r>
      <w:r w:rsidRPr="00C14475">
        <w:rPr>
          <w:rFonts w:ascii="Times New Roman" w:hAnsi="Times New Roman" w:cs="Times New Roman"/>
          <w:sz w:val="26"/>
          <w:szCs w:val="26"/>
        </w:rPr>
        <w:t>to mobilize and encourage social organizations</w:t>
      </w:r>
      <w:r w:rsidR="009954BF">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enterprises to participate in the Strategy implementation</w:t>
      </w:r>
      <w:r w:rsidR="00F90524" w:rsidRPr="00C14475">
        <w:rPr>
          <w:rFonts w:ascii="Times New Roman" w:hAnsi="Times New Roman" w:cs="Times New Roman"/>
          <w:sz w:val="26"/>
          <w:szCs w:val="26"/>
        </w:rPr>
        <w:t>.</w:t>
      </w:r>
    </w:p>
    <w:p w14:paraId="4018F979" w14:textId="63FA3DED" w:rsidR="00F90524" w:rsidRPr="00291C90" w:rsidRDefault="00291C90" w:rsidP="00291C90">
      <w:pPr>
        <w:spacing w:before="120" w:after="120" w:line="276" w:lineRule="auto"/>
        <w:ind w:left="360"/>
        <w:jc w:val="both"/>
        <w:rPr>
          <w:rFonts w:ascii="Times New Roman" w:hAnsi="Times New Roman" w:cs="Times New Roman"/>
          <w:b/>
          <w:sz w:val="26"/>
          <w:szCs w:val="26"/>
        </w:rPr>
      </w:pPr>
      <w:r>
        <w:rPr>
          <w:rFonts w:ascii="Times New Roman" w:hAnsi="Times New Roman" w:cs="Times New Roman"/>
          <w:b/>
          <w:sz w:val="26"/>
          <w:szCs w:val="26"/>
        </w:rPr>
        <w:t>C</w:t>
      </w:r>
      <w:r w:rsidR="00B65318" w:rsidRPr="00291C90">
        <w:rPr>
          <w:rFonts w:ascii="Times New Roman" w:hAnsi="Times New Roman" w:cs="Times New Roman"/>
          <w:b/>
          <w:sz w:val="26"/>
          <w:szCs w:val="26"/>
        </w:rPr>
        <w:t>ommunication</w:t>
      </w:r>
      <w:r>
        <w:rPr>
          <w:rFonts w:ascii="Times New Roman" w:hAnsi="Times New Roman" w:cs="Times New Roman"/>
          <w:b/>
          <w:sz w:val="26"/>
          <w:szCs w:val="26"/>
        </w:rPr>
        <w:t xml:space="preserve"> considerations</w:t>
      </w:r>
    </w:p>
    <w:p w14:paraId="65100C4D" w14:textId="1EDA258F" w:rsidR="004F7EAA" w:rsidRPr="00C14475" w:rsidRDefault="00441619" w:rsidP="001D359F">
      <w:pPr>
        <w:pStyle w:val="ListParagraph"/>
        <w:numPr>
          <w:ilvl w:val="0"/>
          <w:numId w:val="9"/>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Strengthening communication and advocacy </w:t>
      </w:r>
      <w:r w:rsidR="00855649">
        <w:rPr>
          <w:rFonts w:ascii="Times New Roman" w:hAnsi="Times New Roman" w:cs="Times New Roman"/>
          <w:sz w:val="26"/>
          <w:szCs w:val="26"/>
        </w:rPr>
        <w:t>messaging for</w:t>
      </w:r>
      <w:r w:rsidRPr="00C14475">
        <w:rPr>
          <w:rFonts w:ascii="Times New Roman" w:hAnsi="Times New Roman" w:cs="Times New Roman"/>
          <w:sz w:val="26"/>
          <w:szCs w:val="26"/>
        </w:rPr>
        <w:t xml:space="preserve"> policy making groups to incorporate nutrition issues into strategies, projects, programs, and </w:t>
      </w:r>
      <w:r w:rsidR="00E66F5A" w:rsidRPr="00C14475">
        <w:rPr>
          <w:rFonts w:ascii="Times New Roman" w:hAnsi="Times New Roman" w:cs="Times New Roman"/>
          <w:sz w:val="26"/>
          <w:szCs w:val="26"/>
        </w:rPr>
        <w:t>i</w:t>
      </w:r>
      <w:r w:rsidRPr="00C14475">
        <w:rPr>
          <w:rFonts w:ascii="Times New Roman" w:hAnsi="Times New Roman" w:cs="Times New Roman"/>
          <w:sz w:val="26"/>
          <w:szCs w:val="26"/>
        </w:rPr>
        <w:t>mplementation plans at all levels</w:t>
      </w:r>
    </w:p>
    <w:p w14:paraId="33B4C79B" w14:textId="1982BADC" w:rsidR="004F7EAA" w:rsidRPr="00C14475" w:rsidRDefault="00B96822" w:rsidP="001D359F">
      <w:pPr>
        <w:pStyle w:val="ListParagraph"/>
        <w:numPr>
          <w:ilvl w:val="0"/>
          <w:numId w:val="27"/>
        </w:numPr>
        <w:spacing w:before="160" w:line="276" w:lineRule="auto"/>
        <w:jc w:val="both"/>
        <w:rPr>
          <w:rFonts w:ascii="Times New Roman" w:hAnsi="Times New Roman" w:cs="Times New Roman"/>
          <w:sz w:val="26"/>
          <w:szCs w:val="26"/>
        </w:rPr>
      </w:pPr>
      <w:r w:rsidRPr="00C14475">
        <w:rPr>
          <w:rFonts w:ascii="Times New Roman" w:hAnsi="Times New Roman" w:cs="Times New Roman"/>
          <w:sz w:val="26"/>
          <w:szCs w:val="26"/>
        </w:rPr>
        <w:t>Provid</w:t>
      </w:r>
      <w:r w:rsidR="001A23B7" w:rsidRPr="00C14475">
        <w:rPr>
          <w:rFonts w:ascii="Times New Roman" w:hAnsi="Times New Roman" w:cs="Times New Roman"/>
          <w:sz w:val="26"/>
          <w:szCs w:val="26"/>
        </w:rPr>
        <w:t>ing</w:t>
      </w:r>
      <w:r w:rsidRPr="00C14475">
        <w:rPr>
          <w:rFonts w:ascii="Times New Roman" w:hAnsi="Times New Roman" w:cs="Times New Roman"/>
          <w:sz w:val="26"/>
          <w:szCs w:val="26"/>
        </w:rPr>
        <w:t xml:space="preserve"> sufficient documents and </w:t>
      </w:r>
      <w:r w:rsidR="005B1ADD">
        <w:rPr>
          <w:rFonts w:ascii="Times New Roman" w:hAnsi="Times New Roman" w:cs="Times New Roman"/>
          <w:sz w:val="26"/>
          <w:szCs w:val="26"/>
        </w:rPr>
        <w:t>advocacy messaging</w:t>
      </w:r>
      <w:r w:rsidRPr="00C14475">
        <w:rPr>
          <w:rFonts w:ascii="Times New Roman" w:hAnsi="Times New Roman" w:cs="Times New Roman"/>
          <w:sz w:val="26"/>
          <w:szCs w:val="26"/>
        </w:rPr>
        <w:t xml:space="preserve"> on nutritional </w:t>
      </w:r>
      <w:r w:rsidR="005B1ADD">
        <w:rPr>
          <w:rFonts w:ascii="Times New Roman" w:hAnsi="Times New Roman" w:cs="Times New Roman"/>
          <w:sz w:val="26"/>
          <w:szCs w:val="26"/>
        </w:rPr>
        <w:t>needs and activities</w:t>
      </w:r>
      <w:r w:rsidR="0096202F">
        <w:rPr>
          <w:rFonts w:ascii="Times New Roman" w:hAnsi="Times New Roman" w:cs="Times New Roman"/>
          <w:sz w:val="26"/>
          <w:szCs w:val="26"/>
        </w:rPr>
        <w:t xml:space="preserve"> as well as</w:t>
      </w:r>
      <w:r w:rsidRPr="00C14475">
        <w:rPr>
          <w:rFonts w:ascii="Times New Roman" w:hAnsi="Times New Roman" w:cs="Times New Roman"/>
          <w:sz w:val="26"/>
          <w:szCs w:val="26"/>
        </w:rPr>
        <w:t xml:space="preserve">, legal documents </w:t>
      </w:r>
      <w:r w:rsidR="0096202F">
        <w:rPr>
          <w:rFonts w:ascii="Times New Roman" w:hAnsi="Times New Roman" w:cs="Times New Roman"/>
          <w:sz w:val="26"/>
          <w:szCs w:val="26"/>
        </w:rPr>
        <w:t xml:space="preserve">pertaining to </w:t>
      </w:r>
      <w:r w:rsidRPr="00C14475">
        <w:rPr>
          <w:rFonts w:ascii="Times New Roman" w:hAnsi="Times New Roman" w:cs="Times New Roman"/>
          <w:sz w:val="26"/>
          <w:szCs w:val="26"/>
        </w:rPr>
        <w:t xml:space="preserve"> nutrition to the leaders of the Party, Government, ministries, departments, and local authorities to a</w:t>
      </w:r>
      <w:r w:rsidR="0096202F">
        <w:rPr>
          <w:rFonts w:ascii="Times New Roman" w:hAnsi="Times New Roman" w:cs="Times New Roman"/>
          <w:sz w:val="26"/>
          <w:szCs w:val="26"/>
        </w:rPr>
        <w:t>lign</w:t>
      </w:r>
      <w:r w:rsidRPr="00C14475">
        <w:rPr>
          <w:rFonts w:ascii="Times New Roman" w:hAnsi="Times New Roman" w:cs="Times New Roman"/>
          <w:sz w:val="26"/>
          <w:szCs w:val="26"/>
        </w:rPr>
        <w:t xml:space="preserve"> with the strategy's guidelines and objectives; at the same time, allocate human and material resources </w:t>
      </w:r>
      <w:r w:rsidR="00E66F5A" w:rsidRPr="00C14475">
        <w:rPr>
          <w:rFonts w:ascii="Times New Roman" w:hAnsi="Times New Roman" w:cs="Times New Roman"/>
          <w:sz w:val="26"/>
          <w:szCs w:val="26"/>
        </w:rPr>
        <w:t>for</w:t>
      </w:r>
      <w:r w:rsidRPr="00C14475">
        <w:rPr>
          <w:rFonts w:ascii="Times New Roman" w:hAnsi="Times New Roman" w:cs="Times New Roman"/>
          <w:sz w:val="26"/>
          <w:szCs w:val="26"/>
        </w:rPr>
        <w:t xml:space="preserve"> nutrition communication and incorporate nutrition targets into sector </w:t>
      </w:r>
      <w:r w:rsidR="00E66F5A" w:rsidRPr="00C14475">
        <w:rPr>
          <w:rFonts w:ascii="Times New Roman" w:hAnsi="Times New Roman" w:cs="Times New Roman"/>
          <w:sz w:val="26"/>
          <w:szCs w:val="26"/>
        </w:rPr>
        <w:t xml:space="preserve">and provincial </w:t>
      </w:r>
      <w:r w:rsidRPr="00C14475">
        <w:rPr>
          <w:rFonts w:ascii="Times New Roman" w:hAnsi="Times New Roman" w:cs="Times New Roman"/>
          <w:sz w:val="26"/>
          <w:szCs w:val="26"/>
        </w:rPr>
        <w:t>socio-economic development strategies, projects, programs and plans</w:t>
      </w:r>
      <w:r w:rsidR="004F7EAA" w:rsidRPr="00C14475">
        <w:rPr>
          <w:rFonts w:ascii="Times New Roman" w:hAnsi="Times New Roman" w:cs="Times New Roman"/>
          <w:sz w:val="26"/>
          <w:szCs w:val="26"/>
        </w:rPr>
        <w:t>.</w:t>
      </w:r>
    </w:p>
    <w:p w14:paraId="395A52C9" w14:textId="6799B25A" w:rsidR="004F7EAA" w:rsidRPr="00C14475" w:rsidRDefault="00B96822" w:rsidP="001D359F">
      <w:pPr>
        <w:pStyle w:val="ListParagraph"/>
        <w:numPr>
          <w:ilvl w:val="0"/>
          <w:numId w:val="27"/>
        </w:numPr>
        <w:spacing w:before="160" w:line="276" w:lineRule="auto"/>
        <w:jc w:val="both"/>
        <w:rPr>
          <w:rFonts w:ascii="Times New Roman" w:hAnsi="Times New Roman" w:cs="Times New Roman"/>
          <w:sz w:val="26"/>
          <w:szCs w:val="26"/>
        </w:rPr>
      </w:pPr>
      <w:r w:rsidRPr="00C14475">
        <w:rPr>
          <w:rFonts w:ascii="Times New Roman" w:hAnsi="Times New Roman" w:cs="Times New Roman"/>
          <w:sz w:val="26"/>
          <w:szCs w:val="26"/>
        </w:rPr>
        <w:t>Organiz</w:t>
      </w:r>
      <w:r w:rsidR="001A23B7" w:rsidRPr="00C14475">
        <w:rPr>
          <w:rFonts w:ascii="Times New Roman" w:hAnsi="Times New Roman" w:cs="Times New Roman"/>
          <w:sz w:val="26"/>
          <w:szCs w:val="26"/>
        </w:rPr>
        <w:t>ing</w:t>
      </w:r>
      <w:r w:rsidRPr="00C14475">
        <w:rPr>
          <w:rFonts w:ascii="Times New Roman" w:hAnsi="Times New Roman" w:cs="Times New Roman"/>
          <w:sz w:val="26"/>
          <w:szCs w:val="26"/>
        </w:rPr>
        <w:t xml:space="preserve"> policy dialogues, talk shows, conferences, seminars, training for leaders at all levels on nutrition work and activities to provide information to relevant target groups</w:t>
      </w:r>
      <w:r w:rsidR="004F7EAA" w:rsidRPr="00C14475">
        <w:rPr>
          <w:rFonts w:ascii="Times New Roman" w:hAnsi="Times New Roman" w:cs="Times New Roman"/>
          <w:sz w:val="26"/>
          <w:szCs w:val="26"/>
        </w:rPr>
        <w:t>.</w:t>
      </w:r>
    </w:p>
    <w:p w14:paraId="5926BBD0" w14:textId="3D3E1106" w:rsidR="004F7EAA" w:rsidRPr="00C14475" w:rsidRDefault="00B96822" w:rsidP="001D359F">
      <w:pPr>
        <w:pStyle w:val="ListParagraph"/>
        <w:numPr>
          <w:ilvl w:val="0"/>
          <w:numId w:val="9"/>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Re</w:t>
      </w:r>
      <w:r w:rsidR="004F3BFB">
        <w:rPr>
          <w:rFonts w:ascii="Times New Roman" w:hAnsi="Times New Roman" w:cs="Times New Roman"/>
          <w:sz w:val="26"/>
          <w:szCs w:val="26"/>
        </w:rPr>
        <w:t>designing, updating</w:t>
      </w:r>
      <w:r w:rsidRPr="00C14475">
        <w:rPr>
          <w:rFonts w:ascii="Times New Roman" w:hAnsi="Times New Roman" w:cs="Times New Roman"/>
          <w:sz w:val="26"/>
          <w:szCs w:val="26"/>
        </w:rPr>
        <w:t xml:space="preserve"> and improv</w:t>
      </w:r>
      <w:r w:rsidR="001A23B7" w:rsidRPr="00C14475">
        <w:rPr>
          <w:rFonts w:ascii="Times New Roman" w:hAnsi="Times New Roman" w:cs="Times New Roman"/>
          <w:sz w:val="26"/>
          <w:szCs w:val="26"/>
        </w:rPr>
        <w:t>ing</w:t>
      </w:r>
      <w:r w:rsidRPr="00C14475">
        <w:rPr>
          <w:rFonts w:ascii="Times New Roman" w:hAnsi="Times New Roman" w:cs="Times New Roman"/>
          <w:sz w:val="26"/>
          <w:szCs w:val="26"/>
        </w:rPr>
        <w:t xml:space="preserve"> the quality of health </w:t>
      </w:r>
      <w:r w:rsidR="00E66F5A" w:rsidRPr="00C14475">
        <w:rPr>
          <w:rFonts w:ascii="Times New Roman" w:hAnsi="Times New Roman" w:cs="Times New Roman"/>
          <w:sz w:val="26"/>
          <w:szCs w:val="26"/>
        </w:rPr>
        <w:t xml:space="preserve">education </w:t>
      </w:r>
      <w:r w:rsidRPr="00C14475">
        <w:rPr>
          <w:rFonts w:ascii="Times New Roman" w:hAnsi="Times New Roman" w:cs="Times New Roman"/>
          <w:sz w:val="26"/>
          <w:szCs w:val="26"/>
        </w:rPr>
        <w:t xml:space="preserve">communication </w:t>
      </w:r>
      <w:r w:rsidR="00E66F5A" w:rsidRPr="00C14475">
        <w:rPr>
          <w:rFonts w:ascii="Times New Roman" w:hAnsi="Times New Roman" w:cs="Times New Roman"/>
          <w:sz w:val="26"/>
          <w:szCs w:val="26"/>
        </w:rPr>
        <w:t>on</w:t>
      </w:r>
      <w:r w:rsidRPr="00C14475">
        <w:rPr>
          <w:rFonts w:ascii="Times New Roman" w:hAnsi="Times New Roman" w:cs="Times New Roman"/>
          <w:sz w:val="26"/>
          <w:szCs w:val="26"/>
        </w:rPr>
        <w:t xml:space="preserve"> nutrition, </w:t>
      </w:r>
    </w:p>
    <w:p w14:paraId="3E000FC0" w14:textId="59AF0EDB" w:rsidR="004F7EAA" w:rsidRPr="00C14475" w:rsidRDefault="00B96822" w:rsidP="001D359F">
      <w:pPr>
        <w:pStyle w:val="ListParagraph"/>
        <w:numPr>
          <w:ilvl w:val="0"/>
          <w:numId w:val="28"/>
        </w:numPr>
        <w:spacing w:before="160" w:line="276" w:lineRule="auto"/>
        <w:jc w:val="both"/>
        <w:rPr>
          <w:rFonts w:ascii="Times New Roman" w:hAnsi="Times New Roman" w:cs="Times New Roman"/>
          <w:sz w:val="26"/>
          <w:szCs w:val="26"/>
        </w:rPr>
      </w:pPr>
      <w:r w:rsidRPr="00C14475">
        <w:rPr>
          <w:rFonts w:ascii="Times New Roman" w:hAnsi="Times New Roman" w:cs="Times New Roman"/>
          <w:sz w:val="26"/>
          <w:szCs w:val="26"/>
        </w:rPr>
        <w:t>Diversify</w:t>
      </w:r>
      <w:r w:rsidR="001A23B7" w:rsidRPr="00C14475">
        <w:rPr>
          <w:rFonts w:ascii="Times New Roman" w:hAnsi="Times New Roman" w:cs="Times New Roman"/>
          <w:sz w:val="26"/>
          <w:szCs w:val="26"/>
        </w:rPr>
        <w:t>ing</w:t>
      </w:r>
      <w:r w:rsidRPr="00C14475">
        <w:rPr>
          <w:rFonts w:ascii="Times New Roman" w:hAnsi="Times New Roman" w:cs="Times New Roman"/>
          <w:sz w:val="26"/>
          <w:szCs w:val="26"/>
        </w:rPr>
        <w:t xml:space="preserve"> the content and</w:t>
      </w:r>
      <w:r w:rsidR="006C50EF">
        <w:rPr>
          <w:rFonts w:ascii="Times New Roman" w:hAnsi="Times New Roman" w:cs="Times New Roman"/>
          <w:sz w:val="26"/>
          <w:szCs w:val="26"/>
        </w:rPr>
        <w:t xml:space="preserve"> multi-media</w:t>
      </w:r>
      <w:r w:rsidRPr="00C14475">
        <w:rPr>
          <w:rFonts w:ascii="Times New Roman" w:hAnsi="Times New Roman" w:cs="Times New Roman"/>
          <w:sz w:val="26"/>
          <w:szCs w:val="26"/>
        </w:rPr>
        <w:t xml:space="preserve"> methods of health education communication to ensure quality, and </w:t>
      </w:r>
      <w:r w:rsidR="00647228">
        <w:rPr>
          <w:rFonts w:ascii="Times New Roman" w:hAnsi="Times New Roman" w:cs="Times New Roman"/>
          <w:sz w:val="26"/>
          <w:szCs w:val="26"/>
        </w:rPr>
        <w:t>appropriate messaging for</w:t>
      </w:r>
      <w:r w:rsidRPr="00C14475">
        <w:rPr>
          <w:rFonts w:ascii="Times New Roman" w:hAnsi="Times New Roman" w:cs="Times New Roman"/>
          <w:sz w:val="26"/>
          <w:szCs w:val="26"/>
        </w:rPr>
        <w:t xml:space="preserve"> each target group, culture and language in different regions</w:t>
      </w:r>
      <w:r w:rsidR="00647228">
        <w:rPr>
          <w:rFonts w:ascii="Times New Roman" w:hAnsi="Times New Roman" w:cs="Times New Roman"/>
          <w:sz w:val="26"/>
          <w:szCs w:val="26"/>
        </w:rPr>
        <w:t xml:space="preserve"> paying particular attention to</w:t>
      </w:r>
      <w:r w:rsidRPr="00C14475">
        <w:rPr>
          <w:rFonts w:ascii="Times New Roman" w:hAnsi="Times New Roman" w:cs="Times New Roman"/>
          <w:sz w:val="26"/>
          <w:szCs w:val="26"/>
        </w:rPr>
        <w:t xml:space="preserve"> ethnic minorities in remote and disadvantaged areas</w:t>
      </w:r>
      <w:r w:rsidR="004F7EAA" w:rsidRPr="00C14475">
        <w:rPr>
          <w:rFonts w:ascii="Times New Roman" w:hAnsi="Times New Roman" w:cs="Times New Roman"/>
          <w:sz w:val="26"/>
          <w:szCs w:val="26"/>
        </w:rPr>
        <w:t>.</w:t>
      </w:r>
    </w:p>
    <w:p w14:paraId="236915E3" w14:textId="0393E937" w:rsidR="004F7EAA" w:rsidRPr="00A014EC" w:rsidRDefault="000B3010" w:rsidP="00A014EC">
      <w:pPr>
        <w:spacing w:before="120" w:after="120" w:line="276" w:lineRule="auto"/>
        <w:ind w:left="720"/>
        <w:jc w:val="both"/>
        <w:rPr>
          <w:rFonts w:ascii="Times New Roman" w:hAnsi="Times New Roman" w:cs="Times New Roman"/>
          <w:sz w:val="26"/>
          <w:szCs w:val="26"/>
        </w:rPr>
      </w:pPr>
      <w:proofErr w:type="spellStart"/>
      <w:r>
        <w:rPr>
          <w:rFonts w:ascii="Times New Roman" w:hAnsi="Times New Roman" w:cs="Times New Roman"/>
          <w:sz w:val="26"/>
          <w:szCs w:val="26"/>
        </w:rPr>
        <w:t>Utilise</w:t>
      </w:r>
      <w:proofErr w:type="spellEnd"/>
      <w:r>
        <w:rPr>
          <w:rFonts w:ascii="Times New Roman" w:hAnsi="Times New Roman" w:cs="Times New Roman"/>
          <w:sz w:val="26"/>
          <w:szCs w:val="26"/>
        </w:rPr>
        <w:t xml:space="preserve"> all forms of mass media </w:t>
      </w:r>
      <w:r w:rsidR="00B96822" w:rsidRPr="00C14475">
        <w:rPr>
          <w:rFonts w:ascii="Times New Roman" w:hAnsi="Times New Roman" w:cs="Times New Roman"/>
          <w:sz w:val="26"/>
          <w:szCs w:val="26"/>
        </w:rPr>
        <w:t xml:space="preserve">to promote the role and responsibility </w:t>
      </w:r>
      <w:proofErr w:type="gramStart"/>
      <w:r w:rsidR="00B96822" w:rsidRPr="00C14475">
        <w:rPr>
          <w:rFonts w:ascii="Times New Roman" w:hAnsi="Times New Roman" w:cs="Times New Roman"/>
          <w:sz w:val="26"/>
          <w:szCs w:val="26"/>
        </w:rPr>
        <w:t>of  grassroots</w:t>
      </w:r>
      <w:proofErr w:type="gramEnd"/>
      <w:r w:rsidR="00B96822" w:rsidRPr="00C14475">
        <w:rPr>
          <w:rFonts w:ascii="Times New Roman" w:hAnsi="Times New Roman" w:cs="Times New Roman"/>
          <w:sz w:val="26"/>
          <w:szCs w:val="26"/>
        </w:rPr>
        <w:t xml:space="preserve"> socio-political organizations at all levels</w:t>
      </w:r>
      <w:r w:rsidR="00924566">
        <w:rPr>
          <w:rFonts w:ascii="Times New Roman" w:hAnsi="Times New Roman" w:cs="Times New Roman"/>
          <w:sz w:val="26"/>
          <w:szCs w:val="26"/>
        </w:rPr>
        <w:t xml:space="preserve"> involving</w:t>
      </w:r>
      <w:r w:rsidR="00B96822" w:rsidRPr="00C14475">
        <w:rPr>
          <w:rFonts w:ascii="Times New Roman" w:hAnsi="Times New Roman" w:cs="Times New Roman"/>
          <w:sz w:val="26"/>
          <w:szCs w:val="26"/>
        </w:rPr>
        <w:t xml:space="preserve"> </w:t>
      </w:r>
      <w:r w:rsidR="001A23B7" w:rsidRPr="00C14475">
        <w:rPr>
          <w:rFonts w:ascii="Times New Roman" w:hAnsi="Times New Roman" w:cs="Times New Roman"/>
          <w:sz w:val="26"/>
          <w:szCs w:val="26"/>
        </w:rPr>
        <w:t>leaders</w:t>
      </w:r>
      <w:r w:rsidR="00B96822" w:rsidRPr="00C14475">
        <w:rPr>
          <w:rFonts w:ascii="Times New Roman" w:hAnsi="Times New Roman" w:cs="Times New Roman"/>
          <w:sz w:val="26"/>
          <w:szCs w:val="26"/>
        </w:rPr>
        <w:t xml:space="preserve"> and </w:t>
      </w:r>
      <w:r w:rsidR="00E66F5A" w:rsidRPr="00C14475">
        <w:rPr>
          <w:rFonts w:ascii="Times New Roman" w:hAnsi="Times New Roman" w:cs="Times New Roman"/>
          <w:sz w:val="26"/>
          <w:szCs w:val="26"/>
        </w:rPr>
        <w:t>reputable</w:t>
      </w:r>
      <w:r w:rsidR="00B96822" w:rsidRPr="00C14475">
        <w:rPr>
          <w:rFonts w:ascii="Times New Roman" w:hAnsi="Times New Roman" w:cs="Times New Roman"/>
          <w:sz w:val="26"/>
          <w:szCs w:val="26"/>
        </w:rPr>
        <w:t xml:space="preserve"> people in the commun</w:t>
      </w:r>
      <w:r w:rsidR="00B96822" w:rsidRPr="007A6C5F">
        <w:rPr>
          <w:rFonts w:ascii="Times New Roman" w:hAnsi="Times New Roman" w:cs="Times New Roman"/>
          <w:sz w:val="26"/>
          <w:szCs w:val="26"/>
        </w:rPr>
        <w:t xml:space="preserve">ity </w:t>
      </w:r>
      <w:r w:rsidR="002B2F90" w:rsidRPr="007A6C5F">
        <w:rPr>
          <w:rFonts w:ascii="Times New Roman" w:hAnsi="Times New Roman" w:cs="Times New Roman"/>
          <w:sz w:val="26"/>
          <w:szCs w:val="26"/>
        </w:rPr>
        <w:t>that includes a role for social marketing campaigns, behavioral change communication and clear information on the nutritional quality of foods</w:t>
      </w:r>
      <w:r w:rsidR="007A6C5F">
        <w:rPr>
          <w:rFonts w:ascii="Times New Roman" w:hAnsi="Times New Roman" w:cs="Times New Roman"/>
          <w:sz w:val="26"/>
          <w:szCs w:val="26"/>
        </w:rPr>
        <w:t>.</w:t>
      </w:r>
    </w:p>
    <w:p w14:paraId="7BD0D39E" w14:textId="20FF7DC9" w:rsidR="004F7EAA" w:rsidRPr="00C14475" w:rsidRDefault="00B96822" w:rsidP="001D359F">
      <w:pPr>
        <w:pStyle w:val="ListParagraph"/>
        <w:numPr>
          <w:ilvl w:val="0"/>
          <w:numId w:val="9"/>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Promotion of </w:t>
      </w:r>
      <w:r w:rsidR="00924566">
        <w:rPr>
          <w:rFonts w:ascii="Times New Roman" w:hAnsi="Times New Roman" w:cs="Times New Roman"/>
          <w:sz w:val="26"/>
          <w:szCs w:val="26"/>
        </w:rPr>
        <w:t>activities</w:t>
      </w:r>
      <w:r w:rsidR="00855649">
        <w:rPr>
          <w:rFonts w:ascii="Times New Roman" w:hAnsi="Times New Roman" w:cs="Times New Roman"/>
          <w:sz w:val="26"/>
          <w:szCs w:val="26"/>
        </w:rPr>
        <w:t xml:space="preserve"> </w:t>
      </w:r>
      <w:r w:rsidRPr="00C14475">
        <w:rPr>
          <w:rFonts w:ascii="Times New Roman" w:hAnsi="Times New Roman" w:cs="Times New Roman"/>
          <w:sz w:val="26"/>
          <w:szCs w:val="26"/>
        </w:rPr>
        <w:t xml:space="preserve">to support the participation of children, adolescents and specific social groups in nutrition communication and education appropriate to </w:t>
      </w:r>
      <w:r w:rsidRPr="00C14475">
        <w:rPr>
          <w:rFonts w:ascii="Times New Roman" w:hAnsi="Times New Roman" w:cs="Times New Roman"/>
          <w:sz w:val="26"/>
          <w:szCs w:val="26"/>
        </w:rPr>
        <w:lastRenderedPageBreak/>
        <w:t>each specific target group</w:t>
      </w:r>
      <w:r w:rsidR="00FB571A">
        <w:rPr>
          <w:rFonts w:ascii="Times New Roman" w:hAnsi="Times New Roman" w:cs="Times New Roman"/>
          <w:sz w:val="26"/>
          <w:szCs w:val="26"/>
        </w:rPr>
        <w:t xml:space="preserve"> building on evidenced solutions to improve nutrition for each target group.</w:t>
      </w:r>
    </w:p>
    <w:p w14:paraId="399C4136" w14:textId="4EF054FF" w:rsidR="004F7EAA" w:rsidRPr="00C14475" w:rsidRDefault="002E728C" w:rsidP="001D359F">
      <w:pPr>
        <w:pStyle w:val="ListParagraph"/>
        <w:numPr>
          <w:ilvl w:val="0"/>
          <w:numId w:val="9"/>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Mobilizing organizations,</w:t>
      </w:r>
      <w:r w:rsidR="007910C3">
        <w:rPr>
          <w:rFonts w:ascii="Times New Roman" w:hAnsi="Times New Roman" w:cs="Times New Roman"/>
          <w:sz w:val="26"/>
          <w:szCs w:val="26"/>
        </w:rPr>
        <w:t xml:space="preserve"> </w:t>
      </w:r>
      <w:r w:rsidRPr="00C14475">
        <w:rPr>
          <w:rFonts w:ascii="Times New Roman" w:hAnsi="Times New Roman" w:cs="Times New Roman"/>
          <w:sz w:val="26"/>
          <w:szCs w:val="26"/>
        </w:rPr>
        <w:t>individuals and businesses to participate in nutrition communication</w:t>
      </w:r>
      <w:r w:rsidR="00E72C2D">
        <w:rPr>
          <w:rFonts w:ascii="Times New Roman" w:hAnsi="Times New Roman" w:cs="Times New Roman"/>
          <w:sz w:val="26"/>
          <w:szCs w:val="26"/>
        </w:rPr>
        <w:t xml:space="preserve">. </w:t>
      </w:r>
    </w:p>
    <w:p w14:paraId="22769E1E" w14:textId="36A3E8A8" w:rsidR="00291C90" w:rsidRPr="007A0573" w:rsidRDefault="002E728C" w:rsidP="001D359F">
      <w:pPr>
        <w:pStyle w:val="ListParagraph"/>
        <w:numPr>
          <w:ilvl w:val="0"/>
          <w:numId w:val="29"/>
        </w:numPr>
        <w:spacing w:before="160" w:line="276" w:lineRule="auto"/>
        <w:jc w:val="both"/>
        <w:rPr>
          <w:rFonts w:ascii="Times New Roman" w:hAnsi="Times New Roman" w:cs="Times New Roman"/>
          <w:sz w:val="26"/>
          <w:szCs w:val="26"/>
        </w:rPr>
      </w:pPr>
      <w:r w:rsidRPr="00C14475">
        <w:rPr>
          <w:rFonts w:ascii="Times New Roman" w:hAnsi="Times New Roman" w:cs="Times New Roman"/>
          <w:sz w:val="26"/>
          <w:szCs w:val="26"/>
        </w:rPr>
        <w:t>Raising awareness of organizations, individuals and businesses involved in the production, trading, distribution and supply of safe food</w:t>
      </w:r>
      <w:r w:rsidR="004F7EAA" w:rsidRPr="00C14475">
        <w:rPr>
          <w:rFonts w:ascii="Times New Roman" w:hAnsi="Times New Roman" w:cs="Times New Roman"/>
          <w:sz w:val="26"/>
          <w:szCs w:val="26"/>
        </w:rPr>
        <w:t>.</w:t>
      </w:r>
    </w:p>
    <w:p w14:paraId="29104B01" w14:textId="7AE0AA31" w:rsidR="00F90524" w:rsidRPr="00905B7F" w:rsidRDefault="00905B7F" w:rsidP="00905B7F">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F</w:t>
      </w:r>
      <w:r w:rsidR="00847A0C" w:rsidRPr="00905B7F">
        <w:rPr>
          <w:rFonts w:ascii="Times New Roman" w:hAnsi="Times New Roman" w:cs="Times New Roman"/>
          <w:b/>
          <w:sz w:val="26"/>
          <w:szCs w:val="26"/>
        </w:rPr>
        <w:t>inancial resource</w:t>
      </w:r>
      <w:r>
        <w:rPr>
          <w:rFonts w:ascii="Times New Roman" w:hAnsi="Times New Roman" w:cs="Times New Roman"/>
          <w:b/>
          <w:sz w:val="26"/>
          <w:szCs w:val="26"/>
        </w:rPr>
        <w:t xml:space="preserve"> considerations</w:t>
      </w:r>
    </w:p>
    <w:p w14:paraId="711A2640" w14:textId="492144E8" w:rsidR="00F90524" w:rsidRPr="00C14475" w:rsidRDefault="00847A0C" w:rsidP="001D359F">
      <w:pPr>
        <w:pStyle w:val="ListParagraph"/>
        <w:numPr>
          <w:ilvl w:val="0"/>
          <w:numId w:val="2"/>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Mobilize </w:t>
      </w:r>
      <w:r w:rsidR="00851176">
        <w:rPr>
          <w:rFonts w:ascii="Times New Roman" w:hAnsi="Times New Roman" w:cs="Times New Roman"/>
          <w:sz w:val="26"/>
          <w:szCs w:val="26"/>
        </w:rPr>
        <w:t xml:space="preserve">and ear mark </w:t>
      </w:r>
      <w:r w:rsidRPr="00C14475">
        <w:rPr>
          <w:rFonts w:ascii="Times New Roman" w:hAnsi="Times New Roman" w:cs="Times New Roman"/>
          <w:sz w:val="26"/>
          <w:szCs w:val="26"/>
        </w:rPr>
        <w:t xml:space="preserve">resources </w:t>
      </w:r>
      <w:r w:rsidR="0085149B">
        <w:rPr>
          <w:rFonts w:ascii="Times New Roman" w:hAnsi="Times New Roman" w:cs="Times New Roman"/>
          <w:sz w:val="26"/>
          <w:szCs w:val="26"/>
        </w:rPr>
        <w:t xml:space="preserve">from </w:t>
      </w:r>
      <w:r w:rsidR="000F5B71">
        <w:rPr>
          <w:rFonts w:ascii="Times New Roman" w:hAnsi="Times New Roman" w:cs="Times New Roman"/>
          <w:sz w:val="26"/>
          <w:szCs w:val="26"/>
        </w:rPr>
        <w:t xml:space="preserve">central and provincial </w:t>
      </w:r>
      <w:r w:rsidR="0085149B">
        <w:rPr>
          <w:rFonts w:ascii="Times New Roman" w:hAnsi="Times New Roman" w:cs="Times New Roman"/>
          <w:sz w:val="26"/>
          <w:szCs w:val="26"/>
        </w:rPr>
        <w:t>government</w:t>
      </w:r>
      <w:r w:rsidR="000F5B71">
        <w:rPr>
          <w:rFonts w:ascii="Times New Roman" w:hAnsi="Times New Roman" w:cs="Times New Roman"/>
          <w:sz w:val="26"/>
          <w:szCs w:val="26"/>
        </w:rPr>
        <w:t xml:space="preserve">, development partners and domestic and foreign </w:t>
      </w:r>
      <w:r w:rsidR="00851176">
        <w:rPr>
          <w:rFonts w:ascii="Times New Roman" w:hAnsi="Times New Roman" w:cs="Times New Roman"/>
          <w:sz w:val="26"/>
          <w:szCs w:val="26"/>
        </w:rPr>
        <w:t xml:space="preserve">businesses </w:t>
      </w:r>
      <w:r w:rsidRPr="00C14475">
        <w:rPr>
          <w:rFonts w:ascii="Times New Roman" w:hAnsi="Times New Roman" w:cs="Times New Roman"/>
          <w:sz w:val="26"/>
          <w:szCs w:val="26"/>
        </w:rPr>
        <w:t>to implement the Strategy</w:t>
      </w:r>
      <w:r w:rsidR="001653C8">
        <w:rPr>
          <w:rFonts w:ascii="Times New Roman" w:hAnsi="Times New Roman" w:cs="Times New Roman"/>
          <w:sz w:val="26"/>
          <w:szCs w:val="26"/>
        </w:rPr>
        <w:t xml:space="preserve"> and resulting Action Plan. A</w:t>
      </w:r>
      <w:r w:rsidRPr="00C14475">
        <w:rPr>
          <w:rFonts w:ascii="Times New Roman" w:hAnsi="Times New Roman" w:cs="Times New Roman"/>
          <w:sz w:val="26"/>
          <w:szCs w:val="26"/>
        </w:rPr>
        <w:t>t the same time, promote the implementation of measures to gradually increase the coverage of health insurance paying for nutrition services</w:t>
      </w:r>
      <w:r w:rsidR="00590E2A">
        <w:rPr>
          <w:rFonts w:ascii="Times New Roman" w:hAnsi="Times New Roman" w:cs="Times New Roman"/>
          <w:sz w:val="26"/>
          <w:szCs w:val="26"/>
        </w:rPr>
        <w:t xml:space="preserve">. </w:t>
      </w:r>
      <w:r w:rsidRPr="00C14475">
        <w:rPr>
          <w:rFonts w:ascii="Times New Roman" w:hAnsi="Times New Roman" w:cs="Times New Roman"/>
          <w:sz w:val="26"/>
          <w:szCs w:val="26"/>
        </w:rPr>
        <w:t xml:space="preserve"> </w:t>
      </w:r>
    </w:p>
    <w:p w14:paraId="133A4AA2" w14:textId="206CA200" w:rsidR="00F90524" w:rsidRDefault="00847A0C" w:rsidP="001D359F">
      <w:pPr>
        <w:pStyle w:val="ListParagraph"/>
        <w:numPr>
          <w:ilvl w:val="0"/>
          <w:numId w:val="2"/>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Ensure annual</w:t>
      </w:r>
      <w:r w:rsidR="003910EB">
        <w:rPr>
          <w:rFonts w:ascii="Times New Roman" w:hAnsi="Times New Roman" w:cs="Times New Roman"/>
          <w:sz w:val="26"/>
          <w:szCs w:val="26"/>
        </w:rPr>
        <w:t xml:space="preserve"> financial commitments</w:t>
      </w:r>
      <w:r w:rsidRPr="00C14475">
        <w:rPr>
          <w:rFonts w:ascii="Times New Roman" w:hAnsi="Times New Roman" w:cs="Times New Roman"/>
          <w:sz w:val="26"/>
          <w:szCs w:val="26"/>
        </w:rPr>
        <w:t xml:space="preserve"> for nutrition at the central and local levels</w:t>
      </w:r>
      <w:r w:rsidR="003910EB">
        <w:rPr>
          <w:rFonts w:ascii="Times New Roman" w:hAnsi="Times New Roman" w:cs="Times New Roman"/>
          <w:sz w:val="26"/>
          <w:szCs w:val="26"/>
        </w:rPr>
        <w:t xml:space="preserve"> are met and that spending is maintained or increased </w:t>
      </w:r>
      <w:r w:rsidR="00843C06">
        <w:rPr>
          <w:rFonts w:ascii="Times New Roman" w:hAnsi="Times New Roman" w:cs="Times New Roman"/>
          <w:sz w:val="26"/>
          <w:szCs w:val="26"/>
        </w:rPr>
        <w:t xml:space="preserve">as necessary to implement the NNS. </w:t>
      </w:r>
    </w:p>
    <w:p w14:paraId="028FAD06" w14:textId="71CDB062" w:rsidR="009971B1" w:rsidRPr="00FC3B8D" w:rsidRDefault="009971B1" w:rsidP="001D359F">
      <w:pPr>
        <w:pStyle w:val="ListParagraph"/>
        <w:numPr>
          <w:ilvl w:val="0"/>
          <w:numId w:val="2"/>
        </w:numPr>
        <w:spacing w:before="120" w:after="120" w:line="276" w:lineRule="auto"/>
        <w:jc w:val="both"/>
        <w:rPr>
          <w:rFonts w:ascii="Times New Roman" w:hAnsi="Times New Roman" w:cs="Times New Roman"/>
          <w:iCs/>
          <w:sz w:val="26"/>
          <w:szCs w:val="26"/>
        </w:rPr>
      </w:pPr>
      <w:r w:rsidRPr="00FC3B8D">
        <w:rPr>
          <w:rFonts w:ascii="Times New Roman" w:hAnsi="Times New Roman" w:cs="Times New Roman"/>
          <w:iCs/>
          <w:sz w:val="26"/>
          <w:szCs w:val="26"/>
          <w:lang w:val="en"/>
        </w:rPr>
        <w:t>For provinces with high stunting rates in children under 5 years of age, funding for the implementation of the nutrition program should be clearly allocated from the local budget and supplemented from the central government.</w:t>
      </w:r>
    </w:p>
    <w:p w14:paraId="3E4DD330" w14:textId="13868BFB" w:rsidR="00F90524" w:rsidRPr="00C14475" w:rsidRDefault="00847A0C" w:rsidP="001D359F">
      <w:pPr>
        <w:pStyle w:val="ListParagraph"/>
        <w:numPr>
          <w:ilvl w:val="0"/>
          <w:numId w:val="2"/>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Strengthen the management, supervision and effective use of investment for malnutrition prevention and control.</w:t>
      </w:r>
    </w:p>
    <w:p w14:paraId="4AABA3F7" w14:textId="240C7452" w:rsidR="00F90524" w:rsidRPr="00C14475" w:rsidRDefault="00B1010F" w:rsidP="001D359F">
      <w:pPr>
        <w:pStyle w:val="ListParagraph"/>
        <w:numPr>
          <w:ilvl w:val="0"/>
          <w:numId w:val="2"/>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Ensure that development partner and business </w:t>
      </w:r>
      <w:r w:rsidR="00722C70">
        <w:rPr>
          <w:rFonts w:ascii="Times New Roman" w:hAnsi="Times New Roman" w:cs="Times New Roman"/>
          <w:sz w:val="26"/>
          <w:szCs w:val="26"/>
        </w:rPr>
        <w:t>investments in nutrition are a</w:t>
      </w:r>
      <w:r>
        <w:rPr>
          <w:rFonts w:ascii="Times New Roman" w:hAnsi="Times New Roman" w:cs="Times New Roman"/>
          <w:sz w:val="26"/>
          <w:szCs w:val="26"/>
        </w:rPr>
        <w:t xml:space="preserve">ligned </w:t>
      </w:r>
      <w:r w:rsidR="00722C70">
        <w:rPr>
          <w:rFonts w:ascii="Times New Roman" w:hAnsi="Times New Roman" w:cs="Times New Roman"/>
          <w:sz w:val="26"/>
          <w:szCs w:val="26"/>
        </w:rPr>
        <w:t xml:space="preserve">and coordinated fully </w:t>
      </w:r>
      <w:r>
        <w:rPr>
          <w:rFonts w:ascii="Times New Roman" w:hAnsi="Times New Roman" w:cs="Times New Roman"/>
          <w:sz w:val="26"/>
          <w:szCs w:val="26"/>
        </w:rPr>
        <w:t>with</w:t>
      </w:r>
      <w:r w:rsidR="00722C70">
        <w:rPr>
          <w:rFonts w:ascii="Times New Roman" w:hAnsi="Times New Roman" w:cs="Times New Roman"/>
          <w:sz w:val="26"/>
          <w:szCs w:val="26"/>
        </w:rPr>
        <w:t xml:space="preserve"> government investment.</w:t>
      </w:r>
      <w:r>
        <w:rPr>
          <w:rFonts w:ascii="Times New Roman" w:hAnsi="Times New Roman" w:cs="Times New Roman"/>
          <w:sz w:val="26"/>
          <w:szCs w:val="26"/>
        </w:rPr>
        <w:t xml:space="preserve"> </w:t>
      </w:r>
    </w:p>
    <w:p w14:paraId="35BE182B" w14:textId="2FE54B7D" w:rsidR="00F90524" w:rsidRPr="003A0111" w:rsidRDefault="00905B7F" w:rsidP="003A0111">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H</w:t>
      </w:r>
      <w:r w:rsidR="00847A0C" w:rsidRPr="003A0111">
        <w:rPr>
          <w:rFonts w:ascii="Times New Roman" w:hAnsi="Times New Roman" w:cs="Times New Roman"/>
          <w:b/>
          <w:sz w:val="26"/>
          <w:szCs w:val="26"/>
        </w:rPr>
        <w:t>uman resource</w:t>
      </w:r>
      <w:r>
        <w:rPr>
          <w:rFonts w:ascii="Times New Roman" w:hAnsi="Times New Roman" w:cs="Times New Roman"/>
          <w:b/>
          <w:sz w:val="26"/>
          <w:szCs w:val="26"/>
        </w:rPr>
        <w:t xml:space="preserve"> consideration</w:t>
      </w:r>
      <w:r w:rsidR="00847A0C" w:rsidRPr="003A0111">
        <w:rPr>
          <w:rFonts w:ascii="Times New Roman" w:hAnsi="Times New Roman" w:cs="Times New Roman"/>
          <w:b/>
          <w:sz w:val="26"/>
          <w:szCs w:val="26"/>
        </w:rPr>
        <w:t>s</w:t>
      </w:r>
      <w:r w:rsidR="00F90524" w:rsidRPr="003A0111">
        <w:rPr>
          <w:rFonts w:ascii="Times New Roman" w:hAnsi="Times New Roman" w:cs="Times New Roman"/>
          <w:b/>
          <w:sz w:val="26"/>
          <w:szCs w:val="26"/>
        </w:rPr>
        <w:t>:</w:t>
      </w:r>
    </w:p>
    <w:p w14:paraId="58B1F081" w14:textId="581B89F3" w:rsidR="00F90524" w:rsidRPr="00C14475" w:rsidRDefault="00847A0C" w:rsidP="001D359F">
      <w:pPr>
        <w:pStyle w:val="ListParagraph"/>
        <w:numPr>
          <w:ilvl w:val="0"/>
          <w:numId w:val="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Formulate plans to develop and ensure sustainability of human resources </w:t>
      </w:r>
      <w:r w:rsidR="0066356F">
        <w:rPr>
          <w:rFonts w:ascii="Times New Roman" w:hAnsi="Times New Roman" w:cs="Times New Roman"/>
          <w:sz w:val="26"/>
          <w:szCs w:val="26"/>
        </w:rPr>
        <w:t>for effective nutrition planning and action</w:t>
      </w:r>
      <w:r w:rsidRPr="00C14475">
        <w:rPr>
          <w:rFonts w:ascii="Times New Roman" w:hAnsi="Times New Roman" w:cs="Times New Roman"/>
          <w:sz w:val="26"/>
          <w:szCs w:val="26"/>
        </w:rPr>
        <w:t xml:space="preserve">; Develop and </w:t>
      </w:r>
      <w:r w:rsidR="00BF79B5">
        <w:rPr>
          <w:rFonts w:ascii="Times New Roman" w:hAnsi="Times New Roman" w:cs="Times New Roman"/>
          <w:sz w:val="26"/>
          <w:szCs w:val="26"/>
        </w:rPr>
        <w:t>strengthen</w:t>
      </w:r>
      <w:r w:rsidRPr="00C14475">
        <w:rPr>
          <w:rFonts w:ascii="Times New Roman" w:hAnsi="Times New Roman" w:cs="Times New Roman"/>
          <w:sz w:val="26"/>
          <w:szCs w:val="26"/>
        </w:rPr>
        <w:t xml:space="preserve"> the </w:t>
      </w:r>
      <w:proofErr w:type="gramStart"/>
      <w:r w:rsidR="00BF79B5">
        <w:rPr>
          <w:rFonts w:ascii="Times New Roman" w:hAnsi="Times New Roman" w:cs="Times New Roman"/>
          <w:sz w:val="26"/>
          <w:szCs w:val="26"/>
        </w:rPr>
        <w:t xml:space="preserve">capacity </w:t>
      </w:r>
      <w:r w:rsidRPr="00C14475">
        <w:rPr>
          <w:rFonts w:ascii="Times New Roman" w:hAnsi="Times New Roman" w:cs="Times New Roman"/>
          <w:sz w:val="26"/>
          <w:szCs w:val="26"/>
        </w:rPr>
        <w:t xml:space="preserve"> of</w:t>
      </w:r>
      <w:proofErr w:type="gramEnd"/>
      <w:r w:rsidRPr="00C14475">
        <w:rPr>
          <w:rFonts w:ascii="Times New Roman" w:hAnsi="Times New Roman" w:cs="Times New Roman"/>
          <w:sz w:val="26"/>
          <w:szCs w:val="26"/>
        </w:rPr>
        <w:t xml:space="preserve"> nutrition workers, especially full-time officials and nutrition </w:t>
      </w:r>
      <w:r w:rsidR="00BF79B5">
        <w:rPr>
          <w:rFonts w:ascii="Times New Roman" w:hAnsi="Times New Roman" w:cs="Times New Roman"/>
          <w:sz w:val="26"/>
          <w:szCs w:val="26"/>
        </w:rPr>
        <w:t>actors</w:t>
      </w:r>
      <w:r w:rsidRPr="00C14475">
        <w:rPr>
          <w:rFonts w:ascii="Times New Roman" w:hAnsi="Times New Roman" w:cs="Times New Roman"/>
          <w:sz w:val="26"/>
          <w:szCs w:val="26"/>
        </w:rPr>
        <w:t xml:space="preserve"> at the grassroots level</w:t>
      </w:r>
      <w:r w:rsidR="00F90524" w:rsidRPr="00C14475">
        <w:rPr>
          <w:rFonts w:ascii="Times New Roman" w:hAnsi="Times New Roman" w:cs="Times New Roman"/>
          <w:sz w:val="26"/>
          <w:szCs w:val="26"/>
        </w:rPr>
        <w:t>.</w:t>
      </w:r>
      <w:r w:rsidR="00137720">
        <w:rPr>
          <w:rFonts w:ascii="Times New Roman" w:hAnsi="Times New Roman" w:cs="Times New Roman"/>
          <w:sz w:val="26"/>
          <w:szCs w:val="26"/>
        </w:rPr>
        <w:t xml:space="preserve"> F</w:t>
      </w:r>
      <w:r w:rsidR="00137720" w:rsidRPr="00C14475">
        <w:rPr>
          <w:rFonts w:ascii="Times New Roman" w:hAnsi="Times New Roman" w:cs="Times New Roman"/>
          <w:sz w:val="26"/>
          <w:szCs w:val="26"/>
        </w:rPr>
        <w:t>ocus on training health workers at provincial, district, commune and village levels</w:t>
      </w:r>
      <w:r w:rsidR="009635F2">
        <w:rPr>
          <w:rFonts w:ascii="Times New Roman" w:hAnsi="Times New Roman" w:cs="Times New Roman"/>
          <w:sz w:val="26"/>
          <w:szCs w:val="26"/>
        </w:rPr>
        <w:t>.</w:t>
      </w:r>
    </w:p>
    <w:p w14:paraId="3D645842" w14:textId="5A1990B0" w:rsidR="00F90524" w:rsidRPr="00C14475" w:rsidRDefault="00847A0C" w:rsidP="001D359F">
      <w:pPr>
        <w:pStyle w:val="ListParagraph"/>
        <w:numPr>
          <w:ilvl w:val="0"/>
          <w:numId w:val="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Develop curriculum </w:t>
      </w:r>
      <w:r w:rsidR="009E34FD">
        <w:rPr>
          <w:rFonts w:ascii="Times New Roman" w:hAnsi="Times New Roman" w:cs="Times New Roman"/>
          <w:sz w:val="26"/>
          <w:szCs w:val="26"/>
        </w:rPr>
        <w:t>and</w:t>
      </w:r>
      <w:r w:rsidRPr="00C14475">
        <w:rPr>
          <w:rFonts w:ascii="Times New Roman" w:hAnsi="Times New Roman" w:cs="Times New Roman"/>
          <w:sz w:val="26"/>
          <w:szCs w:val="26"/>
        </w:rPr>
        <w:t xml:space="preserve"> standardize training materials on nutrition in medical schools. Raise the capacity of teaching and training on nutrition for teachers in schools</w:t>
      </w:r>
      <w:r w:rsidR="009E34FD">
        <w:rPr>
          <w:rFonts w:ascii="Times New Roman" w:hAnsi="Times New Roman" w:cs="Times New Roman"/>
          <w:sz w:val="26"/>
          <w:szCs w:val="26"/>
        </w:rPr>
        <w:t>.</w:t>
      </w:r>
    </w:p>
    <w:p w14:paraId="4432399B" w14:textId="1C5D43E3" w:rsidR="00F90524" w:rsidRDefault="00847A0C" w:rsidP="001D359F">
      <w:pPr>
        <w:pStyle w:val="ListParagraph"/>
        <w:numPr>
          <w:ilvl w:val="0"/>
          <w:numId w:val="3"/>
        </w:numPr>
        <w:spacing w:before="120" w:after="12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Conduct capacity building for ministries, agencies, mass organizations, social organizations, non-governmental organizations, and religious organizations </w:t>
      </w:r>
      <w:r w:rsidR="00667536">
        <w:rPr>
          <w:rFonts w:ascii="Times New Roman" w:hAnsi="Times New Roman" w:cs="Times New Roman"/>
          <w:sz w:val="26"/>
          <w:szCs w:val="26"/>
        </w:rPr>
        <w:t xml:space="preserve">so that </w:t>
      </w:r>
      <w:r w:rsidR="0080556D">
        <w:rPr>
          <w:rFonts w:ascii="Times New Roman" w:hAnsi="Times New Roman" w:cs="Times New Roman"/>
          <w:sz w:val="26"/>
          <w:szCs w:val="26"/>
        </w:rPr>
        <w:t xml:space="preserve">action plans and development </w:t>
      </w:r>
      <w:proofErr w:type="spellStart"/>
      <w:r w:rsidR="0080556D">
        <w:rPr>
          <w:rFonts w:ascii="Times New Roman" w:hAnsi="Times New Roman" w:cs="Times New Roman"/>
          <w:sz w:val="26"/>
          <w:szCs w:val="26"/>
        </w:rPr>
        <w:t>programmes</w:t>
      </w:r>
      <w:proofErr w:type="spellEnd"/>
      <w:r w:rsidR="0080556D">
        <w:rPr>
          <w:rFonts w:ascii="Times New Roman" w:hAnsi="Times New Roman" w:cs="Times New Roman"/>
          <w:sz w:val="26"/>
          <w:szCs w:val="26"/>
        </w:rPr>
        <w:t xml:space="preserve"> </w:t>
      </w:r>
      <w:r w:rsidR="004B31DE">
        <w:rPr>
          <w:rFonts w:ascii="Times New Roman" w:hAnsi="Times New Roman" w:cs="Times New Roman"/>
          <w:sz w:val="26"/>
          <w:szCs w:val="26"/>
        </w:rPr>
        <w:t xml:space="preserve">across relevant sectors </w:t>
      </w:r>
      <w:r w:rsidR="0080556D">
        <w:rPr>
          <w:rFonts w:ascii="Times New Roman" w:hAnsi="Times New Roman" w:cs="Times New Roman"/>
          <w:sz w:val="26"/>
          <w:szCs w:val="26"/>
        </w:rPr>
        <w:t>contain nutrition objectives</w:t>
      </w:r>
      <w:r w:rsidR="00C55C4C">
        <w:rPr>
          <w:rFonts w:ascii="Times New Roman" w:hAnsi="Times New Roman" w:cs="Times New Roman"/>
          <w:sz w:val="26"/>
          <w:szCs w:val="26"/>
        </w:rPr>
        <w:t xml:space="preserve">.  </w:t>
      </w:r>
    </w:p>
    <w:p w14:paraId="41021981" w14:textId="77777777" w:rsidR="007A0573" w:rsidRPr="00C14475" w:rsidRDefault="007A0573" w:rsidP="007A0573">
      <w:pPr>
        <w:pStyle w:val="ListParagraph"/>
        <w:spacing w:before="120" w:after="120" w:line="276" w:lineRule="auto"/>
        <w:ind w:left="1080"/>
        <w:jc w:val="both"/>
        <w:rPr>
          <w:rFonts w:ascii="Times New Roman" w:hAnsi="Times New Roman" w:cs="Times New Roman"/>
          <w:sz w:val="26"/>
          <w:szCs w:val="26"/>
        </w:rPr>
      </w:pPr>
    </w:p>
    <w:p w14:paraId="77D7B1EA" w14:textId="089952FE" w:rsidR="00F90524" w:rsidRPr="00C14475" w:rsidRDefault="00905B7F" w:rsidP="003A0111">
      <w:pPr>
        <w:pStyle w:val="ListParagraph"/>
        <w:spacing w:before="120" w:after="120" w:line="276" w:lineRule="auto"/>
        <w:ind w:left="502"/>
        <w:jc w:val="both"/>
        <w:rPr>
          <w:rFonts w:ascii="Times New Roman" w:hAnsi="Times New Roman" w:cs="Times New Roman"/>
          <w:b/>
          <w:sz w:val="26"/>
          <w:szCs w:val="26"/>
        </w:rPr>
      </w:pPr>
      <w:r>
        <w:rPr>
          <w:rFonts w:ascii="Times New Roman" w:hAnsi="Times New Roman" w:cs="Times New Roman"/>
          <w:b/>
          <w:sz w:val="26"/>
          <w:szCs w:val="26"/>
        </w:rPr>
        <w:t>I</w:t>
      </w:r>
      <w:r w:rsidR="00847A0C" w:rsidRPr="00C14475">
        <w:rPr>
          <w:rFonts w:ascii="Times New Roman" w:hAnsi="Times New Roman" w:cs="Times New Roman"/>
          <w:b/>
          <w:sz w:val="26"/>
          <w:szCs w:val="26"/>
        </w:rPr>
        <w:t>nternational cooperation</w:t>
      </w:r>
      <w:r>
        <w:rPr>
          <w:rFonts w:ascii="Times New Roman" w:hAnsi="Times New Roman" w:cs="Times New Roman"/>
          <w:b/>
          <w:sz w:val="26"/>
          <w:szCs w:val="26"/>
        </w:rPr>
        <w:t xml:space="preserve"> considerations</w:t>
      </w:r>
    </w:p>
    <w:p w14:paraId="28D157B1" w14:textId="2E5BC159" w:rsidR="00F90524" w:rsidRPr="00C14475" w:rsidRDefault="00847A0C" w:rsidP="001D359F">
      <w:pPr>
        <w:pStyle w:val="ListParagraph"/>
        <w:numPr>
          <w:ilvl w:val="0"/>
          <w:numId w:val="4"/>
        </w:numPr>
        <w:spacing w:after="0" w:line="276" w:lineRule="auto"/>
        <w:ind w:left="1040"/>
        <w:jc w:val="both"/>
        <w:rPr>
          <w:rFonts w:ascii="Times New Roman" w:hAnsi="Times New Roman" w:cs="Times New Roman"/>
          <w:sz w:val="26"/>
          <w:szCs w:val="26"/>
        </w:rPr>
      </w:pPr>
      <w:r w:rsidRPr="00C14475">
        <w:rPr>
          <w:rFonts w:ascii="Times New Roman" w:hAnsi="Times New Roman" w:cs="Times New Roman"/>
          <w:sz w:val="26"/>
          <w:szCs w:val="26"/>
        </w:rPr>
        <w:lastRenderedPageBreak/>
        <w:t xml:space="preserve">Strengthen </w:t>
      </w:r>
      <w:r w:rsidR="00A62BAC">
        <w:rPr>
          <w:rFonts w:ascii="Times New Roman" w:hAnsi="Times New Roman" w:cs="Times New Roman"/>
          <w:sz w:val="26"/>
          <w:szCs w:val="26"/>
        </w:rPr>
        <w:t xml:space="preserve">collaboration with </w:t>
      </w:r>
      <w:r w:rsidRPr="00C14475">
        <w:rPr>
          <w:rFonts w:ascii="Times New Roman" w:hAnsi="Times New Roman" w:cs="Times New Roman"/>
          <w:sz w:val="26"/>
          <w:szCs w:val="26"/>
        </w:rPr>
        <w:t xml:space="preserve">international </w:t>
      </w:r>
      <w:r w:rsidR="00A62BAC">
        <w:rPr>
          <w:rFonts w:ascii="Times New Roman" w:hAnsi="Times New Roman" w:cs="Times New Roman"/>
          <w:sz w:val="26"/>
          <w:szCs w:val="26"/>
        </w:rPr>
        <w:t>partners</w:t>
      </w:r>
      <w:r w:rsidRPr="00C14475">
        <w:rPr>
          <w:rFonts w:ascii="Times New Roman" w:hAnsi="Times New Roman" w:cs="Times New Roman"/>
          <w:sz w:val="26"/>
          <w:szCs w:val="26"/>
        </w:rPr>
        <w:t xml:space="preserve"> </w:t>
      </w:r>
      <w:r w:rsidR="00217123">
        <w:rPr>
          <w:rFonts w:ascii="Times New Roman" w:hAnsi="Times New Roman" w:cs="Times New Roman"/>
          <w:sz w:val="26"/>
          <w:szCs w:val="26"/>
        </w:rPr>
        <w:t xml:space="preserve">in order </w:t>
      </w:r>
      <w:r w:rsidRPr="00C14475">
        <w:rPr>
          <w:rFonts w:ascii="Times New Roman" w:hAnsi="Times New Roman" w:cs="Times New Roman"/>
          <w:sz w:val="26"/>
          <w:szCs w:val="26"/>
        </w:rPr>
        <w:t xml:space="preserve">to </w:t>
      </w:r>
      <w:r w:rsidR="00217123">
        <w:rPr>
          <w:rFonts w:ascii="Times New Roman" w:hAnsi="Times New Roman" w:cs="Times New Roman"/>
          <w:sz w:val="26"/>
          <w:szCs w:val="26"/>
        </w:rPr>
        <w:t xml:space="preserve">participate in, and </w:t>
      </w:r>
      <w:r w:rsidRPr="00C14475">
        <w:rPr>
          <w:rFonts w:ascii="Times New Roman" w:hAnsi="Times New Roman" w:cs="Times New Roman"/>
          <w:sz w:val="26"/>
          <w:szCs w:val="26"/>
        </w:rPr>
        <w:t xml:space="preserve">implement global nutrition movements and initiatives in Viet Nam (Scaling Up Nutrition Movement, Zero Hunger Program); Fulfil </w:t>
      </w:r>
      <w:r w:rsidR="00035FB4">
        <w:rPr>
          <w:rFonts w:ascii="Times New Roman" w:hAnsi="Times New Roman" w:cs="Times New Roman"/>
          <w:sz w:val="26"/>
          <w:szCs w:val="26"/>
        </w:rPr>
        <w:t xml:space="preserve">and work towards </w:t>
      </w:r>
      <w:r w:rsidRPr="00C14475">
        <w:rPr>
          <w:rFonts w:ascii="Times New Roman" w:hAnsi="Times New Roman" w:cs="Times New Roman"/>
          <w:sz w:val="26"/>
          <w:szCs w:val="26"/>
        </w:rPr>
        <w:t>international and</w:t>
      </w:r>
      <w:r w:rsidR="007A0573">
        <w:rPr>
          <w:rFonts w:ascii="Times New Roman" w:hAnsi="Times New Roman" w:cs="Times New Roman"/>
          <w:sz w:val="26"/>
          <w:szCs w:val="26"/>
        </w:rPr>
        <w:t xml:space="preserve"> </w:t>
      </w:r>
      <w:r w:rsidRPr="00C14475">
        <w:rPr>
          <w:rFonts w:ascii="Times New Roman" w:hAnsi="Times New Roman" w:cs="Times New Roman"/>
          <w:sz w:val="26"/>
          <w:szCs w:val="26"/>
        </w:rPr>
        <w:t>regional nutrition-related</w:t>
      </w:r>
      <w:r w:rsidR="002B7BCE">
        <w:rPr>
          <w:rFonts w:ascii="Times New Roman" w:hAnsi="Times New Roman" w:cs="Times New Roman"/>
          <w:sz w:val="26"/>
          <w:szCs w:val="26"/>
        </w:rPr>
        <w:t xml:space="preserve"> </w:t>
      </w:r>
      <w:proofErr w:type="gramStart"/>
      <w:r w:rsidRPr="00C14475">
        <w:rPr>
          <w:rFonts w:ascii="Times New Roman" w:hAnsi="Times New Roman" w:cs="Times New Roman"/>
          <w:sz w:val="26"/>
          <w:szCs w:val="26"/>
        </w:rPr>
        <w:t>obligations</w:t>
      </w:r>
      <w:r w:rsidR="00035FB4">
        <w:rPr>
          <w:rFonts w:ascii="Times New Roman" w:hAnsi="Times New Roman" w:cs="Times New Roman"/>
          <w:sz w:val="26"/>
          <w:szCs w:val="26"/>
        </w:rPr>
        <w:t xml:space="preserve">, </w:t>
      </w:r>
      <w:r w:rsidRPr="00C14475">
        <w:rPr>
          <w:rFonts w:ascii="Times New Roman" w:hAnsi="Times New Roman" w:cs="Times New Roman"/>
          <w:sz w:val="26"/>
          <w:szCs w:val="26"/>
        </w:rPr>
        <w:t xml:space="preserve"> commitments</w:t>
      </w:r>
      <w:proofErr w:type="gramEnd"/>
      <w:r w:rsidR="00035FB4">
        <w:rPr>
          <w:rFonts w:ascii="Times New Roman" w:hAnsi="Times New Roman" w:cs="Times New Roman"/>
          <w:sz w:val="26"/>
          <w:szCs w:val="26"/>
        </w:rPr>
        <w:t xml:space="preserve"> and targets</w:t>
      </w:r>
      <w:r w:rsidR="00F90524" w:rsidRPr="00C14475">
        <w:rPr>
          <w:rFonts w:ascii="Times New Roman" w:hAnsi="Times New Roman" w:cs="Times New Roman"/>
          <w:sz w:val="26"/>
          <w:szCs w:val="26"/>
        </w:rPr>
        <w:t>.</w:t>
      </w:r>
    </w:p>
    <w:p w14:paraId="021DFA8B" w14:textId="6031B38D" w:rsidR="00F90524" w:rsidRPr="00C14475" w:rsidRDefault="00847A0C" w:rsidP="001D359F">
      <w:pPr>
        <w:pStyle w:val="ListParagraph"/>
        <w:numPr>
          <w:ilvl w:val="0"/>
          <w:numId w:val="4"/>
        </w:numPr>
        <w:spacing w:after="0" w:line="276" w:lineRule="auto"/>
        <w:jc w:val="both"/>
        <w:rPr>
          <w:rFonts w:ascii="Times New Roman" w:hAnsi="Times New Roman" w:cs="Times New Roman"/>
          <w:sz w:val="26"/>
          <w:szCs w:val="26"/>
        </w:rPr>
      </w:pPr>
      <w:r w:rsidRPr="00C14475">
        <w:rPr>
          <w:rFonts w:ascii="Times New Roman" w:hAnsi="Times New Roman" w:cs="Times New Roman"/>
          <w:sz w:val="26"/>
          <w:szCs w:val="26"/>
        </w:rPr>
        <w:t xml:space="preserve">Reinforce and strengthen international cooperation towards multilateralism and diversification of relationships with UN organizations, bilateral and multilateral </w:t>
      </w:r>
      <w:r w:rsidR="00035FB4">
        <w:rPr>
          <w:rFonts w:ascii="Times New Roman" w:hAnsi="Times New Roman" w:cs="Times New Roman"/>
          <w:sz w:val="26"/>
          <w:szCs w:val="26"/>
        </w:rPr>
        <w:t>donors</w:t>
      </w:r>
      <w:r w:rsidRPr="00C14475">
        <w:rPr>
          <w:rFonts w:ascii="Times New Roman" w:hAnsi="Times New Roman" w:cs="Times New Roman"/>
          <w:sz w:val="26"/>
          <w:szCs w:val="26"/>
        </w:rPr>
        <w:t xml:space="preserve"> to </w:t>
      </w:r>
      <w:r w:rsidR="00035FB4">
        <w:rPr>
          <w:rFonts w:ascii="Times New Roman" w:hAnsi="Times New Roman" w:cs="Times New Roman"/>
          <w:sz w:val="26"/>
          <w:szCs w:val="26"/>
        </w:rPr>
        <w:t xml:space="preserve">capitalize upon </w:t>
      </w:r>
      <w:r w:rsidRPr="00C14475">
        <w:rPr>
          <w:rFonts w:ascii="Times New Roman" w:hAnsi="Times New Roman" w:cs="Times New Roman"/>
          <w:sz w:val="26"/>
          <w:szCs w:val="26"/>
        </w:rPr>
        <w:t>their financial</w:t>
      </w:r>
      <w:r w:rsidR="002727B3">
        <w:rPr>
          <w:rFonts w:ascii="Times New Roman" w:hAnsi="Times New Roman" w:cs="Times New Roman"/>
          <w:sz w:val="26"/>
          <w:szCs w:val="26"/>
        </w:rPr>
        <w:t xml:space="preserve"> and</w:t>
      </w:r>
      <w:r w:rsidRPr="00C14475">
        <w:rPr>
          <w:rFonts w:ascii="Times New Roman" w:hAnsi="Times New Roman" w:cs="Times New Roman"/>
          <w:sz w:val="26"/>
          <w:szCs w:val="26"/>
        </w:rPr>
        <w:t xml:space="preserve"> technical support for malnutrition prevention and control</w:t>
      </w:r>
      <w:r w:rsidR="00F90524" w:rsidRPr="00C14475">
        <w:rPr>
          <w:rFonts w:ascii="Times New Roman" w:hAnsi="Times New Roman" w:cs="Times New Roman"/>
          <w:sz w:val="26"/>
          <w:szCs w:val="26"/>
        </w:rPr>
        <w:t>.</w:t>
      </w:r>
    </w:p>
    <w:p w14:paraId="532166C9" w14:textId="61C145E7" w:rsidR="00F90524" w:rsidRDefault="002727B3" w:rsidP="001D359F">
      <w:pPr>
        <w:pStyle w:val="ListParagraph"/>
        <w:numPr>
          <w:ilvl w:val="0"/>
          <w:numId w:val="4"/>
        </w:num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Proactively engage </w:t>
      </w:r>
      <w:r w:rsidR="00847A0C" w:rsidRPr="00C14475">
        <w:rPr>
          <w:rFonts w:ascii="Times New Roman" w:hAnsi="Times New Roman" w:cs="Times New Roman"/>
          <w:sz w:val="26"/>
          <w:szCs w:val="26"/>
        </w:rPr>
        <w:t>with</w:t>
      </w:r>
      <w:r>
        <w:rPr>
          <w:rFonts w:ascii="Times New Roman" w:hAnsi="Times New Roman" w:cs="Times New Roman"/>
          <w:sz w:val="26"/>
          <w:szCs w:val="26"/>
        </w:rPr>
        <w:t xml:space="preserve"> research and academic</w:t>
      </w:r>
      <w:r w:rsidR="00847A0C" w:rsidRPr="00C14475">
        <w:rPr>
          <w:rFonts w:ascii="Times New Roman" w:hAnsi="Times New Roman" w:cs="Times New Roman"/>
          <w:sz w:val="26"/>
          <w:szCs w:val="26"/>
        </w:rPr>
        <w:t xml:space="preserve"> institutes and </w:t>
      </w:r>
      <w:r>
        <w:rPr>
          <w:rFonts w:ascii="Times New Roman" w:hAnsi="Times New Roman" w:cs="Times New Roman"/>
          <w:sz w:val="26"/>
          <w:szCs w:val="26"/>
        </w:rPr>
        <w:t>universities</w:t>
      </w:r>
      <w:r w:rsidR="00847A0C" w:rsidRPr="00C14475">
        <w:rPr>
          <w:rFonts w:ascii="Times New Roman" w:hAnsi="Times New Roman" w:cs="Times New Roman"/>
          <w:sz w:val="26"/>
          <w:szCs w:val="26"/>
        </w:rPr>
        <w:t xml:space="preserve"> in the region in order to </w:t>
      </w:r>
      <w:r w:rsidR="00F75D5B">
        <w:rPr>
          <w:rFonts w:ascii="Times New Roman" w:hAnsi="Times New Roman" w:cs="Times New Roman"/>
          <w:sz w:val="26"/>
          <w:szCs w:val="26"/>
        </w:rPr>
        <w:t xml:space="preserve">embed </w:t>
      </w:r>
      <w:r w:rsidR="00847A0C" w:rsidRPr="00C14475">
        <w:rPr>
          <w:rFonts w:ascii="Times New Roman" w:hAnsi="Times New Roman" w:cs="Times New Roman"/>
          <w:sz w:val="26"/>
          <w:szCs w:val="26"/>
        </w:rPr>
        <w:t>regional and global scien</w:t>
      </w:r>
      <w:r w:rsidR="00F75D5B">
        <w:rPr>
          <w:rFonts w:ascii="Times New Roman" w:hAnsi="Times New Roman" w:cs="Times New Roman"/>
          <w:sz w:val="26"/>
          <w:szCs w:val="26"/>
        </w:rPr>
        <w:t>tific knowledge</w:t>
      </w:r>
      <w:r w:rsidR="00847A0C" w:rsidRPr="00C14475">
        <w:rPr>
          <w:rFonts w:ascii="Times New Roman" w:hAnsi="Times New Roman" w:cs="Times New Roman"/>
          <w:sz w:val="26"/>
          <w:szCs w:val="26"/>
        </w:rPr>
        <w:t xml:space="preserve"> and technology standards</w:t>
      </w:r>
      <w:r w:rsidR="00F75D5B">
        <w:rPr>
          <w:rFonts w:ascii="Times New Roman" w:hAnsi="Times New Roman" w:cs="Times New Roman"/>
          <w:sz w:val="26"/>
          <w:szCs w:val="26"/>
        </w:rPr>
        <w:t xml:space="preserve"> into </w:t>
      </w:r>
      <w:r w:rsidR="00C40070">
        <w:rPr>
          <w:rFonts w:ascii="Times New Roman" w:hAnsi="Times New Roman" w:cs="Times New Roman"/>
          <w:sz w:val="26"/>
          <w:szCs w:val="26"/>
        </w:rPr>
        <w:t xml:space="preserve">nutrition planning and action in Vietnam. </w:t>
      </w:r>
    </w:p>
    <w:p w14:paraId="4EA3AA66" w14:textId="77777777" w:rsidR="007A0573" w:rsidRDefault="007A0573" w:rsidP="007A0573">
      <w:pPr>
        <w:pStyle w:val="ListParagraph"/>
        <w:spacing w:before="120" w:after="120" w:line="276" w:lineRule="auto"/>
        <w:ind w:left="1080"/>
        <w:jc w:val="both"/>
        <w:rPr>
          <w:rFonts w:ascii="Times New Roman" w:hAnsi="Times New Roman" w:cs="Times New Roman"/>
          <w:sz w:val="26"/>
          <w:szCs w:val="26"/>
        </w:rPr>
      </w:pPr>
    </w:p>
    <w:p w14:paraId="2F25B904" w14:textId="3B706436" w:rsidR="007A0573" w:rsidRPr="007A0573" w:rsidRDefault="007A0573" w:rsidP="007A0573">
      <w:pPr>
        <w:keepNext/>
        <w:keepLines/>
        <w:spacing w:before="240" w:after="0" w:line="276" w:lineRule="auto"/>
        <w:outlineLvl w:val="0"/>
        <w:rPr>
          <w:rFonts w:ascii="Times New Roman" w:eastAsiaTheme="majorEastAsia" w:hAnsi="Times New Roman" w:cs="Times New Roman"/>
          <w:b/>
          <w:sz w:val="32"/>
          <w:szCs w:val="32"/>
        </w:rPr>
      </w:pPr>
      <w:bookmarkStart w:id="223" w:name="_Toc72488018"/>
      <w:r w:rsidRPr="007A0573">
        <w:rPr>
          <w:rFonts w:ascii="Times New Roman" w:eastAsiaTheme="majorEastAsia" w:hAnsi="Times New Roman" w:cs="Times New Roman"/>
          <w:b/>
          <w:sz w:val="32"/>
          <w:szCs w:val="32"/>
        </w:rPr>
        <w:t xml:space="preserve">Section Six:  Responsibilities for </w:t>
      </w:r>
      <w:r w:rsidR="00C42A78" w:rsidRPr="007A0573">
        <w:rPr>
          <w:rFonts w:ascii="Times New Roman" w:eastAsiaTheme="majorEastAsia" w:hAnsi="Times New Roman" w:cs="Times New Roman"/>
          <w:b/>
          <w:sz w:val="32"/>
          <w:szCs w:val="32"/>
        </w:rPr>
        <w:t>S</w:t>
      </w:r>
      <w:r w:rsidRPr="007A0573">
        <w:rPr>
          <w:rFonts w:ascii="Times New Roman" w:eastAsiaTheme="majorEastAsia" w:hAnsi="Times New Roman" w:cs="Times New Roman"/>
          <w:b/>
          <w:sz w:val="32"/>
          <w:szCs w:val="32"/>
        </w:rPr>
        <w:t>trategy Implementation</w:t>
      </w:r>
      <w:bookmarkEnd w:id="223"/>
      <w:r w:rsidRPr="007A0573">
        <w:rPr>
          <w:rFonts w:ascii="Times New Roman" w:eastAsiaTheme="majorEastAsia" w:hAnsi="Times New Roman" w:cs="Times New Roman"/>
          <w:b/>
          <w:sz w:val="32"/>
          <w:szCs w:val="32"/>
        </w:rPr>
        <w:t xml:space="preserve"> </w:t>
      </w:r>
    </w:p>
    <w:p w14:paraId="0AD936F4" w14:textId="3AF52295" w:rsidR="00C42A78" w:rsidRPr="008B6F33" w:rsidRDefault="007A0573" w:rsidP="001D359F">
      <w:pPr>
        <w:widowControl w:val="0"/>
        <w:numPr>
          <w:ilvl w:val="0"/>
          <w:numId w:val="6"/>
        </w:numPr>
        <w:tabs>
          <w:tab w:val="left" w:pos="916"/>
        </w:tabs>
        <w:autoSpaceDE w:val="0"/>
        <w:autoSpaceDN w:val="0"/>
        <w:spacing w:before="224" w:after="0" w:line="276" w:lineRule="auto"/>
        <w:outlineLvl w:val="3"/>
        <w:rPr>
          <w:rFonts w:ascii="Times New Roman" w:eastAsia="Times New Roman" w:hAnsi="Times New Roman" w:cs="Times New Roman"/>
          <w:b/>
          <w:bCs/>
          <w:sz w:val="26"/>
          <w:szCs w:val="26"/>
        </w:rPr>
      </w:pPr>
      <w:r>
        <w:rPr>
          <w:rFonts w:ascii="Times New Roman" w:eastAsia="Times New Roman" w:hAnsi="Times New Roman" w:cs="Times New Roman"/>
          <w:b/>
          <w:bCs/>
          <w:color w:val="231F20"/>
          <w:sz w:val="26"/>
          <w:szCs w:val="26"/>
        </w:rPr>
        <w:t>C</w:t>
      </w:r>
      <w:r w:rsidR="00C42A78" w:rsidRPr="008B6F33">
        <w:rPr>
          <w:rFonts w:ascii="Times New Roman" w:eastAsia="Times New Roman" w:hAnsi="Times New Roman" w:cs="Times New Roman"/>
          <w:b/>
          <w:bCs/>
          <w:color w:val="231F20"/>
          <w:sz w:val="26"/>
          <w:szCs w:val="26"/>
        </w:rPr>
        <w:t>entral level</w:t>
      </w:r>
    </w:p>
    <w:p w14:paraId="4A1DF513" w14:textId="186B96E8" w:rsidR="00C42A78" w:rsidRPr="008B6F33" w:rsidRDefault="00C42A78" w:rsidP="001D359F">
      <w:pPr>
        <w:widowControl w:val="0"/>
        <w:numPr>
          <w:ilvl w:val="0"/>
          <w:numId w:val="5"/>
        </w:numPr>
        <w:tabs>
          <w:tab w:val="left" w:pos="838"/>
        </w:tabs>
        <w:autoSpaceDE w:val="0"/>
        <w:autoSpaceDN w:val="0"/>
        <w:spacing w:before="137" w:after="0" w:line="276" w:lineRule="auto"/>
        <w:ind w:right="551"/>
        <w:jc w:val="both"/>
        <w:rPr>
          <w:rFonts w:ascii="Times New Roman" w:hAnsi="Times New Roman" w:cs="Times New Roman"/>
          <w:i/>
          <w:sz w:val="26"/>
          <w:szCs w:val="26"/>
        </w:rPr>
      </w:pPr>
      <w:r w:rsidRPr="008B6F33">
        <w:rPr>
          <w:rFonts w:ascii="Times New Roman" w:hAnsi="Times New Roman" w:cs="Times New Roman"/>
          <w:color w:val="231F20"/>
          <w:sz w:val="26"/>
          <w:szCs w:val="26"/>
        </w:rPr>
        <w:t xml:space="preserve">Establish the Steering Committee for the National Nutrition </w:t>
      </w:r>
      <w:r w:rsidR="0008430D" w:rsidRPr="008B6F33">
        <w:rPr>
          <w:rFonts w:ascii="Times New Roman" w:hAnsi="Times New Roman" w:cs="Times New Roman"/>
          <w:color w:val="231F20"/>
          <w:sz w:val="26"/>
          <w:szCs w:val="26"/>
        </w:rPr>
        <w:t xml:space="preserve">Strategy </w:t>
      </w:r>
      <w:r w:rsidRPr="008B6F33">
        <w:rPr>
          <w:rFonts w:ascii="Times New Roman" w:hAnsi="Times New Roman" w:cs="Times New Roman"/>
          <w:color w:val="231F20"/>
          <w:sz w:val="26"/>
          <w:szCs w:val="26"/>
        </w:rPr>
        <w:t>at the central level (the Central Steering Committee). The Deputy Prime Minister is the Head of the Committee, the Minister of Health is the Standing Deputy Head, other members include leaders of the  ministries (Planning - Investment, Finance, Education - Training, Agriculture and Rural Development, Labor - Invalids and Social Affairs, Information and Communications, Culture - Sports and Tourism, Industry and Trade, Science and Technology), heads of the Vietnam Women’s Union Central Committee, the Ho Chi Minh Communist Youth Union Central Committee and other related departments, agencies, social organizations. The Steering Committee is responsible for guiding, inspecting and urging the implementation of the Strategy</w:t>
      </w:r>
      <w:r w:rsidR="00205555">
        <w:rPr>
          <w:rFonts w:ascii="Times New Roman" w:hAnsi="Times New Roman" w:cs="Times New Roman"/>
          <w:color w:val="231F20"/>
          <w:sz w:val="26"/>
          <w:szCs w:val="26"/>
        </w:rPr>
        <w:t>.</w:t>
      </w:r>
    </w:p>
    <w:p w14:paraId="7A4FA9D9" w14:textId="3CBD5611" w:rsidR="00C42A78" w:rsidRPr="008B6F33" w:rsidRDefault="00C42A78" w:rsidP="001D359F">
      <w:pPr>
        <w:widowControl w:val="0"/>
        <w:numPr>
          <w:ilvl w:val="0"/>
          <w:numId w:val="5"/>
        </w:numPr>
        <w:tabs>
          <w:tab w:val="left" w:pos="951"/>
        </w:tabs>
        <w:autoSpaceDE w:val="0"/>
        <w:autoSpaceDN w:val="0"/>
        <w:spacing w:before="111" w:after="0" w:line="276" w:lineRule="auto"/>
        <w:ind w:left="950" w:right="438"/>
        <w:jc w:val="both"/>
        <w:rPr>
          <w:rFonts w:ascii="Times New Roman" w:hAnsi="Times New Roman" w:cs="Times New Roman"/>
          <w:sz w:val="26"/>
          <w:szCs w:val="26"/>
        </w:rPr>
      </w:pPr>
      <w:r w:rsidRPr="008B6F33">
        <w:rPr>
          <w:rFonts w:ascii="Times New Roman" w:hAnsi="Times New Roman" w:cs="Times New Roman"/>
          <w:color w:val="231F20"/>
          <w:sz w:val="26"/>
          <w:szCs w:val="26"/>
        </w:rPr>
        <w:t>Assign the Ministry of Health to assume the prime responsibility for assisting the Government in managing the National Nutrition Strategy, to coordinate with other ministries, agencies, unions and localities in implementing the National Nutrition Strategy. Relevant ministries, agencies, localities, political and social organizations are responsible for annually reporting the results of the Strategy implementation to the Ministry of Health for synthesis and submission to the Prime Minister</w:t>
      </w:r>
      <w:r w:rsidR="007A7B5C">
        <w:rPr>
          <w:rFonts w:ascii="Times New Roman" w:hAnsi="Times New Roman" w:cs="Times New Roman"/>
          <w:color w:val="231F20"/>
          <w:sz w:val="26"/>
          <w:szCs w:val="26"/>
        </w:rPr>
        <w:t>.</w:t>
      </w:r>
    </w:p>
    <w:p w14:paraId="5D33E2C4" w14:textId="5B1588F4" w:rsidR="00C42A78" w:rsidRPr="008B6F33" w:rsidRDefault="00C42A78" w:rsidP="001D359F">
      <w:pPr>
        <w:widowControl w:val="0"/>
        <w:numPr>
          <w:ilvl w:val="0"/>
          <w:numId w:val="5"/>
        </w:numPr>
        <w:tabs>
          <w:tab w:val="left" w:pos="951"/>
        </w:tabs>
        <w:autoSpaceDE w:val="0"/>
        <w:autoSpaceDN w:val="0"/>
        <w:spacing w:before="111" w:after="0" w:line="276" w:lineRule="auto"/>
        <w:ind w:left="950" w:right="438"/>
        <w:jc w:val="both"/>
        <w:rPr>
          <w:rFonts w:ascii="Times New Roman" w:hAnsi="Times New Roman" w:cs="Times New Roman"/>
          <w:sz w:val="26"/>
          <w:szCs w:val="26"/>
        </w:rPr>
      </w:pPr>
      <w:r w:rsidRPr="008B6F33">
        <w:rPr>
          <w:rFonts w:ascii="Times New Roman" w:hAnsi="Times New Roman" w:cs="Times New Roman"/>
          <w:color w:val="231F20"/>
          <w:spacing w:val="-4"/>
          <w:sz w:val="26"/>
          <w:szCs w:val="26"/>
        </w:rPr>
        <w:t>The National Institute of Nutrition is the standing body that assists the Central Steering Committee in organizing the implementation of the Strategy’s tasks and organizing the inspection, supervision and periodic evaluation of the Strategy implementation</w:t>
      </w:r>
      <w:r w:rsidR="007A7B5C">
        <w:rPr>
          <w:rFonts w:ascii="Times New Roman" w:hAnsi="Times New Roman" w:cs="Times New Roman"/>
          <w:color w:val="231F20"/>
          <w:sz w:val="26"/>
          <w:szCs w:val="26"/>
        </w:rPr>
        <w:t>.</w:t>
      </w:r>
    </w:p>
    <w:p w14:paraId="2A8F59A3" w14:textId="43B0A8F3" w:rsidR="00C42A78" w:rsidRPr="008B6F33" w:rsidRDefault="007A0573" w:rsidP="001D359F">
      <w:pPr>
        <w:widowControl w:val="0"/>
        <w:numPr>
          <w:ilvl w:val="0"/>
          <w:numId w:val="6"/>
        </w:numPr>
        <w:tabs>
          <w:tab w:val="left" w:pos="916"/>
        </w:tabs>
        <w:autoSpaceDE w:val="0"/>
        <w:autoSpaceDN w:val="0"/>
        <w:spacing w:before="224" w:after="0" w:line="276" w:lineRule="auto"/>
        <w:outlineLvl w:val="3"/>
        <w:rPr>
          <w:rFonts w:ascii="Times New Roman" w:eastAsia="Times New Roman" w:hAnsi="Times New Roman" w:cs="Times New Roman"/>
          <w:b/>
          <w:bCs/>
          <w:sz w:val="26"/>
          <w:szCs w:val="26"/>
        </w:rPr>
      </w:pPr>
      <w:r>
        <w:rPr>
          <w:rFonts w:ascii="Times New Roman" w:eastAsia="Times New Roman" w:hAnsi="Times New Roman" w:cs="Times New Roman"/>
          <w:b/>
          <w:bCs/>
          <w:color w:val="231F20"/>
          <w:sz w:val="26"/>
          <w:szCs w:val="26"/>
        </w:rPr>
        <w:lastRenderedPageBreak/>
        <w:t>L</w:t>
      </w:r>
      <w:r w:rsidR="00C42A78" w:rsidRPr="008B6F33">
        <w:rPr>
          <w:rFonts w:ascii="Times New Roman" w:eastAsia="Times New Roman" w:hAnsi="Times New Roman" w:cs="Times New Roman"/>
          <w:b/>
          <w:bCs/>
          <w:color w:val="231F20"/>
          <w:sz w:val="26"/>
          <w:szCs w:val="26"/>
        </w:rPr>
        <w:t>ocal level</w:t>
      </w:r>
    </w:p>
    <w:p w14:paraId="5972FAB6" w14:textId="4563D99A" w:rsidR="009971B1" w:rsidRPr="009971B1" w:rsidRDefault="009971B1" w:rsidP="009971B1">
      <w:pPr>
        <w:tabs>
          <w:tab w:val="left" w:pos="838"/>
        </w:tabs>
        <w:spacing w:before="137" w:line="276" w:lineRule="auto"/>
        <w:ind w:left="440" w:right="551"/>
        <w:jc w:val="both"/>
        <w:rPr>
          <w:rFonts w:ascii="Times New Roman" w:hAnsi="Times New Roman" w:cs="Times New Roman"/>
          <w:sz w:val="26"/>
          <w:szCs w:val="26"/>
        </w:rPr>
      </w:pPr>
      <w:r w:rsidRPr="009971B1">
        <w:rPr>
          <w:rFonts w:ascii="Times New Roman" w:hAnsi="Times New Roman" w:cs="Times New Roman"/>
          <w:sz w:val="26"/>
          <w:szCs w:val="26"/>
        </w:rPr>
        <w:t xml:space="preserve">The Provincial People’s Committees shall develop annual </w:t>
      </w:r>
      <w:r>
        <w:rPr>
          <w:rFonts w:ascii="Times New Roman" w:hAnsi="Times New Roman" w:cs="Times New Roman"/>
          <w:sz w:val="26"/>
          <w:szCs w:val="26"/>
        </w:rPr>
        <w:t xml:space="preserve">nutrition </w:t>
      </w:r>
      <w:r w:rsidRPr="009971B1">
        <w:rPr>
          <w:rFonts w:ascii="Times New Roman" w:hAnsi="Times New Roman" w:cs="Times New Roman"/>
          <w:sz w:val="26"/>
          <w:szCs w:val="26"/>
        </w:rPr>
        <w:t>action plan</w:t>
      </w:r>
      <w:r>
        <w:rPr>
          <w:rFonts w:ascii="Times New Roman" w:hAnsi="Times New Roman" w:cs="Times New Roman"/>
          <w:sz w:val="26"/>
          <w:szCs w:val="26"/>
        </w:rPr>
        <w:t>s</w:t>
      </w:r>
      <w:r w:rsidRPr="009971B1">
        <w:rPr>
          <w:rFonts w:ascii="Times New Roman" w:hAnsi="Times New Roman" w:cs="Times New Roman"/>
          <w:sz w:val="26"/>
          <w:szCs w:val="26"/>
        </w:rPr>
        <w:t xml:space="preserve">, allocate </w:t>
      </w:r>
      <w:r>
        <w:rPr>
          <w:rFonts w:ascii="Times New Roman" w:hAnsi="Times New Roman" w:cs="Times New Roman"/>
          <w:sz w:val="26"/>
          <w:szCs w:val="26"/>
        </w:rPr>
        <w:t xml:space="preserve">the </w:t>
      </w:r>
      <w:r w:rsidRPr="009971B1">
        <w:rPr>
          <w:rFonts w:ascii="Times New Roman" w:hAnsi="Times New Roman" w:cs="Times New Roman"/>
          <w:sz w:val="26"/>
          <w:szCs w:val="26"/>
        </w:rPr>
        <w:t xml:space="preserve">budget </w:t>
      </w:r>
      <w:r>
        <w:rPr>
          <w:rFonts w:ascii="Times New Roman" w:hAnsi="Times New Roman" w:cs="Times New Roman"/>
          <w:sz w:val="26"/>
          <w:szCs w:val="26"/>
        </w:rPr>
        <w:t xml:space="preserve">required </w:t>
      </w:r>
      <w:r w:rsidRPr="009971B1">
        <w:rPr>
          <w:rFonts w:ascii="Times New Roman" w:hAnsi="Times New Roman" w:cs="Times New Roman"/>
          <w:sz w:val="26"/>
          <w:szCs w:val="26"/>
        </w:rPr>
        <w:t xml:space="preserve">and </w:t>
      </w:r>
      <w:r>
        <w:rPr>
          <w:rFonts w:ascii="Times New Roman" w:hAnsi="Times New Roman" w:cs="Times New Roman"/>
          <w:sz w:val="26"/>
          <w:szCs w:val="26"/>
        </w:rPr>
        <w:t xml:space="preserve">be responsible for </w:t>
      </w:r>
      <w:r w:rsidRPr="009971B1">
        <w:rPr>
          <w:rFonts w:ascii="Times New Roman" w:hAnsi="Times New Roman" w:cs="Times New Roman"/>
          <w:sz w:val="26"/>
          <w:szCs w:val="26"/>
        </w:rPr>
        <w:t>organiz</w:t>
      </w:r>
      <w:r>
        <w:rPr>
          <w:rFonts w:ascii="Times New Roman" w:hAnsi="Times New Roman" w:cs="Times New Roman"/>
          <w:sz w:val="26"/>
          <w:szCs w:val="26"/>
        </w:rPr>
        <w:t xml:space="preserve">ing strategy </w:t>
      </w:r>
      <w:r w:rsidRPr="009971B1">
        <w:rPr>
          <w:rFonts w:ascii="Times New Roman" w:hAnsi="Times New Roman" w:cs="Times New Roman"/>
          <w:sz w:val="26"/>
          <w:szCs w:val="26"/>
        </w:rPr>
        <w:t>implementation at the local level</w:t>
      </w:r>
      <w:r>
        <w:rPr>
          <w:rFonts w:ascii="Times New Roman" w:hAnsi="Times New Roman" w:cs="Times New Roman"/>
          <w:sz w:val="26"/>
          <w:szCs w:val="26"/>
        </w:rPr>
        <w:t xml:space="preserve"> with appropriate ministry support.</w:t>
      </w:r>
    </w:p>
    <w:p w14:paraId="251545E4" w14:textId="2B090D4E" w:rsidR="00C42A78" w:rsidRPr="008B6F33" w:rsidRDefault="00C42A78" w:rsidP="00C42A78">
      <w:pPr>
        <w:tabs>
          <w:tab w:val="left" w:pos="838"/>
        </w:tabs>
        <w:spacing w:before="137" w:line="276" w:lineRule="auto"/>
        <w:ind w:left="440" w:right="551"/>
        <w:jc w:val="both"/>
        <w:rPr>
          <w:rFonts w:ascii="Times New Roman" w:hAnsi="Times New Roman" w:cs="Times New Roman"/>
          <w:sz w:val="26"/>
          <w:szCs w:val="26"/>
        </w:rPr>
      </w:pPr>
    </w:p>
    <w:p w14:paraId="3C2704A9" w14:textId="5694D208" w:rsidR="00C42A78" w:rsidRPr="008B6F33" w:rsidRDefault="007A0573" w:rsidP="007A0573">
      <w:pPr>
        <w:widowControl w:val="0"/>
        <w:tabs>
          <w:tab w:val="left" w:pos="916"/>
        </w:tabs>
        <w:autoSpaceDE w:val="0"/>
        <w:autoSpaceDN w:val="0"/>
        <w:spacing w:before="224" w:after="0" w:line="276" w:lineRule="auto"/>
        <w:outlineLvl w:val="3"/>
        <w:rPr>
          <w:rFonts w:ascii="Times New Roman" w:eastAsia="Times New Roman" w:hAnsi="Times New Roman" w:cs="Times New Roman"/>
          <w:b/>
          <w:bCs/>
          <w:sz w:val="26"/>
          <w:szCs w:val="26"/>
        </w:rPr>
      </w:pPr>
      <w:r>
        <w:rPr>
          <w:rFonts w:ascii="Times New Roman" w:eastAsia="Times New Roman" w:hAnsi="Times New Roman" w:cs="Times New Roman"/>
          <w:b/>
          <w:bCs/>
          <w:color w:val="231F20"/>
          <w:sz w:val="26"/>
          <w:szCs w:val="26"/>
        </w:rPr>
        <w:t xml:space="preserve">Ministry Specific Tasks </w:t>
      </w:r>
    </w:p>
    <w:p w14:paraId="24A8E9F5" w14:textId="6BA347C3" w:rsidR="00C42A78" w:rsidRPr="007A0573" w:rsidRDefault="00C42A78" w:rsidP="00A44193">
      <w:pPr>
        <w:widowControl w:val="0"/>
        <w:tabs>
          <w:tab w:val="left" w:pos="838"/>
        </w:tabs>
        <w:autoSpaceDE w:val="0"/>
        <w:autoSpaceDN w:val="0"/>
        <w:spacing w:before="137" w:after="0" w:line="276" w:lineRule="auto"/>
        <w:ind w:right="551"/>
        <w:jc w:val="both"/>
        <w:rPr>
          <w:rFonts w:ascii="Times New Roman" w:hAnsi="Times New Roman" w:cs="Times New Roman"/>
          <w:sz w:val="26"/>
          <w:szCs w:val="26"/>
        </w:rPr>
      </w:pPr>
      <w:r w:rsidRPr="00A44193">
        <w:rPr>
          <w:rFonts w:ascii="Times New Roman" w:hAnsi="Times New Roman" w:cs="Times New Roman"/>
          <w:b/>
          <w:bCs/>
          <w:sz w:val="26"/>
          <w:szCs w:val="26"/>
        </w:rPr>
        <w:t>The Ministry of Health</w:t>
      </w:r>
      <w:r w:rsidR="007A0573">
        <w:rPr>
          <w:rFonts w:ascii="Times New Roman" w:hAnsi="Times New Roman" w:cs="Times New Roman"/>
          <w:sz w:val="26"/>
          <w:szCs w:val="26"/>
        </w:rPr>
        <w:t xml:space="preserve"> will a</w:t>
      </w:r>
      <w:r w:rsidRPr="007A0573">
        <w:rPr>
          <w:rFonts w:ascii="Times New Roman" w:hAnsi="Times New Roman" w:cs="Times New Roman"/>
          <w:color w:val="231F20"/>
          <w:sz w:val="26"/>
          <w:szCs w:val="26"/>
        </w:rPr>
        <w:t>ssume the prime responsibility for the following:</w:t>
      </w:r>
    </w:p>
    <w:p w14:paraId="7F2421E9" w14:textId="77777777" w:rsidR="00C42A78" w:rsidRPr="008B6F33" w:rsidRDefault="00C42A78" w:rsidP="001D359F">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Formulating plans to organize the implementation of the Strategy and related projects nationwide; direct, guide, monitor and supervise the Strategy implementation. Every six months, and annually consolidate and report to the Prime Minister on the progress and results of the Strategy implementation; organize a preliminary review by the end of 2025 and final review of the Strategy implementation by the end of 2030.</w:t>
      </w:r>
    </w:p>
    <w:p w14:paraId="2835D38B" w14:textId="007B7A0B" w:rsidR="00C42A78" w:rsidRPr="008B6F33" w:rsidRDefault="007A0573" w:rsidP="001D359F">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Pr>
          <w:rFonts w:ascii="Times New Roman" w:hAnsi="Times New Roman" w:cs="Times New Roman"/>
          <w:color w:val="231F20"/>
          <w:sz w:val="26"/>
          <w:szCs w:val="26"/>
        </w:rPr>
        <w:t>C</w:t>
      </w:r>
      <w:r w:rsidR="00C42A78" w:rsidRPr="008B6F33">
        <w:rPr>
          <w:rFonts w:ascii="Times New Roman" w:hAnsi="Times New Roman" w:cs="Times New Roman"/>
          <w:color w:val="231F20"/>
          <w:sz w:val="26"/>
          <w:szCs w:val="26"/>
        </w:rPr>
        <w:t xml:space="preserve">oordinating with concerned ministries and agencies in </w:t>
      </w:r>
      <w:r w:rsidR="00FC24C9">
        <w:rPr>
          <w:rFonts w:ascii="Times New Roman" w:hAnsi="Times New Roman" w:cs="Times New Roman"/>
          <w:color w:val="231F20"/>
          <w:sz w:val="26"/>
          <w:szCs w:val="26"/>
        </w:rPr>
        <w:t>reviewing</w:t>
      </w:r>
      <w:r w:rsidR="00C42A78" w:rsidRPr="008B6F33">
        <w:rPr>
          <w:rFonts w:ascii="Times New Roman" w:hAnsi="Times New Roman" w:cs="Times New Roman"/>
          <w:color w:val="231F20"/>
          <w:sz w:val="26"/>
          <w:szCs w:val="26"/>
        </w:rPr>
        <w:t>, formulating and promulgating, according to their authority or submitting to competent authorities for promulgation of legal documents on nutrition</w:t>
      </w:r>
      <w:r w:rsidR="00A44193">
        <w:rPr>
          <w:rFonts w:ascii="Times New Roman" w:hAnsi="Times New Roman" w:cs="Times New Roman"/>
          <w:color w:val="231F20"/>
          <w:sz w:val="26"/>
          <w:szCs w:val="26"/>
        </w:rPr>
        <w:t>.</w:t>
      </w:r>
    </w:p>
    <w:p w14:paraId="3401448D" w14:textId="4B6C9CB0" w:rsidR="00C42A78" w:rsidRPr="008B6F33" w:rsidRDefault="00C42A78" w:rsidP="001D359F">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 xml:space="preserve"> </w:t>
      </w:r>
      <w:r w:rsidR="006C4385" w:rsidRPr="006C4385">
        <w:rPr>
          <w:rFonts w:ascii="Times New Roman" w:hAnsi="Times New Roman" w:cs="Times New Roman"/>
          <w:color w:val="231F20"/>
          <w:sz w:val="26"/>
          <w:szCs w:val="26"/>
        </w:rPr>
        <w:t>Coordinate with the Ministry of Planning and Investment, the Ministry of Finance and concerned ministries and agencies in reviewing and proposing approaches to mobilize resources for nutrition activities and apply the financial/tax measures to reduce the consumption of unhealthy foods.</w:t>
      </w:r>
    </w:p>
    <w:p w14:paraId="2FAFB2E2" w14:textId="291ED414" w:rsidR="00C42A78" w:rsidRPr="008B6F33" w:rsidRDefault="00C42A78" w:rsidP="001D359F">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Coordinating with the ministries and agencies that are members of the Steering Committee for the National Nutrition Strategy</w:t>
      </w:r>
      <w:r w:rsidR="00A44193">
        <w:rPr>
          <w:rFonts w:ascii="Times New Roman" w:hAnsi="Times New Roman" w:cs="Times New Roman"/>
          <w:color w:val="231F20"/>
          <w:sz w:val="26"/>
          <w:szCs w:val="26"/>
        </w:rPr>
        <w:t xml:space="preserve"> </w:t>
      </w:r>
      <w:r w:rsidRPr="008B6F33">
        <w:rPr>
          <w:rFonts w:ascii="Times New Roman" w:hAnsi="Times New Roman" w:cs="Times New Roman"/>
          <w:color w:val="231F20"/>
          <w:sz w:val="26"/>
          <w:szCs w:val="26"/>
        </w:rPr>
        <w:t>and concerned central agencies in organizing the implementation of the Strategy within the scope of their powers and assigned tasks.</w:t>
      </w:r>
    </w:p>
    <w:p w14:paraId="026E63E5" w14:textId="27F42B7A" w:rsidR="00C42A78" w:rsidRDefault="00C42A78" w:rsidP="001D359F">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 xml:space="preserve"> Coordinating with relevant agencies in formulating and promulgating, according to their authority, policies and legal documents on food safety and adding micronutrients to food; regulations on control of </w:t>
      </w:r>
      <w:r w:rsidR="00E60700">
        <w:rPr>
          <w:rFonts w:ascii="Times New Roman" w:hAnsi="Times New Roman" w:cs="Times New Roman"/>
          <w:color w:val="231F20"/>
          <w:sz w:val="26"/>
          <w:szCs w:val="26"/>
        </w:rPr>
        <w:t>sugar sweetened beverages</w:t>
      </w:r>
      <w:r w:rsidRPr="008B6F33">
        <w:rPr>
          <w:rFonts w:ascii="Times New Roman" w:hAnsi="Times New Roman" w:cs="Times New Roman"/>
          <w:color w:val="231F20"/>
          <w:sz w:val="26"/>
          <w:szCs w:val="26"/>
        </w:rPr>
        <w:t>, processed foods and food nutrition labeling; policies and regulations related to the import of nutritional products.</w:t>
      </w:r>
    </w:p>
    <w:p w14:paraId="19E4A3F8" w14:textId="37B7730F" w:rsidR="00E60700" w:rsidRPr="00E60700" w:rsidRDefault="00E60700" w:rsidP="00E60700">
      <w:pPr>
        <w:widowControl w:val="0"/>
        <w:numPr>
          <w:ilvl w:val="0"/>
          <w:numId w:val="30"/>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E60700">
        <w:rPr>
          <w:rFonts w:ascii="Times New Roman" w:hAnsi="Times New Roman" w:cs="Times New Roman"/>
          <w:color w:val="231F20"/>
          <w:sz w:val="26"/>
          <w:szCs w:val="26"/>
        </w:rPr>
        <w:t xml:space="preserve">Cooperate with concerned ministries and agencies in formulating and promulgating policies and legal documents on food safety and food fortification; regulations on control of </w:t>
      </w:r>
      <w:r>
        <w:rPr>
          <w:rFonts w:ascii="Times New Roman" w:hAnsi="Times New Roman" w:cs="Times New Roman"/>
          <w:color w:val="231F20"/>
          <w:sz w:val="26"/>
          <w:szCs w:val="26"/>
        </w:rPr>
        <w:t>sugar sweetened beverages</w:t>
      </w:r>
      <w:r w:rsidRPr="00E60700">
        <w:rPr>
          <w:rFonts w:ascii="Times New Roman" w:hAnsi="Times New Roman" w:cs="Times New Roman"/>
          <w:color w:val="231F20"/>
          <w:sz w:val="26"/>
          <w:szCs w:val="26"/>
        </w:rPr>
        <w:t xml:space="preserve">, processed foods and nutrition labelling; policies and regulations related to the import of nutritional products. Strengthen management and control of production and trading of unhealthy products </w:t>
      </w:r>
    </w:p>
    <w:p w14:paraId="66A9C482" w14:textId="77777777" w:rsidR="00E60700" w:rsidRPr="008B6F33" w:rsidRDefault="00E60700" w:rsidP="00E60700">
      <w:pPr>
        <w:widowControl w:val="0"/>
        <w:tabs>
          <w:tab w:val="left" w:pos="838"/>
        </w:tabs>
        <w:autoSpaceDE w:val="0"/>
        <w:autoSpaceDN w:val="0"/>
        <w:spacing w:before="138" w:after="0" w:line="276" w:lineRule="auto"/>
        <w:ind w:left="720" w:right="551"/>
        <w:jc w:val="both"/>
        <w:rPr>
          <w:rFonts w:ascii="Times New Roman" w:hAnsi="Times New Roman" w:cs="Times New Roman"/>
          <w:color w:val="231F20"/>
          <w:sz w:val="26"/>
          <w:szCs w:val="26"/>
        </w:rPr>
      </w:pPr>
    </w:p>
    <w:p w14:paraId="5FFAE8DC" w14:textId="49AE816D" w:rsidR="00C42A78" w:rsidRPr="008B6F33" w:rsidRDefault="00C42A78" w:rsidP="00A44193">
      <w:pPr>
        <w:widowControl w:val="0"/>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b/>
          <w:bCs/>
          <w:sz w:val="26"/>
          <w:szCs w:val="26"/>
        </w:rPr>
        <w:lastRenderedPageBreak/>
        <w:t>The Ministry of Agriculture and Rural Development</w:t>
      </w:r>
      <w:r w:rsidR="00A44193">
        <w:rPr>
          <w:rFonts w:ascii="Times New Roman" w:hAnsi="Times New Roman" w:cs="Times New Roman"/>
          <w:sz w:val="26"/>
          <w:szCs w:val="26"/>
        </w:rPr>
        <w:t xml:space="preserve"> will a</w:t>
      </w:r>
      <w:r w:rsidR="00A44193" w:rsidRPr="007A0573">
        <w:rPr>
          <w:rFonts w:ascii="Times New Roman" w:hAnsi="Times New Roman" w:cs="Times New Roman"/>
          <w:color w:val="231F20"/>
          <w:sz w:val="26"/>
          <w:szCs w:val="26"/>
        </w:rPr>
        <w:t>ssume the prime responsibility for the following</w:t>
      </w:r>
      <w:r w:rsidR="00A44193">
        <w:rPr>
          <w:rFonts w:ascii="Times New Roman" w:hAnsi="Times New Roman" w:cs="Times New Roman"/>
          <w:color w:val="231F20"/>
          <w:sz w:val="26"/>
          <w:szCs w:val="26"/>
        </w:rPr>
        <w:t>:</w:t>
      </w:r>
    </w:p>
    <w:p w14:paraId="37C42142" w14:textId="13735549" w:rsidR="00C42A78" w:rsidRPr="008B6F33" w:rsidRDefault="00C42A78" w:rsidP="001D359F">
      <w:pPr>
        <w:widowControl w:val="0"/>
        <w:numPr>
          <w:ilvl w:val="0"/>
          <w:numId w:val="31"/>
        </w:numPr>
        <w:tabs>
          <w:tab w:val="left" w:pos="838"/>
        </w:tabs>
        <w:autoSpaceDE w:val="0"/>
        <w:autoSpaceDN w:val="0"/>
        <w:spacing w:before="138" w:after="0" w:line="276" w:lineRule="auto"/>
        <w:ind w:right="551"/>
        <w:jc w:val="both"/>
        <w:rPr>
          <w:rFonts w:ascii="Times New Roman" w:hAnsi="Times New Roman" w:cs="Times New Roman"/>
          <w:sz w:val="26"/>
          <w:szCs w:val="26"/>
        </w:rPr>
      </w:pPr>
      <w:r w:rsidRPr="008B6F33">
        <w:rPr>
          <w:rFonts w:ascii="Times New Roman" w:hAnsi="Times New Roman" w:cs="Times New Roman"/>
          <w:color w:val="231F20"/>
          <w:sz w:val="26"/>
          <w:szCs w:val="26"/>
        </w:rPr>
        <w:t xml:space="preserve">Take the lead in developing plans to strengthen food security coordinating with relevant ministries and agencies to organize the implementation of plans. </w:t>
      </w:r>
    </w:p>
    <w:p w14:paraId="7A3CA994" w14:textId="4A9B89F1" w:rsidR="00C42A78" w:rsidRPr="008B6F33" w:rsidRDefault="00C42A78" w:rsidP="001D359F">
      <w:pPr>
        <w:widowControl w:val="0"/>
        <w:numPr>
          <w:ilvl w:val="0"/>
          <w:numId w:val="31"/>
        </w:numPr>
        <w:tabs>
          <w:tab w:val="left" w:pos="838"/>
        </w:tabs>
        <w:autoSpaceDE w:val="0"/>
        <w:autoSpaceDN w:val="0"/>
        <w:spacing w:before="138" w:after="0" w:line="276" w:lineRule="auto"/>
        <w:ind w:right="551"/>
        <w:jc w:val="both"/>
        <w:rPr>
          <w:rFonts w:ascii="Times New Roman" w:hAnsi="Times New Roman" w:cs="Times New Roman"/>
          <w:sz w:val="26"/>
          <w:szCs w:val="26"/>
        </w:rPr>
      </w:pPr>
      <w:r w:rsidRPr="008B6F33">
        <w:rPr>
          <w:rFonts w:ascii="Times New Roman" w:hAnsi="Times New Roman" w:cs="Times New Roman"/>
          <w:color w:val="231F20"/>
          <w:sz w:val="26"/>
          <w:szCs w:val="26"/>
        </w:rPr>
        <w:t xml:space="preserve"> Guide localities to plan and develop food production strategies and activities in order to ensure food security in all circumstances</w:t>
      </w:r>
      <w:r w:rsidR="00F41C57">
        <w:rPr>
          <w:rFonts w:ascii="Times New Roman" w:hAnsi="Times New Roman" w:cs="Times New Roman"/>
          <w:color w:val="231F20"/>
          <w:sz w:val="26"/>
          <w:szCs w:val="26"/>
        </w:rPr>
        <w:t>.</w:t>
      </w:r>
    </w:p>
    <w:p w14:paraId="36F7B9F7" w14:textId="43EC1371" w:rsidR="00A44193" w:rsidRDefault="00C42A78" w:rsidP="001D359F">
      <w:pPr>
        <w:widowControl w:val="0"/>
        <w:numPr>
          <w:ilvl w:val="0"/>
          <w:numId w:val="31"/>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Promote implementation of nutrition sensitive activities in the following national target programs, e.g.  Sustainable Poverty Reduction, New Rural Construction</w:t>
      </w:r>
      <w:r w:rsidR="00E06AD6">
        <w:rPr>
          <w:rFonts w:ascii="Times New Roman" w:hAnsi="Times New Roman" w:cs="Times New Roman"/>
          <w:color w:val="231F20"/>
          <w:sz w:val="26"/>
          <w:szCs w:val="26"/>
        </w:rPr>
        <w:t xml:space="preserve"> </w:t>
      </w:r>
      <w:r w:rsidRPr="008B6F33">
        <w:rPr>
          <w:rFonts w:ascii="Times New Roman" w:hAnsi="Times New Roman" w:cs="Times New Roman"/>
          <w:color w:val="231F20"/>
          <w:sz w:val="26"/>
          <w:szCs w:val="26"/>
        </w:rPr>
        <w:t xml:space="preserve">and the “Zero Hunger Program”.   </w:t>
      </w:r>
    </w:p>
    <w:p w14:paraId="04429359" w14:textId="52B2BF19" w:rsidR="00C42A78" w:rsidRPr="008B6F33" w:rsidRDefault="00C42A78" w:rsidP="001D359F">
      <w:pPr>
        <w:widowControl w:val="0"/>
        <w:numPr>
          <w:ilvl w:val="0"/>
          <w:numId w:val="31"/>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Coordinate with the Ministry of Health in implementing activities that contribute to reducing the rate of malnutrition and micronutrient deficiency among children and reproductive-aged women, especially in remote, disadvantaged areas and those affected by climate change.</w:t>
      </w:r>
    </w:p>
    <w:p w14:paraId="091B651F" w14:textId="77777777" w:rsidR="00C42A78" w:rsidRPr="008B6F33" w:rsidRDefault="00C42A78" w:rsidP="001D359F">
      <w:pPr>
        <w:widowControl w:val="0"/>
        <w:numPr>
          <w:ilvl w:val="0"/>
          <w:numId w:val="31"/>
        </w:numPr>
        <w:tabs>
          <w:tab w:val="left" w:pos="838"/>
        </w:tabs>
        <w:autoSpaceDE w:val="0"/>
        <w:autoSpaceDN w:val="0"/>
        <w:spacing w:before="138" w:after="0" w:line="276" w:lineRule="auto"/>
        <w:ind w:right="551"/>
        <w:jc w:val="both"/>
        <w:rPr>
          <w:rFonts w:ascii="Times New Roman" w:hAnsi="Times New Roman" w:cs="Times New Roman"/>
          <w:color w:val="231F20"/>
          <w:sz w:val="26"/>
          <w:szCs w:val="26"/>
        </w:rPr>
      </w:pPr>
      <w:r w:rsidRPr="008B6F33">
        <w:rPr>
          <w:rFonts w:ascii="Times New Roman" w:hAnsi="Times New Roman" w:cs="Times New Roman"/>
          <w:color w:val="231F20"/>
          <w:sz w:val="26"/>
          <w:szCs w:val="26"/>
        </w:rPr>
        <w:t xml:space="preserve">Integrate nutritional response activities into the National Plan for preparing and responding to natural disasters. </w:t>
      </w:r>
    </w:p>
    <w:p w14:paraId="58E6BF57" w14:textId="77777777" w:rsidR="00A44193" w:rsidRDefault="00A44193" w:rsidP="00A44193">
      <w:pPr>
        <w:widowControl w:val="0"/>
        <w:tabs>
          <w:tab w:val="left" w:pos="838"/>
        </w:tabs>
        <w:autoSpaceDE w:val="0"/>
        <w:autoSpaceDN w:val="0"/>
        <w:spacing w:before="137" w:after="0" w:line="276" w:lineRule="auto"/>
        <w:ind w:right="551"/>
        <w:rPr>
          <w:rFonts w:ascii="Times New Roman" w:hAnsi="Times New Roman" w:cs="Times New Roman"/>
          <w:sz w:val="26"/>
          <w:szCs w:val="26"/>
        </w:rPr>
      </w:pPr>
    </w:p>
    <w:p w14:paraId="7B031B0B" w14:textId="77ADAF52" w:rsidR="00C42A78" w:rsidRPr="008B6F33" w:rsidRDefault="00C42A78" w:rsidP="00A44193">
      <w:pPr>
        <w:widowControl w:val="0"/>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b/>
          <w:bCs/>
          <w:sz w:val="26"/>
          <w:szCs w:val="26"/>
        </w:rPr>
        <w:t>The Ministry of Education and Training</w:t>
      </w:r>
      <w:r w:rsidR="00A44193">
        <w:rPr>
          <w:rFonts w:ascii="Times New Roman" w:hAnsi="Times New Roman" w:cs="Times New Roman"/>
          <w:sz w:val="26"/>
          <w:szCs w:val="26"/>
        </w:rPr>
        <w:t xml:space="preserve"> will a</w:t>
      </w:r>
      <w:r w:rsidR="00A44193" w:rsidRPr="007A0573">
        <w:rPr>
          <w:rFonts w:ascii="Times New Roman" w:hAnsi="Times New Roman" w:cs="Times New Roman"/>
          <w:color w:val="231F20"/>
          <w:sz w:val="26"/>
          <w:szCs w:val="26"/>
        </w:rPr>
        <w:t>ssume the prime responsibility for the following</w:t>
      </w:r>
      <w:r w:rsidRPr="008B6F33">
        <w:rPr>
          <w:rFonts w:ascii="Times New Roman" w:hAnsi="Times New Roman" w:cs="Times New Roman"/>
          <w:sz w:val="26"/>
          <w:szCs w:val="26"/>
        </w:rPr>
        <w:t>:</w:t>
      </w:r>
    </w:p>
    <w:p w14:paraId="41316B75" w14:textId="77777777" w:rsidR="00C42A78" w:rsidRPr="008B6F33" w:rsidRDefault="00C42A78" w:rsidP="001D359F">
      <w:pPr>
        <w:widowControl w:val="0"/>
        <w:numPr>
          <w:ilvl w:val="0"/>
          <w:numId w:val="32"/>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Coordinate with the Ministry of Health in implementing human resource training and development programs in the field of nutrition.</w:t>
      </w:r>
    </w:p>
    <w:p w14:paraId="1FF44817" w14:textId="77777777" w:rsidR="00C42A78" w:rsidRPr="008B6F33" w:rsidRDefault="00C42A78" w:rsidP="001D359F">
      <w:pPr>
        <w:widowControl w:val="0"/>
        <w:numPr>
          <w:ilvl w:val="0"/>
          <w:numId w:val="32"/>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Integrate educational programs for behavior change related to appropriate nutrition and physical exercise suitable for children and students in schools. </w:t>
      </w:r>
    </w:p>
    <w:p w14:paraId="797E5300" w14:textId="3785C830" w:rsidR="00C42A78" w:rsidRPr="008B6F33" w:rsidRDefault="00C42A78" w:rsidP="001D359F">
      <w:pPr>
        <w:widowControl w:val="0"/>
        <w:numPr>
          <w:ilvl w:val="0"/>
          <w:numId w:val="32"/>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Support coordination between schools and families to educate and provide guidance on nutrition and physical exercise suitable for children and students, especially for </w:t>
      </w:r>
      <w:proofErr w:type="gramStart"/>
      <w:r w:rsidRPr="008B6F33">
        <w:rPr>
          <w:rFonts w:ascii="Times New Roman" w:eastAsia="Calibri" w:hAnsi="Times New Roman" w:cs="Times New Roman"/>
          <w:sz w:val="26"/>
          <w:szCs w:val="26"/>
        </w:rPr>
        <w:t>pre</w:t>
      </w:r>
      <w:proofErr w:type="gramEnd"/>
      <w:r w:rsidR="00C37A72">
        <w:rPr>
          <w:rFonts w:ascii="Times New Roman" w:eastAsia="Calibri" w:hAnsi="Times New Roman" w:cs="Times New Roman"/>
          <w:sz w:val="26"/>
          <w:szCs w:val="26"/>
        </w:rPr>
        <w:t xml:space="preserve"> and post-</w:t>
      </w:r>
      <w:r w:rsidRPr="008B6F33">
        <w:rPr>
          <w:rFonts w:ascii="Times New Roman" w:eastAsia="Calibri" w:hAnsi="Times New Roman" w:cs="Times New Roman"/>
          <w:sz w:val="26"/>
          <w:szCs w:val="26"/>
        </w:rPr>
        <w:t>puberty</w:t>
      </w:r>
      <w:r w:rsidR="00C37A72">
        <w:rPr>
          <w:rFonts w:ascii="Times New Roman" w:eastAsia="Calibri" w:hAnsi="Times New Roman" w:cs="Times New Roman"/>
          <w:sz w:val="26"/>
          <w:szCs w:val="26"/>
        </w:rPr>
        <w:t xml:space="preserve"> children and students.</w:t>
      </w:r>
    </w:p>
    <w:p w14:paraId="7E430D20" w14:textId="77777777" w:rsidR="00C42A78" w:rsidRPr="008B6F33" w:rsidRDefault="00C42A78" w:rsidP="001D359F">
      <w:pPr>
        <w:widowControl w:val="0"/>
        <w:numPr>
          <w:ilvl w:val="0"/>
          <w:numId w:val="32"/>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Organize school meals to ensure proper nutrition, increase physical activities for children and students; effect policies to prevent the advertising and sale </w:t>
      </w:r>
      <w:proofErr w:type="gramStart"/>
      <w:r w:rsidRPr="008B6F33">
        <w:rPr>
          <w:rFonts w:ascii="Times New Roman" w:eastAsia="Calibri" w:hAnsi="Times New Roman" w:cs="Times New Roman"/>
          <w:sz w:val="26"/>
          <w:szCs w:val="26"/>
        </w:rPr>
        <w:t>of  alcoholic</w:t>
      </w:r>
      <w:proofErr w:type="gramEnd"/>
      <w:r w:rsidRPr="008B6F33">
        <w:rPr>
          <w:rFonts w:ascii="Times New Roman" w:eastAsia="Calibri" w:hAnsi="Times New Roman" w:cs="Times New Roman"/>
          <w:sz w:val="26"/>
          <w:szCs w:val="26"/>
        </w:rPr>
        <w:t xml:space="preserve"> beverages, carbonated soft drinks and unhealthy foods in schools; </w:t>
      </w:r>
    </w:p>
    <w:p w14:paraId="6D5B74A4" w14:textId="14F85153" w:rsidR="00C42A78" w:rsidRPr="008B6F33" w:rsidRDefault="00C42A78" w:rsidP="001D359F">
      <w:pPr>
        <w:widowControl w:val="0"/>
        <w:numPr>
          <w:ilvl w:val="0"/>
          <w:numId w:val="32"/>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Coordinate with the health sector to monitor nutritional status of school age children and nutritional interventions and health care for children and students in school.</w:t>
      </w:r>
    </w:p>
    <w:p w14:paraId="6896A6B2" w14:textId="1E52D777" w:rsidR="00C42A78" w:rsidRPr="00A44193" w:rsidRDefault="00C42A78" w:rsidP="00A44193">
      <w:pPr>
        <w:widowControl w:val="0"/>
        <w:tabs>
          <w:tab w:val="left" w:pos="838"/>
        </w:tabs>
        <w:autoSpaceDE w:val="0"/>
        <w:autoSpaceDN w:val="0"/>
        <w:spacing w:before="137" w:after="0" w:line="276" w:lineRule="auto"/>
        <w:ind w:right="551"/>
        <w:rPr>
          <w:rFonts w:ascii="Times New Roman" w:hAnsi="Times New Roman" w:cs="Times New Roman"/>
          <w:b/>
          <w:bCs/>
          <w:sz w:val="26"/>
          <w:szCs w:val="26"/>
        </w:rPr>
      </w:pPr>
      <w:r w:rsidRPr="00A44193">
        <w:rPr>
          <w:rFonts w:ascii="Times New Roman" w:hAnsi="Times New Roman" w:cs="Times New Roman"/>
          <w:b/>
          <w:bCs/>
          <w:sz w:val="26"/>
          <w:szCs w:val="26"/>
        </w:rPr>
        <w:t xml:space="preserve">The Ministry of Planning and Investment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00A44193">
        <w:rPr>
          <w:rFonts w:ascii="Times New Roman" w:hAnsi="Times New Roman" w:cs="Times New Roman"/>
          <w:color w:val="231F20"/>
          <w:sz w:val="26"/>
          <w:szCs w:val="26"/>
        </w:rPr>
        <w:t>:</w:t>
      </w:r>
    </w:p>
    <w:p w14:paraId="7685E2E3" w14:textId="1554882A" w:rsidR="00C42A78" w:rsidRPr="008B6F33" w:rsidRDefault="00C42A78" w:rsidP="001D359F">
      <w:pPr>
        <w:widowControl w:val="0"/>
        <w:numPr>
          <w:ilvl w:val="0"/>
          <w:numId w:val="33"/>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Coordinate with the Ministry of Finance and the Ministry of Health to allocate funding for the Plan implementation. </w:t>
      </w:r>
    </w:p>
    <w:p w14:paraId="68A77491" w14:textId="1917D4DE" w:rsidR="00A44193" w:rsidRPr="00E06AD6" w:rsidRDefault="00C42A78" w:rsidP="00E06AD6">
      <w:pPr>
        <w:widowControl w:val="0"/>
        <w:numPr>
          <w:ilvl w:val="0"/>
          <w:numId w:val="33"/>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lastRenderedPageBreak/>
        <w:t>Advocate for, and mobilize, domestic and foreign funding sources for nutrition activities.</w:t>
      </w:r>
    </w:p>
    <w:p w14:paraId="78DA0E50" w14:textId="33A0BAA2" w:rsidR="00C42A78" w:rsidRPr="00A44193" w:rsidRDefault="00C42A78" w:rsidP="00A44193">
      <w:pPr>
        <w:widowControl w:val="0"/>
        <w:tabs>
          <w:tab w:val="left" w:pos="838"/>
        </w:tabs>
        <w:autoSpaceDE w:val="0"/>
        <w:autoSpaceDN w:val="0"/>
        <w:spacing w:before="137" w:after="0" w:line="276" w:lineRule="auto"/>
        <w:ind w:right="551"/>
        <w:rPr>
          <w:rFonts w:ascii="Times New Roman" w:hAnsi="Times New Roman" w:cs="Times New Roman"/>
          <w:b/>
          <w:bCs/>
          <w:sz w:val="26"/>
          <w:szCs w:val="26"/>
        </w:rPr>
      </w:pPr>
      <w:r w:rsidRPr="00A44193">
        <w:rPr>
          <w:rFonts w:ascii="Times New Roman" w:hAnsi="Times New Roman" w:cs="Times New Roman"/>
          <w:b/>
          <w:bCs/>
          <w:sz w:val="26"/>
          <w:szCs w:val="26"/>
        </w:rPr>
        <w:t>The Ministry of Finance</w:t>
      </w:r>
      <w:r w:rsidR="00A44193">
        <w:rPr>
          <w:rFonts w:ascii="Times New Roman" w:hAnsi="Times New Roman" w:cs="Times New Roman"/>
          <w:b/>
          <w:bCs/>
          <w:sz w:val="26"/>
          <w:szCs w:val="26"/>
        </w:rPr>
        <w:t xml:space="preserve">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00A44193">
        <w:rPr>
          <w:rFonts w:ascii="Times New Roman" w:hAnsi="Times New Roman" w:cs="Times New Roman"/>
          <w:color w:val="231F20"/>
          <w:sz w:val="26"/>
          <w:szCs w:val="26"/>
        </w:rPr>
        <w:t>:</w:t>
      </w:r>
    </w:p>
    <w:p w14:paraId="606410CA" w14:textId="2971375E" w:rsidR="00C42A78" w:rsidRPr="008B6F33" w:rsidRDefault="00A44193" w:rsidP="001D359F">
      <w:pPr>
        <w:widowControl w:val="0"/>
        <w:numPr>
          <w:ilvl w:val="0"/>
          <w:numId w:val="34"/>
        </w:numPr>
        <w:autoSpaceDE w:val="0"/>
        <w:autoSpaceDN w:val="0"/>
        <w:spacing w:before="80"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w:t>
      </w:r>
      <w:r w:rsidR="00C42A78" w:rsidRPr="008B6F33">
        <w:rPr>
          <w:rFonts w:ascii="Times New Roman" w:eastAsia="Calibri" w:hAnsi="Times New Roman" w:cs="Times New Roman"/>
          <w:sz w:val="26"/>
          <w:szCs w:val="26"/>
        </w:rPr>
        <w:t>oordinat</w:t>
      </w:r>
      <w:r>
        <w:rPr>
          <w:rFonts w:ascii="Times New Roman" w:eastAsia="Calibri" w:hAnsi="Times New Roman" w:cs="Times New Roman"/>
          <w:sz w:val="26"/>
          <w:szCs w:val="26"/>
        </w:rPr>
        <w:t>e</w:t>
      </w:r>
      <w:r w:rsidR="00C42A78" w:rsidRPr="008B6F33">
        <w:rPr>
          <w:rFonts w:ascii="Times New Roman" w:eastAsia="Calibri" w:hAnsi="Times New Roman" w:cs="Times New Roman"/>
          <w:sz w:val="26"/>
          <w:szCs w:val="26"/>
        </w:rPr>
        <w:t xml:space="preserve"> with the Ministry of Planning and Investment, based on the State budget’s capacity and annual budget plans decided by the National Assembly, to allocate budget for the implementation of approved programs and</w:t>
      </w:r>
      <w:r w:rsidR="00905B7F">
        <w:rPr>
          <w:rFonts w:ascii="Times New Roman" w:eastAsia="Calibri" w:hAnsi="Times New Roman" w:cs="Times New Roman"/>
          <w:sz w:val="26"/>
          <w:szCs w:val="26"/>
        </w:rPr>
        <w:t xml:space="preserve"> </w:t>
      </w:r>
      <w:r w:rsidR="00C42A78" w:rsidRPr="008B6F33">
        <w:rPr>
          <w:rFonts w:ascii="Times New Roman" w:eastAsia="Calibri" w:hAnsi="Times New Roman" w:cs="Times New Roman"/>
          <w:sz w:val="26"/>
          <w:szCs w:val="26"/>
        </w:rPr>
        <w:t>projects on nutrition. Guide, inspect and supervise the use of funds in accordance with the Law on Budget and current regulations.</w:t>
      </w:r>
    </w:p>
    <w:p w14:paraId="79E50DCA" w14:textId="351B8DB0" w:rsidR="00C42A78" w:rsidRDefault="00C42A78" w:rsidP="001D359F">
      <w:pPr>
        <w:widowControl w:val="0"/>
        <w:numPr>
          <w:ilvl w:val="0"/>
          <w:numId w:val="34"/>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Coordinate with the Ministry of Health and other relevant ministries and agencies to develop financial mechanisms and policies to promote social mobilization. </w:t>
      </w:r>
    </w:p>
    <w:p w14:paraId="7D176FED" w14:textId="17F796F3" w:rsidR="00E60700" w:rsidRPr="00E60700" w:rsidRDefault="00E60700" w:rsidP="00E60700">
      <w:pPr>
        <w:widowControl w:val="0"/>
        <w:numPr>
          <w:ilvl w:val="0"/>
          <w:numId w:val="34"/>
        </w:numPr>
        <w:autoSpaceDE w:val="0"/>
        <w:autoSpaceDN w:val="0"/>
        <w:spacing w:before="80" w:after="0" w:line="276" w:lineRule="auto"/>
        <w:jc w:val="both"/>
        <w:rPr>
          <w:rFonts w:ascii="Times New Roman" w:eastAsia="Calibri" w:hAnsi="Times New Roman" w:cs="Times New Roman"/>
          <w:sz w:val="26"/>
          <w:szCs w:val="26"/>
        </w:rPr>
      </w:pPr>
      <w:r w:rsidRPr="00E60700">
        <w:rPr>
          <w:rFonts w:ascii="Times New Roman" w:eastAsia="Calibri" w:hAnsi="Times New Roman" w:cs="Times New Roman"/>
          <w:sz w:val="26"/>
          <w:szCs w:val="26"/>
        </w:rPr>
        <w:t>Research and apply fiscal policies to taxing energy-dense foods and sugar sweetened beverages and/or subsidizing nutrient-rich foods to improve diets and prevent noncommunicable diseases</w:t>
      </w:r>
      <w:r>
        <w:rPr>
          <w:rFonts w:ascii="Times New Roman" w:eastAsia="Calibri" w:hAnsi="Times New Roman" w:cs="Times New Roman"/>
          <w:sz w:val="26"/>
          <w:szCs w:val="26"/>
        </w:rPr>
        <w:t>.</w:t>
      </w:r>
      <w:r w:rsidRPr="00E60700">
        <w:rPr>
          <w:rFonts w:ascii="Times New Roman" w:eastAsia="Calibri" w:hAnsi="Times New Roman" w:cs="Times New Roman"/>
          <w:sz w:val="26"/>
          <w:szCs w:val="26"/>
        </w:rPr>
        <w:t xml:space="preserve"> </w:t>
      </w:r>
    </w:p>
    <w:p w14:paraId="634EFA9D" w14:textId="6A90AD12" w:rsidR="00C42A78" w:rsidRPr="008B6F33" w:rsidRDefault="00C42A78" w:rsidP="00A44193">
      <w:pPr>
        <w:widowControl w:val="0"/>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b/>
          <w:bCs/>
          <w:sz w:val="26"/>
          <w:szCs w:val="26"/>
        </w:rPr>
        <w:t>The Ministry of Labor, Invalids and Social Affairs</w:t>
      </w:r>
      <w:r w:rsidR="00A44193">
        <w:rPr>
          <w:rFonts w:ascii="Times New Roman" w:hAnsi="Times New Roman" w:cs="Times New Roman"/>
          <w:sz w:val="26"/>
          <w:szCs w:val="26"/>
        </w:rPr>
        <w:t xml:space="preserve"> will a</w:t>
      </w:r>
      <w:r w:rsidR="00A44193" w:rsidRPr="007A0573">
        <w:rPr>
          <w:rFonts w:ascii="Times New Roman" w:hAnsi="Times New Roman" w:cs="Times New Roman"/>
          <w:color w:val="231F20"/>
          <w:sz w:val="26"/>
          <w:szCs w:val="26"/>
        </w:rPr>
        <w:t>ssume the prime responsibility for the following</w:t>
      </w:r>
      <w:r w:rsidRPr="008B6F33">
        <w:rPr>
          <w:rFonts w:ascii="Times New Roman" w:hAnsi="Times New Roman" w:cs="Times New Roman"/>
          <w:sz w:val="26"/>
          <w:szCs w:val="26"/>
        </w:rPr>
        <w:t>:</w:t>
      </w:r>
    </w:p>
    <w:p w14:paraId="67F1392B" w14:textId="48C20999" w:rsidR="00C42A78" w:rsidRPr="008B6F33" w:rsidRDefault="00C42A78" w:rsidP="001D359F">
      <w:pPr>
        <w:widowControl w:val="0"/>
        <w:numPr>
          <w:ilvl w:val="0"/>
          <w:numId w:val="35"/>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 xml:space="preserve">Strengthen implementation of policies for social protection </w:t>
      </w:r>
      <w:r w:rsidR="00905B7F">
        <w:rPr>
          <w:rFonts w:ascii="Times New Roman" w:eastAsia="Calibri" w:hAnsi="Times New Roman" w:cs="Times New Roman"/>
          <w:sz w:val="26"/>
          <w:szCs w:val="26"/>
        </w:rPr>
        <w:t>i</w:t>
      </w:r>
      <w:r w:rsidRPr="008B6F33">
        <w:rPr>
          <w:rFonts w:ascii="Times New Roman" w:eastAsia="Calibri" w:hAnsi="Times New Roman" w:cs="Times New Roman"/>
          <w:sz w:val="26"/>
          <w:szCs w:val="26"/>
        </w:rPr>
        <w:t>n accordance with the legal provisions, with a focus on children with special circumstances, children of poor households, ethnic minority children, children living in border, mountainous, island communes and those with extremely difficult socio-economic conditions</w:t>
      </w:r>
      <w:r w:rsidR="00E06AD6">
        <w:rPr>
          <w:rFonts w:ascii="Times New Roman" w:eastAsia="Calibri" w:hAnsi="Times New Roman" w:cs="Times New Roman"/>
          <w:sz w:val="26"/>
          <w:szCs w:val="26"/>
        </w:rPr>
        <w:t>.</w:t>
      </w:r>
      <w:r w:rsidRPr="008B6F33">
        <w:rPr>
          <w:rFonts w:ascii="Times New Roman" w:eastAsia="Calibri" w:hAnsi="Times New Roman" w:cs="Times New Roman"/>
          <w:sz w:val="26"/>
          <w:szCs w:val="26"/>
        </w:rPr>
        <w:t xml:space="preserve"> </w:t>
      </w:r>
    </w:p>
    <w:p w14:paraId="61202F10" w14:textId="77777777" w:rsidR="00F51FB6" w:rsidRDefault="00C42A78" w:rsidP="001D359F">
      <w:pPr>
        <w:widowControl w:val="0"/>
        <w:numPr>
          <w:ilvl w:val="0"/>
          <w:numId w:val="35"/>
        </w:numPr>
        <w:autoSpaceDE w:val="0"/>
        <w:autoSpaceDN w:val="0"/>
        <w:spacing w:before="80" w:after="0" w:line="276" w:lineRule="auto"/>
        <w:jc w:val="both"/>
        <w:rPr>
          <w:rFonts w:ascii="Times New Roman" w:eastAsia="Calibri" w:hAnsi="Times New Roman" w:cs="Times New Roman"/>
          <w:sz w:val="26"/>
          <w:szCs w:val="26"/>
        </w:rPr>
      </w:pPr>
      <w:r w:rsidRPr="008B6F33">
        <w:rPr>
          <w:rFonts w:ascii="Times New Roman" w:eastAsia="Calibri" w:hAnsi="Times New Roman" w:cs="Times New Roman"/>
          <w:sz w:val="26"/>
          <w:szCs w:val="26"/>
        </w:rPr>
        <w:t>Lead and coordinate with relevant agencies implementation of appropriate nutrition regimes</w:t>
      </w:r>
      <w:r w:rsidR="00905B7F">
        <w:rPr>
          <w:rFonts w:ascii="Times New Roman" w:eastAsia="Calibri" w:hAnsi="Times New Roman" w:cs="Times New Roman"/>
          <w:sz w:val="26"/>
          <w:szCs w:val="26"/>
        </w:rPr>
        <w:t xml:space="preserve"> </w:t>
      </w:r>
      <w:r w:rsidRPr="008B6F33">
        <w:rPr>
          <w:rFonts w:ascii="Times New Roman" w:eastAsia="Calibri" w:hAnsi="Times New Roman" w:cs="Times New Roman"/>
          <w:sz w:val="26"/>
          <w:szCs w:val="26"/>
        </w:rPr>
        <w:t>for workers, especially female workers and workers in industrial zones.</w:t>
      </w:r>
    </w:p>
    <w:p w14:paraId="4CD8B61C" w14:textId="77777777" w:rsidR="00F51FB6" w:rsidRDefault="00C42A78" w:rsidP="001D359F">
      <w:pPr>
        <w:widowControl w:val="0"/>
        <w:numPr>
          <w:ilvl w:val="0"/>
          <w:numId w:val="35"/>
        </w:numPr>
        <w:autoSpaceDE w:val="0"/>
        <w:autoSpaceDN w:val="0"/>
        <w:spacing w:before="80" w:after="0" w:line="276" w:lineRule="auto"/>
        <w:jc w:val="both"/>
        <w:rPr>
          <w:rFonts w:ascii="Times New Roman" w:eastAsia="Calibri" w:hAnsi="Times New Roman" w:cs="Times New Roman"/>
          <w:sz w:val="26"/>
          <w:szCs w:val="26"/>
        </w:rPr>
      </w:pPr>
      <w:r w:rsidRPr="00F51FB6">
        <w:rPr>
          <w:rFonts w:ascii="Times New Roman" w:eastAsia="Calibri" w:hAnsi="Times New Roman" w:cs="Times New Roman"/>
          <w:sz w:val="26"/>
          <w:szCs w:val="26"/>
        </w:rPr>
        <w:t xml:space="preserve">Promote the development and implementation of regulations to ensure the realization of children’s rights and comprehensive care and adequacy of nutrition status.  </w:t>
      </w:r>
    </w:p>
    <w:p w14:paraId="17FB7636" w14:textId="77777777" w:rsidR="00F51FB6" w:rsidRDefault="00F51FB6" w:rsidP="00C4248E">
      <w:pPr>
        <w:widowControl w:val="0"/>
        <w:autoSpaceDE w:val="0"/>
        <w:autoSpaceDN w:val="0"/>
        <w:spacing w:before="80" w:after="0" w:line="276" w:lineRule="auto"/>
        <w:ind w:left="837"/>
        <w:jc w:val="both"/>
        <w:rPr>
          <w:rFonts w:ascii="Times New Roman" w:eastAsia="Calibri" w:hAnsi="Times New Roman" w:cs="Times New Roman"/>
          <w:sz w:val="26"/>
          <w:szCs w:val="26"/>
        </w:rPr>
      </w:pPr>
    </w:p>
    <w:p w14:paraId="08FF9D91" w14:textId="1578C458" w:rsidR="00C42A78" w:rsidRPr="00F51FB6" w:rsidRDefault="00C42A78" w:rsidP="00A44193">
      <w:pPr>
        <w:widowControl w:val="0"/>
        <w:autoSpaceDE w:val="0"/>
        <w:autoSpaceDN w:val="0"/>
        <w:spacing w:before="80" w:after="0" w:line="276" w:lineRule="auto"/>
        <w:jc w:val="both"/>
        <w:rPr>
          <w:rFonts w:ascii="Times New Roman" w:eastAsia="Calibri" w:hAnsi="Times New Roman" w:cs="Times New Roman"/>
          <w:sz w:val="26"/>
          <w:szCs w:val="26"/>
        </w:rPr>
      </w:pPr>
      <w:r w:rsidRPr="00A44193">
        <w:rPr>
          <w:rFonts w:ascii="Times New Roman" w:eastAsia="Calibri" w:hAnsi="Times New Roman" w:cs="Times New Roman"/>
          <w:b/>
          <w:bCs/>
          <w:sz w:val="26"/>
          <w:szCs w:val="26"/>
        </w:rPr>
        <w:t>The Ministry of Industry and Trade</w:t>
      </w:r>
      <w:r w:rsidR="00A44193">
        <w:rPr>
          <w:rFonts w:ascii="Times New Roman" w:eastAsia="Calibri" w:hAnsi="Times New Roman" w:cs="Times New Roman"/>
          <w:sz w:val="26"/>
          <w:szCs w:val="26"/>
        </w:rPr>
        <w:t xml:space="preserve">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Pr="00F51FB6">
        <w:rPr>
          <w:rFonts w:ascii="Times New Roman" w:eastAsia="Calibri" w:hAnsi="Times New Roman" w:cs="Times New Roman"/>
          <w:sz w:val="26"/>
          <w:szCs w:val="26"/>
        </w:rPr>
        <w:t>:</w:t>
      </w:r>
    </w:p>
    <w:p w14:paraId="3F9BEFE7" w14:textId="77777777" w:rsidR="00E60700" w:rsidRPr="002B7BCE" w:rsidRDefault="00E60700" w:rsidP="00C1108B">
      <w:pPr>
        <w:pStyle w:val="ListParagraph"/>
        <w:widowControl w:val="0"/>
        <w:numPr>
          <w:ilvl w:val="0"/>
          <w:numId w:val="51"/>
        </w:numPr>
        <w:autoSpaceDE w:val="0"/>
        <w:autoSpaceDN w:val="0"/>
        <w:spacing w:before="80" w:after="0" w:line="276" w:lineRule="auto"/>
        <w:jc w:val="both"/>
        <w:rPr>
          <w:rFonts w:ascii="Times New Roman" w:eastAsia="Calibri" w:hAnsi="Times New Roman" w:cs="Times New Roman"/>
          <w:spacing w:val="-2"/>
          <w:sz w:val="26"/>
          <w:szCs w:val="26"/>
        </w:rPr>
      </w:pPr>
      <w:r w:rsidRPr="002B7BCE">
        <w:rPr>
          <w:rFonts w:ascii="Times New Roman" w:eastAsia="Calibri" w:hAnsi="Times New Roman" w:cs="Times New Roman"/>
          <w:spacing w:val="-2"/>
          <w:sz w:val="26"/>
          <w:szCs w:val="26"/>
        </w:rPr>
        <w:t>Develop and strengthen the local food distribution system with a focus on ensuring an accessible local food market network in urban and rural areas.</w:t>
      </w:r>
    </w:p>
    <w:p w14:paraId="1F2C36F9" w14:textId="77777777" w:rsidR="00A44193" w:rsidRDefault="00A44193" w:rsidP="00A44193">
      <w:pPr>
        <w:widowControl w:val="0"/>
        <w:autoSpaceDE w:val="0"/>
        <w:autoSpaceDN w:val="0"/>
        <w:spacing w:before="80" w:after="0" w:line="276" w:lineRule="auto"/>
        <w:jc w:val="both"/>
        <w:rPr>
          <w:rFonts w:ascii="Times New Roman" w:eastAsia="Calibri" w:hAnsi="Times New Roman" w:cs="Times New Roman"/>
          <w:b/>
          <w:bCs/>
          <w:sz w:val="26"/>
          <w:szCs w:val="26"/>
        </w:rPr>
      </w:pPr>
    </w:p>
    <w:p w14:paraId="007DA293" w14:textId="54E88B60" w:rsidR="00C42A78" w:rsidRPr="00376DFE" w:rsidRDefault="00C42A78" w:rsidP="00A44193">
      <w:pPr>
        <w:widowControl w:val="0"/>
        <w:autoSpaceDE w:val="0"/>
        <w:autoSpaceDN w:val="0"/>
        <w:spacing w:before="80" w:after="0" w:line="276" w:lineRule="auto"/>
        <w:jc w:val="both"/>
        <w:rPr>
          <w:rFonts w:ascii="Times New Roman" w:eastAsia="Calibri" w:hAnsi="Times New Roman" w:cs="Times New Roman"/>
          <w:sz w:val="26"/>
          <w:szCs w:val="26"/>
        </w:rPr>
      </w:pPr>
      <w:r w:rsidRPr="00A44193">
        <w:rPr>
          <w:rFonts w:ascii="Times New Roman" w:eastAsia="Calibri" w:hAnsi="Times New Roman" w:cs="Times New Roman"/>
          <w:b/>
          <w:bCs/>
          <w:sz w:val="26"/>
          <w:szCs w:val="26"/>
        </w:rPr>
        <w:t>The Ministry of Information and Communications</w:t>
      </w:r>
      <w:r w:rsidR="00A44193">
        <w:rPr>
          <w:rFonts w:ascii="Times New Roman" w:eastAsia="Calibri" w:hAnsi="Times New Roman" w:cs="Times New Roman"/>
          <w:sz w:val="26"/>
          <w:szCs w:val="26"/>
        </w:rPr>
        <w:t xml:space="preserve">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Pr="00376DFE">
        <w:rPr>
          <w:rFonts w:ascii="Times New Roman" w:eastAsia="Calibri" w:hAnsi="Times New Roman" w:cs="Times New Roman"/>
          <w:sz w:val="26"/>
          <w:szCs w:val="26"/>
        </w:rPr>
        <w:t>:</w:t>
      </w:r>
    </w:p>
    <w:p w14:paraId="640CB1F7" w14:textId="56F713B0" w:rsidR="00483641" w:rsidRPr="00A44193" w:rsidRDefault="00A44193" w:rsidP="001D359F">
      <w:pPr>
        <w:pStyle w:val="ListParagraph"/>
        <w:widowControl w:val="0"/>
        <w:numPr>
          <w:ilvl w:val="1"/>
          <w:numId w:val="37"/>
        </w:numPr>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color w:val="231F20"/>
          <w:sz w:val="26"/>
          <w:szCs w:val="26"/>
        </w:rPr>
        <w:t>D</w:t>
      </w:r>
      <w:r w:rsidR="00C42A78" w:rsidRPr="00A44193">
        <w:rPr>
          <w:rFonts w:ascii="Times New Roman" w:hAnsi="Times New Roman" w:cs="Times New Roman"/>
          <w:color w:val="231F20"/>
          <w:sz w:val="26"/>
          <w:szCs w:val="26"/>
        </w:rPr>
        <w:t>irect and organiz</w:t>
      </w:r>
      <w:r w:rsidRPr="00A44193">
        <w:rPr>
          <w:rFonts w:ascii="Times New Roman" w:hAnsi="Times New Roman" w:cs="Times New Roman"/>
          <w:color w:val="231F20"/>
          <w:sz w:val="26"/>
          <w:szCs w:val="26"/>
        </w:rPr>
        <w:t>e</w:t>
      </w:r>
      <w:r w:rsidR="00C42A78" w:rsidRPr="00A44193">
        <w:rPr>
          <w:rFonts w:ascii="Times New Roman" w:hAnsi="Times New Roman" w:cs="Times New Roman"/>
          <w:color w:val="231F20"/>
          <w:sz w:val="26"/>
          <w:szCs w:val="26"/>
        </w:rPr>
        <w:t xml:space="preserve"> nutrition information and communication activities, </w:t>
      </w:r>
      <w:r w:rsidR="00C42A78" w:rsidRPr="00A44193">
        <w:rPr>
          <w:rFonts w:ascii="Times New Roman" w:hAnsi="Times New Roman" w:cs="Times New Roman"/>
          <w:color w:val="231F20"/>
          <w:sz w:val="26"/>
          <w:szCs w:val="26"/>
        </w:rPr>
        <w:lastRenderedPageBreak/>
        <w:t>with a focus on ensuring accurate information on nutrition through mass media and social media.</w:t>
      </w:r>
    </w:p>
    <w:p w14:paraId="1CE60D19" w14:textId="11EA6383" w:rsidR="00C42A78" w:rsidRPr="00A44193" w:rsidRDefault="00C42A78" w:rsidP="001D359F">
      <w:pPr>
        <w:pStyle w:val="ListParagraph"/>
        <w:widowControl w:val="0"/>
        <w:numPr>
          <w:ilvl w:val="1"/>
          <w:numId w:val="37"/>
        </w:numPr>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color w:val="231F20"/>
          <w:sz w:val="26"/>
          <w:szCs w:val="26"/>
        </w:rPr>
        <w:t>Coordinate with the Ministry of Health, relevant ministries and agencies in controlling advertisements on nutrition and related food.</w:t>
      </w:r>
    </w:p>
    <w:p w14:paraId="409142F0" w14:textId="67B59F02" w:rsidR="00C42A78" w:rsidRPr="008B6F33" w:rsidRDefault="00C42A78" w:rsidP="00A44193">
      <w:pPr>
        <w:widowControl w:val="0"/>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b/>
          <w:bCs/>
          <w:sz w:val="26"/>
          <w:szCs w:val="26"/>
        </w:rPr>
        <w:t>The Ministry of Culture, Sports and Tourism</w:t>
      </w:r>
      <w:r w:rsidR="00A44193">
        <w:rPr>
          <w:rFonts w:ascii="Times New Roman" w:hAnsi="Times New Roman" w:cs="Times New Roman"/>
          <w:sz w:val="26"/>
          <w:szCs w:val="26"/>
        </w:rPr>
        <w:t xml:space="preserve"> will a</w:t>
      </w:r>
      <w:r w:rsidR="00A44193" w:rsidRPr="007A0573">
        <w:rPr>
          <w:rFonts w:ascii="Times New Roman" w:hAnsi="Times New Roman" w:cs="Times New Roman"/>
          <w:color w:val="231F20"/>
          <w:sz w:val="26"/>
          <w:szCs w:val="26"/>
        </w:rPr>
        <w:t>ssume the prime responsibility for the following</w:t>
      </w:r>
      <w:r w:rsidRPr="008B6F33">
        <w:rPr>
          <w:rFonts w:ascii="Times New Roman" w:hAnsi="Times New Roman" w:cs="Times New Roman"/>
          <w:sz w:val="26"/>
          <w:szCs w:val="26"/>
        </w:rPr>
        <w:t>:</w:t>
      </w:r>
    </w:p>
    <w:p w14:paraId="1FC1B646" w14:textId="42CD8CB4" w:rsidR="00C42A78" w:rsidRPr="00A44193" w:rsidRDefault="00A44193" w:rsidP="001D359F">
      <w:pPr>
        <w:pStyle w:val="ListParagraph"/>
        <w:widowControl w:val="0"/>
        <w:numPr>
          <w:ilvl w:val="1"/>
          <w:numId w:val="38"/>
        </w:numPr>
        <w:tabs>
          <w:tab w:val="left" w:pos="838"/>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D</w:t>
      </w:r>
      <w:r w:rsidR="00C42A78" w:rsidRPr="00A44193">
        <w:rPr>
          <w:rFonts w:ascii="Times New Roman" w:hAnsi="Times New Roman" w:cs="Times New Roman"/>
          <w:color w:val="231F20"/>
          <w:sz w:val="26"/>
          <w:szCs w:val="26"/>
        </w:rPr>
        <w:t>irect and organiz</w:t>
      </w:r>
      <w:r w:rsidRPr="00A44193">
        <w:rPr>
          <w:rFonts w:ascii="Times New Roman" w:hAnsi="Times New Roman" w:cs="Times New Roman"/>
          <w:color w:val="231F20"/>
          <w:sz w:val="26"/>
          <w:szCs w:val="26"/>
        </w:rPr>
        <w:t>e</w:t>
      </w:r>
      <w:r w:rsidR="00C42A78" w:rsidRPr="00A44193">
        <w:rPr>
          <w:rFonts w:ascii="Times New Roman" w:hAnsi="Times New Roman" w:cs="Times New Roman"/>
          <w:color w:val="231F20"/>
          <w:sz w:val="26"/>
          <w:szCs w:val="26"/>
        </w:rPr>
        <w:t xml:space="preserve"> the implementation of the Master Plan on developing the physical strength and stature of Vietnamese people for the 2011 – 2030 period according to Decision No. 641/QD-</w:t>
      </w:r>
      <w:proofErr w:type="spellStart"/>
      <w:r w:rsidR="00C42A78" w:rsidRPr="00A44193">
        <w:rPr>
          <w:rFonts w:ascii="Times New Roman" w:hAnsi="Times New Roman" w:cs="Times New Roman"/>
          <w:color w:val="231F20"/>
          <w:sz w:val="26"/>
          <w:szCs w:val="26"/>
        </w:rPr>
        <w:t>TTg</w:t>
      </w:r>
      <w:proofErr w:type="spellEnd"/>
      <w:r w:rsidR="00C42A78" w:rsidRPr="00A44193">
        <w:rPr>
          <w:rFonts w:ascii="Times New Roman" w:hAnsi="Times New Roman" w:cs="Times New Roman"/>
          <w:color w:val="231F20"/>
          <w:sz w:val="26"/>
          <w:szCs w:val="26"/>
        </w:rPr>
        <w:t xml:space="preserve"> dated 28 April 2011 of the Prime Minister.</w:t>
      </w:r>
    </w:p>
    <w:p w14:paraId="657A6109" w14:textId="5FBB305C" w:rsidR="00C42A78" w:rsidRPr="00A44193" w:rsidRDefault="00C42A78" w:rsidP="001D359F">
      <w:pPr>
        <w:pStyle w:val="ListParagraph"/>
        <w:widowControl w:val="0"/>
        <w:numPr>
          <w:ilvl w:val="1"/>
          <w:numId w:val="38"/>
        </w:numPr>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 xml:space="preserve">Oversee the integration of physical activities and good nutrition </w:t>
      </w:r>
      <w:proofErr w:type="gramStart"/>
      <w:r w:rsidRPr="00A44193">
        <w:rPr>
          <w:rFonts w:ascii="Times New Roman" w:hAnsi="Times New Roman" w:cs="Times New Roman"/>
          <w:color w:val="231F20"/>
          <w:sz w:val="26"/>
          <w:szCs w:val="26"/>
        </w:rPr>
        <w:t>practices  into</w:t>
      </w:r>
      <w:proofErr w:type="gramEnd"/>
      <w:r w:rsidRPr="00A44193">
        <w:rPr>
          <w:rFonts w:ascii="Times New Roman" w:hAnsi="Times New Roman" w:cs="Times New Roman"/>
          <w:color w:val="231F20"/>
          <w:sz w:val="26"/>
          <w:szCs w:val="26"/>
        </w:rPr>
        <w:t xml:space="preserve"> public movements and sports and cultural activities in the community. Strengthen communication about the benefits of public physical training and sports activities to improve people’s health while limiting advertisements on unhealthy nutritional products at cultural and sporting events. </w:t>
      </w:r>
    </w:p>
    <w:p w14:paraId="22E98CA9" w14:textId="497BE461" w:rsidR="00C42A78" w:rsidRPr="008B6F33" w:rsidRDefault="00C42A78" w:rsidP="00A44193">
      <w:pPr>
        <w:widowControl w:val="0"/>
        <w:tabs>
          <w:tab w:val="left" w:pos="861"/>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b/>
          <w:bCs/>
          <w:sz w:val="26"/>
          <w:szCs w:val="26"/>
        </w:rPr>
        <w:t>Committee for Ethnic Minority Affairs</w:t>
      </w:r>
      <w:r w:rsidR="00A44193">
        <w:rPr>
          <w:rFonts w:ascii="Times New Roman" w:hAnsi="Times New Roman" w:cs="Times New Roman"/>
          <w:sz w:val="26"/>
          <w:szCs w:val="26"/>
        </w:rPr>
        <w:t xml:space="preserve"> will a</w:t>
      </w:r>
      <w:r w:rsidR="00A44193" w:rsidRPr="007A0573">
        <w:rPr>
          <w:rFonts w:ascii="Times New Roman" w:hAnsi="Times New Roman" w:cs="Times New Roman"/>
          <w:color w:val="231F20"/>
          <w:sz w:val="26"/>
          <w:szCs w:val="26"/>
        </w:rPr>
        <w:t>ssume the prime responsibility for the following</w:t>
      </w:r>
      <w:r w:rsidRPr="008B6F33">
        <w:rPr>
          <w:rFonts w:ascii="Times New Roman" w:hAnsi="Times New Roman" w:cs="Times New Roman"/>
          <w:sz w:val="26"/>
          <w:szCs w:val="26"/>
        </w:rPr>
        <w:t>:</w:t>
      </w:r>
    </w:p>
    <w:p w14:paraId="74C5E291" w14:textId="2B3B2911" w:rsidR="00C42A78" w:rsidRPr="00A44193" w:rsidRDefault="00A44193" w:rsidP="001D359F">
      <w:pPr>
        <w:pStyle w:val="ListParagraph"/>
        <w:widowControl w:val="0"/>
        <w:numPr>
          <w:ilvl w:val="1"/>
          <w:numId w:val="39"/>
        </w:numPr>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I</w:t>
      </w:r>
      <w:r w:rsidR="00C42A78" w:rsidRPr="00A44193">
        <w:rPr>
          <w:rFonts w:ascii="Times New Roman" w:hAnsi="Times New Roman" w:cs="Times New Roman"/>
          <w:color w:val="231F20"/>
          <w:sz w:val="26"/>
          <w:szCs w:val="26"/>
        </w:rPr>
        <w:t>mplement projects with nutritional elements in the Master Project on socio-economic development in ethnic minority and mountainous areas in the period 2021-2030 according to Resolution No. 88/2019/NQ- QH14.</w:t>
      </w:r>
    </w:p>
    <w:p w14:paraId="6691D733" w14:textId="1080673E" w:rsidR="00C42A78" w:rsidRPr="00A44193" w:rsidRDefault="00C42A78" w:rsidP="001D359F">
      <w:pPr>
        <w:pStyle w:val="ListParagraph"/>
        <w:widowControl w:val="0"/>
        <w:numPr>
          <w:ilvl w:val="1"/>
          <w:numId w:val="39"/>
        </w:numPr>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Participate in developing policies and nutritional intervention programs for ethnic groups and mountainous areas.</w:t>
      </w:r>
    </w:p>
    <w:p w14:paraId="4C5BBC26" w14:textId="77777777" w:rsidR="00A44193" w:rsidRDefault="00C42A78" w:rsidP="001D359F">
      <w:pPr>
        <w:pStyle w:val="ListParagraph"/>
        <w:widowControl w:val="0"/>
        <w:numPr>
          <w:ilvl w:val="1"/>
          <w:numId w:val="39"/>
        </w:numPr>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 xml:space="preserve">Monitor, </w:t>
      </w:r>
      <w:r w:rsidRPr="00A44193">
        <w:rPr>
          <w:rFonts w:ascii="Times New Roman" w:hAnsi="Times New Roman" w:cs="Times New Roman"/>
          <w:sz w:val="26"/>
          <w:szCs w:val="26"/>
        </w:rPr>
        <w:t xml:space="preserve">supervise </w:t>
      </w:r>
      <w:r w:rsidRPr="00A44193">
        <w:rPr>
          <w:rFonts w:ascii="Times New Roman" w:hAnsi="Times New Roman" w:cs="Times New Roman"/>
          <w:color w:val="231F20"/>
          <w:sz w:val="26"/>
          <w:szCs w:val="26"/>
        </w:rPr>
        <w:t>and evaluate the implementation of regional nutrition activities in programs and proposals for ethnic groups and mountainous areas.</w:t>
      </w:r>
    </w:p>
    <w:p w14:paraId="24568692" w14:textId="77777777" w:rsidR="00A44193" w:rsidRDefault="00A44193" w:rsidP="00A44193">
      <w:pPr>
        <w:pStyle w:val="ListParagraph"/>
        <w:widowControl w:val="0"/>
        <w:tabs>
          <w:tab w:val="left" w:pos="861"/>
        </w:tabs>
        <w:autoSpaceDE w:val="0"/>
        <w:autoSpaceDN w:val="0"/>
        <w:spacing w:before="111" w:after="0" w:line="276" w:lineRule="auto"/>
        <w:ind w:right="551"/>
        <w:rPr>
          <w:rFonts w:ascii="Times New Roman" w:hAnsi="Times New Roman" w:cs="Times New Roman"/>
          <w:color w:val="231F20"/>
          <w:sz w:val="26"/>
          <w:szCs w:val="26"/>
        </w:rPr>
      </w:pPr>
    </w:p>
    <w:p w14:paraId="019A2CBA" w14:textId="7BBD81D1" w:rsidR="00A44193" w:rsidRPr="00A44193" w:rsidRDefault="00C42A78" w:rsidP="00A44193">
      <w:pPr>
        <w:widowControl w:val="0"/>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b/>
          <w:bCs/>
          <w:sz w:val="26"/>
          <w:szCs w:val="26"/>
        </w:rPr>
        <w:t>Socio-political organizations and associations</w:t>
      </w:r>
      <w:r w:rsidR="00A44193">
        <w:rPr>
          <w:rFonts w:ascii="Times New Roman" w:hAnsi="Times New Roman" w:cs="Times New Roman"/>
          <w:sz w:val="26"/>
          <w:szCs w:val="26"/>
        </w:rPr>
        <w:t xml:space="preserve"> (</w:t>
      </w:r>
      <w:r w:rsidRPr="001B0F9E">
        <w:rPr>
          <w:rFonts w:ascii="Times New Roman" w:hAnsi="Times New Roman" w:cs="Times New Roman"/>
          <w:color w:val="231F20"/>
          <w:sz w:val="26"/>
          <w:szCs w:val="26"/>
        </w:rPr>
        <w:t xml:space="preserve">Central Committee of Vietnam Fatherland Front, Vietnam General Confederation of Labor, Viet Nam Farmer’s Union, Ho Chi Minh Communist Youth Union, Vietnam Association of the Elderly, </w:t>
      </w:r>
      <w:r w:rsidR="00E60700" w:rsidRPr="00E60700">
        <w:rPr>
          <w:rFonts w:ascii="Times New Roman" w:hAnsi="Times New Roman" w:cs="Times New Roman"/>
          <w:color w:val="231F20"/>
          <w:sz w:val="26"/>
          <w:szCs w:val="26"/>
        </w:rPr>
        <w:t xml:space="preserve">Vietnam Association for Protection of Children’s Rights </w:t>
      </w:r>
      <w:r w:rsidRPr="001B0F9E">
        <w:rPr>
          <w:rFonts w:ascii="Times New Roman" w:hAnsi="Times New Roman" w:cs="Times New Roman"/>
          <w:color w:val="231F20"/>
          <w:sz w:val="26"/>
          <w:szCs w:val="26"/>
        </w:rPr>
        <w:t>professional associations and other social organizations</w:t>
      </w:r>
      <w:r w:rsidR="00A44193">
        <w:rPr>
          <w:rFonts w:ascii="Times New Roman" w:hAnsi="Times New Roman" w:cs="Times New Roman"/>
          <w:color w:val="231F20"/>
          <w:sz w:val="26"/>
          <w:szCs w:val="26"/>
        </w:rPr>
        <w:t xml:space="preserve">)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00A44193" w:rsidRPr="00A44193">
        <w:rPr>
          <w:rFonts w:ascii="Times New Roman" w:hAnsi="Times New Roman" w:cs="Times New Roman"/>
          <w:sz w:val="26"/>
          <w:szCs w:val="26"/>
        </w:rPr>
        <w:t xml:space="preserve">: </w:t>
      </w:r>
    </w:p>
    <w:p w14:paraId="0993B611" w14:textId="17A33D61" w:rsidR="00C42A78" w:rsidRPr="00A44193" w:rsidRDefault="00C42A78" w:rsidP="001D359F">
      <w:pPr>
        <w:pStyle w:val="ListParagraph"/>
        <w:widowControl w:val="0"/>
        <w:numPr>
          <w:ilvl w:val="0"/>
          <w:numId w:val="40"/>
        </w:numPr>
        <w:tabs>
          <w:tab w:val="left" w:pos="838"/>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color w:val="231F20"/>
          <w:sz w:val="26"/>
          <w:szCs w:val="26"/>
        </w:rPr>
        <w:t>Based on the professional directives and communiques from</w:t>
      </w:r>
      <w:r w:rsidR="00025564" w:rsidRPr="00A44193">
        <w:rPr>
          <w:rFonts w:ascii="Times New Roman" w:hAnsi="Times New Roman" w:cs="Times New Roman"/>
          <w:color w:val="231F20"/>
          <w:sz w:val="26"/>
          <w:szCs w:val="26"/>
        </w:rPr>
        <w:t xml:space="preserve"> </w:t>
      </w:r>
      <w:r w:rsidRPr="00A44193">
        <w:rPr>
          <w:rFonts w:ascii="Times New Roman" w:hAnsi="Times New Roman" w:cs="Times New Roman"/>
          <w:color w:val="231F20"/>
          <w:sz w:val="26"/>
          <w:szCs w:val="26"/>
        </w:rPr>
        <w:t xml:space="preserve">the Ministry of Health, </w:t>
      </w:r>
      <w:r w:rsidR="009332AB" w:rsidRPr="00A44193">
        <w:rPr>
          <w:rFonts w:ascii="Times New Roman" w:hAnsi="Times New Roman" w:cs="Times New Roman"/>
          <w:color w:val="231F20"/>
          <w:sz w:val="26"/>
          <w:szCs w:val="26"/>
        </w:rPr>
        <w:t xml:space="preserve">help organize </w:t>
      </w:r>
      <w:r w:rsidRPr="00A44193">
        <w:rPr>
          <w:rFonts w:ascii="Times New Roman" w:hAnsi="Times New Roman" w:cs="Times New Roman"/>
          <w:color w:val="231F20"/>
          <w:sz w:val="26"/>
          <w:szCs w:val="26"/>
        </w:rPr>
        <w:t xml:space="preserve">the dissemination of knowledge about good nutrition, producing local </w:t>
      </w:r>
      <w:proofErr w:type="gramStart"/>
      <w:r w:rsidRPr="00A44193">
        <w:rPr>
          <w:rFonts w:ascii="Times New Roman" w:hAnsi="Times New Roman" w:cs="Times New Roman"/>
          <w:color w:val="231F20"/>
          <w:sz w:val="26"/>
          <w:szCs w:val="26"/>
        </w:rPr>
        <w:t>foods ,</w:t>
      </w:r>
      <w:proofErr w:type="gramEnd"/>
      <w:r w:rsidRPr="00A44193">
        <w:rPr>
          <w:rFonts w:ascii="Times New Roman" w:hAnsi="Times New Roman" w:cs="Times New Roman"/>
          <w:color w:val="231F20"/>
          <w:sz w:val="26"/>
          <w:szCs w:val="26"/>
        </w:rPr>
        <w:t xml:space="preserve"> improving family meals for members; closely coordinate with the health sector and relevant agencies in conducting social mobilization relevant to and implementing the </w:t>
      </w:r>
      <w:r w:rsidRPr="00A44193">
        <w:rPr>
          <w:rFonts w:ascii="Times New Roman" w:hAnsi="Times New Roman" w:cs="Times New Roman"/>
          <w:color w:val="231F20"/>
          <w:sz w:val="26"/>
          <w:szCs w:val="26"/>
        </w:rPr>
        <w:lastRenderedPageBreak/>
        <w:t>Strategy’s objectives and tasks.</w:t>
      </w:r>
    </w:p>
    <w:p w14:paraId="0BBAECC8" w14:textId="77777777" w:rsidR="00A44193" w:rsidRPr="00A44193" w:rsidRDefault="00C42A78" w:rsidP="00A44193">
      <w:pPr>
        <w:widowControl w:val="0"/>
        <w:tabs>
          <w:tab w:val="left" w:pos="861"/>
        </w:tabs>
        <w:autoSpaceDE w:val="0"/>
        <w:autoSpaceDN w:val="0"/>
        <w:spacing w:before="111" w:after="0" w:line="276" w:lineRule="auto"/>
        <w:ind w:right="551"/>
        <w:rPr>
          <w:rFonts w:ascii="Times New Roman" w:hAnsi="Times New Roman" w:cs="Times New Roman"/>
          <w:color w:val="231F20"/>
          <w:sz w:val="26"/>
          <w:szCs w:val="26"/>
        </w:rPr>
      </w:pPr>
      <w:r w:rsidRPr="00A44193">
        <w:rPr>
          <w:rFonts w:ascii="Times New Roman" w:hAnsi="Times New Roman" w:cs="Times New Roman"/>
          <w:b/>
          <w:bCs/>
          <w:color w:val="231F20"/>
          <w:sz w:val="26"/>
          <w:szCs w:val="26"/>
        </w:rPr>
        <w:t>The Vietnam Women's Union Central Committee</w:t>
      </w:r>
      <w:r w:rsidR="00A44193">
        <w:rPr>
          <w:rFonts w:ascii="Times New Roman" w:hAnsi="Times New Roman" w:cs="Times New Roman"/>
          <w:color w:val="231F20"/>
          <w:sz w:val="26"/>
          <w:szCs w:val="26"/>
        </w:rPr>
        <w:t xml:space="preserve"> </w:t>
      </w:r>
      <w:r w:rsidR="00A44193">
        <w:rPr>
          <w:rFonts w:ascii="Times New Roman" w:hAnsi="Times New Roman" w:cs="Times New Roman"/>
          <w:sz w:val="26"/>
          <w:szCs w:val="26"/>
        </w:rPr>
        <w:t>will a</w:t>
      </w:r>
      <w:r w:rsidR="00A44193" w:rsidRPr="007A0573">
        <w:rPr>
          <w:rFonts w:ascii="Times New Roman" w:hAnsi="Times New Roman" w:cs="Times New Roman"/>
          <w:color w:val="231F20"/>
          <w:sz w:val="26"/>
          <w:szCs w:val="26"/>
        </w:rPr>
        <w:t>ssume the prime responsibility for the following</w:t>
      </w:r>
      <w:r w:rsidR="00A44193" w:rsidRPr="00A44193">
        <w:rPr>
          <w:rFonts w:ascii="Times New Roman" w:hAnsi="Times New Roman" w:cs="Times New Roman"/>
          <w:sz w:val="26"/>
          <w:szCs w:val="26"/>
        </w:rPr>
        <w:t xml:space="preserve">: </w:t>
      </w:r>
    </w:p>
    <w:p w14:paraId="6ECB6A6B" w14:textId="65FF3308" w:rsidR="00185A14" w:rsidRPr="00A44193" w:rsidRDefault="00C42A78" w:rsidP="001D359F">
      <w:pPr>
        <w:pStyle w:val="ListParagraph"/>
        <w:widowControl w:val="0"/>
        <w:numPr>
          <w:ilvl w:val="0"/>
          <w:numId w:val="41"/>
        </w:numPr>
        <w:tabs>
          <w:tab w:val="left" w:pos="838"/>
        </w:tabs>
        <w:autoSpaceDE w:val="0"/>
        <w:autoSpaceDN w:val="0"/>
        <w:spacing w:before="137" w:after="0" w:line="276" w:lineRule="auto"/>
        <w:ind w:right="551"/>
        <w:rPr>
          <w:rFonts w:ascii="Times New Roman" w:hAnsi="Times New Roman" w:cs="Times New Roman"/>
          <w:sz w:val="26"/>
          <w:szCs w:val="26"/>
        </w:rPr>
      </w:pPr>
      <w:r w:rsidRPr="00A44193">
        <w:rPr>
          <w:rFonts w:ascii="Times New Roman" w:hAnsi="Times New Roman" w:cs="Times New Roman"/>
          <w:color w:val="231F20"/>
          <w:sz w:val="26"/>
          <w:szCs w:val="26"/>
        </w:rPr>
        <w:t xml:space="preserve">Closely coordinate with the health sector and People’s Committees at all levels to communicate and disseminate knowledge about good nutrition to members and mothers; Encourage members and the community to actively participate in nutrition care activities, especially nutrition care for the first 1,000 days of life and ensuring nutritious family meals </w:t>
      </w:r>
      <w:r w:rsidRPr="00A44193">
        <w:rPr>
          <w:rFonts w:ascii="Times New Roman" w:hAnsi="Times New Roman" w:cs="Times New Roman"/>
          <w:sz w:val="26"/>
          <w:szCs w:val="26"/>
        </w:rPr>
        <w:t>People’s Committees of provinces and centrally affiliated cities:</w:t>
      </w:r>
    </w:p>
    <w:p w14:paraId="02B6C300" w14:textId="77777777" w:rsidR="00185A14" w:rsidRDefault="00185A14" w:rsidP="00185A14">
      <w:pPr>
        <w:pStyle w:val="ListParagraph"/>
        <w:widowControl w:val="0"/>
        <w:tabs>
          <w:tab w:val="left" w:pos="838"/>
        </w:tabs>
        <w:autoSpaceDE w:val="0"/>
        <w:autoSpaceDN w:val="0"/>
        <w:spacing w:before="137" w:after="0" w:line="276" w:lineRule="auto"/>
        <w:ind w:left="837" w:right="551"/>
        <w:rPr>
          <w:rFonts w:ascii="Times New Roman" w:hAnsi="Times New Roman" w:cs="Times New Roman"/>
          <w:sz w:val="26"/>
          <w:szCs w:val="26"/>
        </w:rPr>
      </w:pPr>
    </w:p>
    <w:p w14:paraId="0E450E25" w14:textId="0CBE7C64" w:rsidR="00C42A78" w:rsidRPr="00185A14" w:rsidRDefault="00C42A78" w:rsidP="001D359F">
      <w:pPr>
        <w:pStyle w:val="ListParagraph"/>
        <w:widowControl w:val="0"/>
        <w:numPr>
          <w:ilvl w:val="0"/>
          <w:numId w:val="41"/>
        </w:numPr>
        <w:tabs>
          <w:tab w:val="left" w:pos="838"/>
        </w:tabs>
        <w:autoSpaceDE w:val="0"/>
        <w:autoSpaceDN w:val="0"/>
        <w:spacing w:before="137" w:after="0" w:line="276" w:lineRule="auto"/>
        <w:ind w:right="551"/>
        <w:rPr>
          <w:rFonts w:ascii="Times New Roman" w:hAnsi="Times New Roman" w:cs="Times New Roman"/>
          <w:sz w:val="26"/>
          <w:szCs w:val="26"/>
        </w:rPr>
      </w:pPr>
      <w:r w:rsidRPr="00185A14">
        <w:rPr>
          <w:rFonts w:ascii="Times New Roman" w:eastAsia="Calibri" w:hAnsi="Times New Roman" w:cs="Times New Roman"/>
          <w:color w:val="231F20"/>
          <w:sz w:val="26"/>
          <w:szCs w:val="26"/>
        </w:rPr>
        <w:t xml:space="preserve">Organize the Strategy implementation in localities under the guidance of the Ministry of Health, and functional ministries and agencies; formulate and organize the implementation of annual and 5-year action plans on nutrition in line with the National Nutrition Strategy and local socio-economic development plans in the same period; proactively,  allocate budget and mobilize resources to implement the Strategy; effectively coordinate the National Nutrition Strategy implementation with other relevant strategies in the area; promote inter-sectoral coordination; integrate nutritional activities  in designing local socio-economic development policies; monitor the Strategy implementation in the localities; produce annual reports on the Strategy implementation in the localities </w:t>
      </w:r>
    </w:p>
    <w:p w14:paraId="2F7556C6" w14:textId="77777777" w:rsidR="00C42A78" w:rsidRPr="003A0111" w:rsidRDefault="00C42A78" w:rsidP="003A0111">
      <w:pPr>
        <w:spacing w:before="120" w:after="120" w:line="276" w:lineRule="auto"/>
        <w:jc w:val="both"/>
        <w:rPr>
          <w:rFonts w:ascii="Times New Roman" w:hAnsi="Times New Roman" w:cs="Times New Roman"/>
          <w:sz w:val="26"/>
          <w:szCs w:val="26"/>
        </w:rPr>
      </w:pPr>
    </w:p>
    <w:p w14:paraId="10DE6D74" w14:textId="0A993D0C" w:rsidR="00F90524" w:rsidRPr="00A44193" w:rsidRDefault="00A44193" w:rsidP="00766403">
      <w:pPr>
        <w:pStyle w:val="Heading1"/>
        <w:spacing w:line="276" w:lineRule="auto"/>
        <w:rPr>
          <w:rFonts w:ascii="Times New Roman" w:hAnsi="Times New Roman" w:cs="Times New Roman"/>
          <w:b/>
          <w:color w:val="auto"/>
        </w:rPr>
      </w:pPr>
      <w:bookmarkStart w:id="224" w:name="_Toc69908352"/>
      <w:bookmarkStart w:id="225" w:name="_Toc69908440"/>
      <w:bookmarkStart w:id="226" w:name="_Toc69908531"/>
      <w:bookmarkStart w:id="227" w:name="_Toc70021686"/>
      <w:bookmarkStart w:id="228" w:name="_Toc72488019"/>
      <w:bookmarkEnd w:id="224"/>
      <w:bookmarkEnd w:id="225"/>
      <w:bookmarkEnd w:id="226"/>
      <w:bookmarkEnd w:id="227"/>
      <w:r w:rsidRPr="00A44193">
        <w:rPr>
          <w:rFonts w:ascii="Times New Roman" w:hAnsi="Times New Roman" w:cs="Times New Roman"/>
          <w:b/>
          <w:color w:val="auto"/>
        </w:rPr>
        <w:t xml:space="preserve">Section Seven: </w:t>
      </w:r>
      <w:r w:rsidR="007719C5" w:rsidRPr="00A44193">
        <w:rPr>
          <w:rFonts w:ascii="Times New Roman" w:hAnsi="Times New Roman" w:cs="Times New Roman"/>
          <w:b/>
          <w:color w:val="auto"/>
        </w:rPr>
        <w:t>M</w:t>
      </w:r>
      <w:r w:rsidRPr="00A44193">
        <w:rPr>
          <w:rFonts w:ascii="Times New Roman" w:hAnsi="Times New Roman" w:cs="Times New Roman"/>
          <w:b/>
          <w:color w:val="auto"/>
        </w:rPr>
        <w:t>onitoring</w:t>
      </w:r>
      <w:r w:rsidR="00DC610A">
        <w:rPr>
          <w:rFonts w:ascii="Times New Roman" w:hAnsi="Times New Roman" w:cs="Times New Roman"/>
          <w:b/>
          <w:color w:val="auto"/>
        </w:rPr>
        <w:t xml:space="preserve"> </w:t>
      </w:r>
      <w:r w:rsidRPr="00A44193">
        <w:rPr>
          <w:rFonts w:ascii="Times New Roman" w:hAnsi="Times New Roman" w:cs="Times New Roman"/>
          <w:b/>
          <w:color w:val="auto"/>
        </w:rPr>
        <w:t>and Evaluation</w:t>
      </w:r>
      <w:bookmarkEnd w:id="228"/>
      <w:r w:rsidRPr="00A44193">
        <w:rPr>
          <w:rFonts w:ascii="Times New Roman" w:hAnsi="Times New Roman" w:cs="Times New Roman"/>
          <w:b/>
          <w:color w:val="auto"/>
        </w:rPr>
        <w:t xml:space="preserve"> </w:t>
      </w:r>
    </w:p>
    <w:p w14:paraId="65CD7618" w14:textId="77777777" w:rsidR="00766403" w:rsidRDefault="00766403" w:rsidP="00766403">
      <w:pPr>
        <w:spacing w:after="0" w:line="276" w:lineRule="auto"/>
        <w:rPr>
          <w:rFonts w:ascii="Times New Roman" w:hAnsi="Times New Roman" w:cs="Times New Roman"/>
          <w:sz w:val="26"/>
          <w:szCs w:val="26"/>
        </w:rPr>
      </w:pPr>
    </w:p>
    <w:p w14:paraId="4397E12D" w14:textId="4C9AB2E2" w:rsidR="00C46FD8" w:rsidRDefault="00A44193" w:rsidP="00766403">
      <w:pPr>
        <w:spacing w:after="0" w:line="276" w:lineRule="auto"/>
        <w:rPr>
          <w:rFonts w:ascii="Times New Roman" w:hAnsi="Times New Roman" w:cs="Times New Roman"/>
          <w:sz w:val="26"/>
          <w:szCs w:val="26"/>
        </w:rPr>
      </w:pPr>
      <w:r>
        <w:rPr>
          <w:rFonts w:ascii="Times New Roman" w:hAnsi="Times New Roman" w:cs="Times New Roman"/>
          <w:sz w:val="26"/>
          <w:szCs w:val="26"/>
        </w:rPr>
        <w:t>I</w:t>
      </w:r>
      <w:r w:rsidR="007719C5" w:rsidRPr="00C14475">
        <w:rPr>
          <w:rFonts w:ascii="Times New Roman" w:hAnsi="Times New Roman" w:cs="Times New Roman"/>
          <w:sz w:val="26"/>
          <w:szCs w:val="26"/>
        </w:rPr>
        <w:t xml:space="preserve">t is important to have a </w:t>
      </w:r>
      <w:r w:rsidR="00F16DD5">
        <w:rPr>
          <w:rFonts w:ascii="Times New Roman" w:hAnsi="Times New Roman" w:cs="Times New Roman"/>
          <w:sz w:val="26"/>
          <w:szCs w:val="26"/>
        </w:rPr>
        <w:t xml:space="preserve">framework to assess </w:t>
      </w:r>
      <w:r w:rsidR="00EF7202">
        <w:rPr>
          <w:rFonts w:ascii="Times New Roman" w:hAnsi="Times New Roman" w:cs="Times New Roman"/>
          <w:sz w:val="26"/>
          <w:szCs w:val="26"/>
        </w:rPr>
        <w:t>progress</w:t>
      </w:r>
      <w:r w:rsidR="00F16DD5">
        <w:rPr>
          <w:rFonts w:ascii="Times New Roman" w:hAnsi="Times New Roman" w:cs="Times New Roman"/>
          <w:sz w:val="26"/>
          <w:szCs w:val="26"/>
        </w:rPr>
        <w:t xml:space="preserve"> against the </w:t>
      </w:r>
      <w:r w:rsidR="00F16DD5" w:rsidRPr="00C14475">
        <w:rPr>
          <w:rFonts w:ascii="Times New Roman" w:hAnsi="Times New Roman" w:cs="Times New Roman"/>
          <w:sz w:val="26"/>
          <w:szCs w:val="26"/>
        </w:rPr>
        <w:t>results</w:t>
      </w:r>
      <w:r w:rsidR="00F16DD5">
        <w:rPr>
          <w:rFonts w:ascii="Times New Roman" w:hAnsi="Times New Roman" w:cs="Times New Roman"/>
          <w:sz w:val="26"/>
          <w:szCs w:val="26"/>
        </w:rPr>
        <w:t xml:space="preserve"> </w:t>
      </w:r>
      <w:r w:rsidR="00F16DD5" w:rsidRPr="00C14475">
        <w:rPr>
          <w:rFonts w:ascii="Times New Roman" w:hAnsi="Times New Roman" w:cs="Times New Roman"/>
          <w:sz w:val="26"/>
          <w:szCs w:val="26"/>
        </w:rPr>
        <w:t>and impacts of specific and interdisciplinary nutritional interventions</w:t>
      </w:r>
      <w:r w:rsidR="00F16DD5">
        <w:rPr>
          <w:rFonts w:ascii="Times New Roman" w:hAnsi="Times New Roman" w:cs="Times New Roman"/>
          <w:sz w:val="26"/>
          <w:szCs w:val="26"/>
        </w:rPr>
        <w:t xml:space="preserve">. </w:t>
      </w:r>
      <w:r w:rsidR="00F431DA">
        <w:rPr>
          <w:rFonts w:ascii="Times New Roman" w:hAnsi="Times New Roman" w:cs="Times New Roman"/>
          <w:sz w:val="26"/>
          <w:szCs w:val="26"/>
        </w:rPr>
        <w:t xml:space="preserve">Ensuring that </w:t>
      </w:r>
      <w:r w:rsidR="00F16DD5">
        <w:rPr>
          <w:rFonts w:ascii="Times New Roman" w:hAnsi="Times New Roman" w:cs="Times New Roman"/>
          <w:sz w:val="26"/>
          <w:szCs w:val="26"/>
        </w:rPr>
        <w:t>Vietnam is tracking against the national objectives and targets outlined above (see Table 2) as well as global (SDGs and WHA) and Regional targets (</w:t>
      </w:r>
      <w:r w:rsidR="00E403C6" w:rsidRPr="00C14475">
        <w:rPr>
          <w:rFonts w:ascii="Times New Roman" w:hAnsi="Times New Roman" w:cs="Times New Roman"/>
          <w:sz w:val="26"/>
          <w:szCs w:val="26"/>
        </w:rPr>
        <w:t>ASEAN Strategic Framework and Action Plan for Nutrition, 2018-2030</w:t>
      </w:r>
      <w:r w:rsidR="00F16DD5">
        <w:rPr>
          <w:rFonts w:ascii="Times New Roman" w:hAnsi="Times New Roman" w:cs="Times New Roman"/>
          <w:sz w:val="26"/>
          <w:szCs w:val="26"/>
        </w:rPr>
        <w:t xml:space="preserve">) is vital for identifying success and where course correction is warranted. </w:t>
      </w:r>
      <w:r w:rsidR="00C46FD8">
        <w:rPr>
          <w:rFonts w:ascii="Times New Roman" w:hAnsi="Times New Roman" w:cs="Times New Roman"/>
          <w:sz w:val="26"/>
          <w:szCs w:val="26"/>
        </w:rPr>
        <w:t xml:space="preserve">Course correction will be informed by the data and also, by active learning of what is working at the local level particularly in the higher burden localities where significant progress to realize greater nutrition equity is needed as well as in the urban and rural approaches to tackling growing overweight and obesity. Examples of what is working in the form of good practice will be discussed at the local level and disseminated and used to advocate in support of other localities and their double and triple duty nutrition relevant actions. </w:t>
      </w:r>
    </w:p>
    <w:p w14:paraId="0D31A4B0" w14:textId="77777777" w:rsidR="00766403" w:rsidRDefault="00766403" w:rsidP="00643D35">
      <w:pPr>
        <w:spacing w:line="276" w:lineRule="auto"/>
        <w:rPr>
          <w:rFonts w:ascii="Times New Roman" w:hAnsi="Times New Roman" w:cs="Times New Roman"/>
          <w:bCs/>
          <w:sz w:val="26"/>
          <w:szCs w:val="26"/>
        </w:rPr>
      </w:pPr>
    </w:p>
    <w:p w14:paraId="3C27E98E" w14:textId="16386970" w:rsidR="00643D35" w:rsidRDefault="00BF7B9D" w:rsidP="00643D35">
      <w:pPr>
        <w:spacing w:line="276" w:lineRule="auto"/>
        <w:rPr>
          <w:rFonts w:ascii="Times New Roman" w:hAnsi="Times New Roman" w:cs="Times New Roman"/>
          <w:sz w:val="26"/>
          <w:szCs w:val="26"/>
        </w:rPr>
      </w:pPr>
      <w:r>
        <w:rPr>
          <w:rFonts w:ascii="Times New Roman" w:hAnsi="Times New Roman" w:cs="Times New Roman"/>
          <w:bCs/>
          <w:sz w:val="26"/>
          <w:szCs w:val="26"/>
        </w:rPr>
        <w:lastRenderedPageBreak/>
        <w:t xml:space="preserve">The </w:t>
      </w:r>
      <w:r w:rsidR="00C46FD8">
        <w:rPr>
          <w:rFonts w:ascii="Times New Roman" w:hAnsi="Times New Roman" w:cs="Times New Roman"/>
          <w:bCs/>
          <w:sz w:val="26"/>
          <w:szCs w:val="26"/>
        </w:rPr>
        <w:t xml:space="preserve">M&amp;E </w:t>
      </w:r>
      <w:r>
        <w:rPr>
          <w:rFonts w:ascii="Times New Roman" w:hAnsi="Times New Roman" w:cs="Times New Roman"/>
          <w:bCs/>
          <w:sz w:val="26"/>
          <w:szCs w:val="26"/>
        </w:rPr>
        <w:t xml:space="preserve">system will also specifically monitor progress against sub-national targets for the mountainous and EM areas as well as the </w:t>
      </w:r>
      <w:r w:rsidR="00F431DA">
        <w:rPr>
          <w:rFonts w:ascii="Times New Roman" w:hAnsi="Times New Roman" w:cs="Times New Roman"/>
          <w:bCs/>
          <w:sz w:val="26"/>
          <w:szCs w:val="26"/>
        </w:rPr>
        <w:t>7</w:t>
      </w:r>
      <w:r>
        <w:rPr>
          <w:rFonts w:ascii="Times New Roman" w:hAnsi="Times New Roman" w:cs="Times New Roman"/>
          <w:bCs/>
          <w:sz w:val="26"/>
          <w:szCs w:val="26"/>
        </w:rPr>
        <w:t xml:space="preserve"> provinces which have very high rates of stunting.</w:t>
      </w:r>
      <w:r w:rsidR="00643D35">
        <w:rPr>
          <w:rFonts w:ascii="Times New Roman" w:hAnsi="Times New Roman" w:cs="Times New Roman"/>
          <w:sz w:val="26"/>
          <w:szCs w:val="26"/>
        </w:rPr>
        <w:t xml:space="preserve"> In these areas, it will be essential to examine the annual data trends from the NSS and report on progress in reducing the very high rates of undernutrition and micronutrient deficiencies. Learning about what works in these more vulnerable localities will be of great value to Vietnam as it strives to achieve greater nutrition equity. </w:t>
      </w:r>
    </w:p>
    <w:p w14:paraId="1BB2C55F" w14:textId="1517EDB0" w:rsidR="00F16DD5" w:rsidRPr="00C14475" w:rsidRDefault="00643D35" w:rsidP="00DC610A">
      <w:pPr>
        <w:spacing w:line="276" w:lineRule="auto"/>
        <w:rPr>
          <w:rFonts w:ascii="Times New Roman" w:hAnsi="Times New Roman" w:cs="Times New Roman"/>
          <w:sz w:val="26"/>
          <w:szCs w:val="26"/>
        </w:rPr>
      </w:pPr>
      <w:r>
        <w:rPr>
          <w:rFonts w:ascii="Times New Roman" w:hAnsi="Times New Roman" w:cs="Times New Roman"/>
          <w:sz w:val="26"/>
          <w:szCs w:val="26"/>
        </w:rPr>
        <w:t xml:space="preserve">A mid-term </w:t>
      </w:r>
      <w:r w:rsidRPr="00C14475">
        <w:rPr>
          <w:rFonts w:ascii="Times New Roman" w:hAnsi="Times New Roman" w:cs="Times New Roman"/>
          <w:sz w:val="26"/>
          <w:szCs w:val="26"/>
        </w:rPr>
        <w:t xml:space="preserve">evaluation of the Strategy </w:t>
      </w:r>
      <w:r>
        <w:rPr>
          <w:rFonts w:ascii="Times New Roman" w:hAnsi="Times New Roman" w:cs="Times New Roman"/>
          <w:sz w:val="26"/>
          <w:szCs w:val="26"/>
        </w:rPr>
        <w:t xml:space="preserve">will be undertaken in 2025 and a final evaluation </w:t>
      </w:r>
      <w:r w:rsidRPr="00C14475">
        <w:rPr>
          <w:rFonts w:ascii="Times New Roman" w:hAnsi="Times New Roman" w:cs="Times New Roman"/>
          <w:sz w:val="26"/>
          <w:szCs w:val="26"/>
        </w:rPr>
        <w:t>after 10 years</w:t>
      </w:r>
      <w:r>
        <w:rPr>
          <w:rFonts w:ascii="Times New Roman" w:hAnsi="Times New Roman" w:cs="Times New Roman"/>
          <w:sz w:val="26"/>
          <w:szCs w:val="26"/>
        </w:rPr>
        <w:t xml:space="preserve"> in 2030</w:t>
      </w:r>
      <w:r w:rsidRPr="00C14475">
        <w:rPr>
          <w:rFonts w:ascii="Times New Roman" w:hAnsi="Times New Roman" w:cs="Times New Roman"/>
          <w:sz w:val="26"/>
          <w:szCs w:val="26"/>
        </w:rPr>
        <w:t>.</w:t>
      </w:r>
      <w:r w:rsidR="00DC610A">
        <w:rPr>
          <w:rFonts w:ascii="Times New Roman" w:hAnsi="Times New Roman" w:cs="Times New Roman"/>
          <w:sz w:val="26"/>
          <w:szCs w:val="26"/>
        </w:rPr>
        <w:t xml:space="preserve"> </w:t>
      </w:r>
      <w:r w:rsidR="00F16DD5">
        <w:rPr>
          <w:rFonts w:ascii="Times New Roman" w:hAnsi="Times New Roman" w:cs="Times New Roman"/>
          <w:sz w:val="26"/>
          <w:szCs w:val="26"/>
        </w:rPr>
        <w:t xml:space="preserve">The </w:t>
      </w:r>
      <w:r w:rsidR="00F16DD5" w:rsidRPr="00C14475">
        <w:rPr>
          <w:rFonts w:ascii="Times New Roman" w:hAnsi="Times New Roman" w:cs="Times New Roman"/>
          <w:sz w:val="26"/>
          <w:szCs w:val="26"/>
        </w:rPr>
        <w:t xml:space="preserve">Nutrition Surveillance System </w:t>
      </w:r>
      <w:r w:rsidR="00047582">
        <w:rPr>
          <w:rFonts w:ascii="Times New Roman" w:hAnsi="Times New Roman" w:cs="Times New Roman"/>
          <w:sz w:val="26"/>
          <w:szCs w:val="26"/>
        </w:rPr>
        <w:t>will be</w:t>
      </w:r>
      <w:r w:rsidR="00F16DD5" w:rsidRPr="00C14475">
        <w:rPr>
          <w:rFonts w:ascii="Times New Roman" w:hAnsi="Times New Roman" w:cs="Times New Roman"/>
          <w:sz w:val="26"/>
          <w:szCs w:val="26"/>
        </w:rPr>
        <w:t xml:space="preserve"> maintained annually with data collection in </w:t>
      </w:r>
      <w:r w:rsidR="00F16DD5">
        <w:rPr>
          <w:rFonts w:ascii="Times New Roman" w:hAnsi="Times New Roman" w:cs="Times New Roman"/>
          <w:sz w:val="26"/>
          <w:szCs w:val="26"/>
        </w:rPr>
        <w:t xml:space="preserve">all </w:t>
      </w:r>
      <w:r w:rsidR="00F16DD5" w:rsidRPr="00C14475">
        <w:rPr>
          <w:rFonts w:ascii="Times New Roman" w:hAnsi="Times New Roman" w:cs="Times New Roman"/>
          <w:sz w:val="26"/>
          <w:szCs w:val="26"/>
        </w:rPr>
        <w:t>63 provinces</w:t>
      </w:r>
      <w:r w:rsidR="00F16DD5">
        <w:rPr>
          <w:rFonts w:ascii="Times New Roman" w:hAnsi="Times New Roman" w:cs="Times New Roman"/>
          <w:sz w:val="26"/>
          <w:szCs w:val="26"/>
        </w:rPr>
        <w:t xml:space="preserve"> which is complimented by periodic </w:t>
      </w:r>
      <w:r>
        <w:rPr>
          <w:rFonts w:ascii="Times New Roman" w:hAnsi="Times New Roman" w:cs="Times New Roman"/>
          <w:sz w:val="26"/>
          <w:szCs w:val="26"/>
        </w:rPr>
        <w:t xml:space="preserve">larger scale cross sectional </w:t>
      </w:r>
      <w:r w:rsidR="00F16DD5" w:rsidRPr="00C14475">
        <w:rPr>
          <w:rFonts w:ascii="Times New Roman" w:hAnsi="Times New Roman" w:cs="Times New Roman"/>
          <w:sz w:val="26"/>
          <w:szCs w:val="26"/>
        </w:rPr>
        <w:t xml:space="preserve">surveys </w:t>
      </w:r>
      <w:r w:rsidR="00F16DD5">
        <w:rPr>
          <w:rFonts w:ascii="Times New Roman" w:hAnsi="Times New Roman" w:cs="Times New Roman"/>
          <w:sz w:val="26"/>
          <w:szCs w:val="26"/>
        </w:rPr>
        <w:t xml:space="preserve">conducted </w:t>
      </w:r>
      <w:r w:rsidR="00F16DD5" w:rsidRPr="00C14475">
        <w:rPr>
          <w:rFonts w:ascii="Times New Roman" w:hAnsi="Times New Roman" w:cs="Times New Roman"/>
          <w:sz w:val="26"/>
          <w:szCs w:val="26"/>
        </w:rPr>
        <w:t>every</w:t>
      </w:r>
      <w:r w:rsidR="00904B59">
        <w:rPr>
          <w:rFonts w:ascii="Times New Roman" w:hAnsi="Times New Roman" w:cs="Times New Roman"/>
          <w:sz w:val="26"/>
          <w:szCs w:val="26"/>
        </w:rPr>
        <w:t xml:space="preserve"> </w:t>
      </w:r>
      <w:r w:rsidR="00F16DD5" w:rsidRPr="00C14475">
        <w:rPr>
          <w:rFonts w:ascii="Times New Roman" w:hAnsi="Times New Roman" w:cs="Times New Roman"/>
          <w:sz w:val="26"/>
          <w:szCs w:val="26"/>
        </w:rPr>
        <w:t xml:space="preserve">5 years </w:t>
      </w:r>
      <w:r>
        <w:rPr>
          <w:rFonts w:ascii="Times New Roman" w:hAnsi="Times New Roman" w:cs="Times New Roman"/>
          <w:sz w:val="26"/>
          <w:szCs w:val="26"/>
        </w:rPr>
        <w:t xml:space="preserve">including the </w:t>
      </w:r>
      <w:r w:rsidR="00F16DD5" w:rsidRPr="00C14475">
        <w:rPr>
          <w:rFonts w:ascii="Times New Roman" w:hAnsi="Times New Roman" w:cs="Times New Roman"/>
          <w:sz w:val="26"/>
          <w:szCs w:val="26"/>
        </w:rPr>
        <w:t xml:space="preserve">Micronutrients </w:t>
      </w:r>
      <w:r>
        <w:rPr>
          <w:rFonts w:ascii="Times New Roman" w:hAnsi="Times New Roman" w:cs="Times New Roman"/>
          <w:sz w:val="26"/>
          <w:szCs w:val="26"/>
        </w:rPr>
        <w:t>S</w:t>
      </w:r>
      <w:r w:rsidR="00F16DD5" w:rsidRPr="00C14475">
        <w:rPr>
          <w:rFonts w:ascii="Times New Roman" w:hAnsi="Times New Roman" w:cs="Times New Roman"/>
          <w:sz w:val="26"/>
          <w:szCs w:val="26"/>
        </w:rPr>
        <w:t xml:space="preserve">urvey, STEPS and </w:t>
      </w:r>
      <w:r>
        <w:rPr>
          <w:rFonts w:ascii="Times New Roman" w:hAnsi="Times New Roman" w:cs="Times New Roman"/>
          <w:sz w:val="26"/>
          <w:szCs w:val="26"/>
        </w:rPr>
        <w:t xml:space="preserve">the </w:t>
      </w:r>
      <w:r w:rsidR="00F16DD5" w:rsidRPr="00C14475">
        <w:rPr>
          <w:rFonts w:ascii="Times New Roman" w:hAnsi="Times New Roman" w:cs="Times New Roman"/>
          <w:sz w:val="26"/>
          <w:szCs w:val="26"/>
        </w:rPr>
        <w:t xml:space="preserve">General Nutrition </w:t>
      </w:r>
      <w:r w:rsidR="00F16DD5">
        <w:rPr>
          <w:rFonts w:ascii="Times New Roman" w:hAnsi="Times New Roman" w:cs="Times New Roman"/>
          <w:sz w:val="26"/>
          <w:szCs w:val="26"/>
        </w:rPr>
        <w:t>S</w:t>
      </w:r>
      <w:r w:rsidR="00F16DD5" w:rsidRPr="00C14475">
        <w:rPr>
          <w:rFonts w:ascii="Times New Roman" w:hAnsi="Times New Roman" w:cs="Times New Roman"/>
          <w:sz w:val="26"/>
          <w:szCs w:val="26"/>
        </w:rPr>
        <w:t xml:space="preserve">urvey. </w:t>
      </w:r>
      <w:r>
        <w:rPr>
          <w:rFonts w:ascii="Times New Roman" w:hAnsi="Times New Roman" w:cs="Times New Roman"/>
          <w:sz w:val="26"/>
          <w:szCs w:val="26"/>
        </w:rPr>
        <w:t xml:space="preserve">The </w:t>
      </w:r>
      <w:r w:rsidRPr="00C14475">
        <w:rPr>
          <w:rFonts w:ascii="Times New Roman" w:hAnsi="Times New Roman" w:cs="Times New Roman"/>
          <w:sz w:val="26"/>
          <w:szCs w:val="26"/>
        </w:rPr>
        <w:t xml:space="preserve">NIN </w:t>
      </w:r>
      <w:r>
        <w:rPr>
          <w:rFonts w:ascii="Times New Roman" w:hAnsi="Times New Roman" w:cs="Times New Roman"/>
          <w:sz w:val="26"/>
          <w:szCs w:val="26"/>
        </w:rPr>
        <w:t xml:space="preserve">acts </w:t>
      </w:r>
      <w:r w:rsidRPr="00C14475">
        <w:rPr>
          <w:rFonts w:ascii="Times New Roman" w:hAnsi="Times New Roman" w:cs="Times New Roman"/>
          <w:sz w:val="26"/>
          <w:szCs w:val="26"/>
        </w:rPr>
        <w:t xml:space="preserve">as the standing agency of the Strategy Steering Committee to synthesize </w:t>
      </w:r>
      <w:r>
        <w:rPr>
          <w:rFonts w:ascii="Times New Roman" w:hAnsi="Times New Roman" w:cs="Times New Roman"/>
          <w:sz w:val="26"/>
          <w:szCs w:val="26"/>
        </w:rPr>
        <w:t xml:space="preserve">the data findings and report on progress to </w:t>
      </w:r>
      <w:r w:rsidRPr="00C14475">
        <w:rPr>
          <w:rFonts w:ascii="Times New Roman" w:hAnsi="Times New Roman" w:cs="Times New Roman"/>
          <w:sz w:val="26"/>
          <w:szCs w:val="26"/>
        </w:rPr>
        <w:t>Government</w:t>
      </w:r>
      <w:r>
        <w:rPr>
          <w:rFonts w:ascii="Times New Roman" w:hAnsi="Times New Roman" w:cs="Times New Roman"/>
          <w:sz w:val="26"/>
          <w:szCs w:val="26"/>
        </w:rPr>
        <w:t>.</w:t>
      </w:r>
    </w:p>
    <w:p w14:paraId="484B3751" w14:textId="6719BE86" w:rsidR="0095633D" w:rsidRPr="00C14475" w:rsidRDefault="00643D35" w:rsidP="00B07130">
      <w:pPr>
        <w:spacing w:line="276" w:lineRule="auto"/>
        <w:rPr>
          <w:rFonts w:ascii="Times New Roman" w:hAnsi="Times New Roman" w:cs="Times New Roman"/>
          <w:sz w:val="26"/>
          <w:szCs w:val="26"/>
        </w:rPr>
        <w:sectPr w:rsidR="0095633D" w:rsidRPr="00C14475" w:rsidSect="00B07130">
          <w:footerReference w:type="default" r:id="rId14"/>
          <w:footerReference w:type="first" r:id="rId15"/>
          <w:pgSz w:w="11910" w:h="16850"/>
          <w:pgMar w:top="1440" w:right="1440" w:bottom="1440" w:left="1440" w:header="720" w:footer="720" w:gutter="0"/>
          <w:pgNumType w:start="0"/>
          <w:cols w:space="720"/>
          <w:noEndnote/>
          <w:titlePg/>
          <w:docGrid w:linePitch="299"/>
        </w:sectPr>
      </w:pPr>
      <w:r>
        <w:rPr>
          <w:rFonts w:ascii="Times New Roman" w:hAnsi="Times New Roman" w:cs="Times New Roman"/>
          <w:sz w:val="26"/>
          <w:szCs w:val="26"/>
        </w:rPr>
        <w:t xml:space="preserve">The </w:t>
      </w:r>
      <w:r w:rsidR="00AF0FF3" w:rsidRPr="00C14475">
        <w:rPr>
          <w:rFonts w:ascii="Times New Roman" w:hAnsi="Times New Roman" w:cs="Times New Roman"/>
          <w:sz w:val="26"/>
          <w:szCs w:val="26"/>
        </w:rPr>
        <w:t xml:space="preserve">Indicators, definitions, sources of information and reporting </w:t>
      </w:r>
      <w:r>
        <w:rPr>
          <w:rFonts w:ascii="Times New Roman" w:hAnsi="Times New Roman" w:cs="Times New Roman"/>
          <w:sz w:val="26"/>
          <w:szCs w:val="26"/>
        </w:rPr>
        <w:t xml:space="preserve">periods which underpin the </w:t>
      </w:r>
      <w:r w:rsidR="00DC610A">
        <w:rPr>
          <w:rFonts w:ascii="Times New Roman" w:hAnsi="Times New Roman" w:cs="Times New Roman"/>
          <w:sz w:val="26"/>
          <w:szCs w:val="26"/>
        </w:rPr>
        <w:t>f</w:t>
      </w:r>
      <w:r>
        <w:rPr>
          <w:rFonts w:ascii="Times New Roman" w:hAnsi="Times New Roman" w:cs="Times New Roman"/>
          <w:sz w:val="26"/>
          <w:szCs w:val="26"/>
        </w:rPr>
        <w:t xml:space="preserve">ramework </w:t>
      </w:r>
      <w:r w:rsidR="00AF0FF3" w:rsidRPr="00C14475">
        <w:rPr>
          <w:rFonts w:ascii="Times New Roman" w:hAnsi="Times New Roman" w:cs="Times New Roman"/>
          <w:sz w:val="26"/>
          <w:szCs w:val="26"/>
        </w:rPr>
        <w:t>are s</w:t>
      </w:r>
      <w:r>
        <w:rPr>
          <w:rFonts w:ascii="Times New Roman" w:hAnsi="Times New Roman" w:cs="Times New Roman"/>
          <w:sz w:val="26"/>
          <w:szCs w:val="26"/>
        </w:rPr>
        <w:t xml:space="preserve">et out in </w:t>
      </w:r>
      <w:r w:rsidR="00BF7B9D">
        <w:rPr>
          <w:rFonts w:ascii="Times New Roman" w:hAnsi="Times New Roman" w:cs="Times New Roman"/>
          <w:sz w:val="26"/>
          <w:szCs w:val="26"/>
        </w:rPr>
        <w:t>T</w:t>
      </w:r>
      <w:r w:rsidR="00AF0FF3" w:rsidRPr="00C14475">
        <w:rPr>
          <w:rFonts w:ascii="Times New Roman" w:hAnsi="Times New Roman" w:cs="Times New Roman"/>
          <w:sz w:val="26"/>
          <w:szCs w:val="26"/>
        </w:rPr>
        <w:t>able</w:t>
      </w:r>
      <w:r w:rsidR="00BF7B9D">
        <w:rPr>
          <w:rFonts w:ascii="Times New Roman" w:hAnsi="Times New Roman" w:cs="Times New Roman"/>
          <w:sz w:val="26"/>
          <w:szCs w:val="26"/>
        </w:rPr>
        <w:t xml:space="preserve"> </w:t>
      </w:r>
      <w:r w:rsidR="008D2BA4">
        <w:rPr>
          <w:rFonts w:ascii="Times New Roman" w:hAnsi="Times New Roman" w:cs="Times New Roman"/>
          <w:sz w:val="26"/>
          <w:szCs w:val="26"/>
        </w:rPr>
        <w:t>3</w:t>
      </w:r>
      <w:r w:rsidR="00AF0FF3" w:rsidRPr="00C14475">
        <w:rPr>
          <w:rFonts w:ascii="Times New Roman" w:hAnsi="Times New Roman" w:cs="Times New Roman"/>
          <w:sz w:val="26"/>
          <w:szCs w:val="26"/>
        </w:rPr>
        <w:t xml:space="preserve"> below</w:t>
      </w:r>
      <w:r>
        <w:rPr>
          <w:rFonts w:ascii="Times New Roman" w:hAnsi="Times New Roman" w:cs="Times New Roman"/>
          <w:sz w:val="26"/>
          <w:szCs w:val="26"/>
        </w:rPr>
        <w:t xml:space="preserve">. This table should be viewed in tandem with Table 2 which identifies the targets and indicators for the </w:t>
      </w:r>
      <w:r w:rsidR="008D2BA4">
        <w:rPr>
          <w:rFonts w:ascii="Times New Roman" w:hAnsi="Times New Roman" w:cs="Times New Roman"/>
          <w:sz w:val="26"/>
          <w:szCs w:val="26"/>
        </w:rPr>
        <w:t>10-year</w:t>
      </w:r>
      <w:r>
        <w:rPr>
          <w:rFonts w:ascii="Times New Roman" w:hAnsi="Times New Roman" w:cs="Times New Roman"/>
          <w:sz w:val="26"/>
          <w:szCs w:val="26"/>
        </w:rPr>
        <w:t xml:space="preserve"> strategic period. </w:t>
      </w:r>
    </w:p>
    <w:p w14:paraId="333A3AAB" w14:textId="5675C123" w:rsidR="00F90524" w:rsidRPr="00C14475" w:rsidRDefault="002E728C" w:rsidP="006A2368">
      <w:pPr>
        <w:spacing w:line="276" w:lineRule="auto"/>
        <w:jc w:val="center"/>
        <w:rPr>
          <w:rFonts w:ascii="Times New Roman" w:hAnsi="Times New Roman" w:cs="Times New Roman"/>
          <w:b/>
          <w:sz w:val="26"/>
          <w:szCs w:val="26"/>
        </w:rPr>
      </w:pPr>
      <w:r w:rsidRPr="00C14475">
        <w:rPr>
          <w:rFonts w:ascii="Times New Roman" w:hAnsi="Times New Roman" w:cs="Times New Roman"/>
          <w:b/>
          <w:sz w:val="26"/>
          <w:szCs w:val="26"/>
        </w:rPr>
        <w:lastRenderedPageBreak/>
        <w:t>Table</w:t>
      </w:r>
      <w:r w:rsidR="00C6512A" w:rsidRPr="00C14475">
        <w:rPr>
          <w:rFonts w:ascii="Times New Roman" w:hAnsi="Times New Roman" w:cs="Times New Roman"/>
          <w:b/>
          <w:sz w:val="26"/>
          <w:szCs w:val="26"/>
        </w:rPr>
        <w:t xml:space="preserve"> </w:t>
      </w:r>
      <w:r w:rsidR="008D2BA4">
        <w:rPr>
          <w:rFonts w:ascii="Times New Roman" w:hAnsi="Times New Roman" w:cs="Times New Roman"/>
          <w:b/>
          <w:sz w:val="26"/>
          <w:szCs w:val="26"/>
        </w:rPr>
        <w:t>3</w:t>
      </w:r>
      <w:r w:rsidR="00C6512A" w:rsidRPr="00C14475">
        <w:rPr>
          <w:rFonts w:ascii="Times New Roman" w:hAnsi="Times New Roman" w:cs="Times New Roman"/>
          <w:b/>
          <w:sz w:val="26"/>
          <w:szCs w:val="26"/>
        </w:rPr>
        <w:t xml:space="preserve">: </w:t>
      </w:r>
      <w:r w:rsidR="00F90524" w:rsidRPr="00C14475">
        <w:rPr>
          <w:rFonts w:ascii="Times New Roman" w:hAnsi="Times New Roman" w:cs="Times New Roman"/>
          <w:b/>
          <w:sz w:val="26"/>
          <w:szCs w:val="26"/>
        </w:rPr>
        <w:t xml:space="preserve"> </w:t>
      </w:r>
      <w:r w:rsidR="00E403C6" w:rsidRPr="00C14475">
        <w:rPr>
          <w:rFonts w:ascii="Times New Roman" w:hAnsi="Times New Roman" w:cs="Times New Roman"/>
          <w:b/>
          <w:sz w:val="26"/>
          <w:szCs w:val="26"/>
        </w:rPr>
        <w:t>The monitoring, supervision and evaluation framework</w:t>
      </w:r>
    </w:p>
    <w:tbl>
      <w:tblPr>
        <w:tblStyle w:val="TableGrid"/>
        <w:tblW w:w="5000" w:type="pct"/>
        <w:tblLook w:val="04A0" w:firstRow="1" w:lastRow="0" w:firstColumn="1" w:lastColumn="0" w:noHBand="0" w:noVBand="1"/>
      </w:tblPr>
      <w:tblGrid>
        <w:gridCol w:w="985"/>
        <w:gridCol w:w="4501"/>
        <w:gridCol w:w="3239"/>
        <w:gridCol w:w="2474"/>
        <w:gridCol w:w="2761"/>
      </w:tblGrid>
      <w:tr w:rsidR="00E403C6" w:rsidRPr="00C46FD8" w14:paraId="78D6775A" w14:textId="77777777" w:rsidTr="006A2368">
        <w:trPr>
          <w:tblHeader/>
        </w:trPr>
        <w:tc>
          <w:tcPr>
            <w:tcW w:w="353" w:type="pct"/>
          </w:tcPr>
          <w:p w14:paraId="5B0371A3" w14:textId="3AA3ACD3" w:rsidR="00E403C6" w:rsidRPr="00C46FD8" w:rsidRDefault="00E403C6" w:rsidP="00E403C6">
            <w:pPr>
              <w:spacing w:line="276" w:lineRule="auto"/>
              <w:rPr>
                <w:rFonts w:cs="Times New Roman"/>
                <w:b/>
                <w:sz w:val="22"/>
              </w:rPr>
            </w:pPr>
            <w:r w:rsidRPr="00C46FD8">
              <w:rPr>
                <w:rFonts w:cs="Times New Roman"/>
                <w:b/>
                <w:sz w:val="22"/>
              </w:rPr>
              <w:t>No.</w:t>
            </w:r>
          </w:p>
        </w:tc>
        <w:tc>
          <w:tcPr>
            <w:tcW w:w="1612" w:type="pct"/>
          </w:tcPr>
          <w:p w14:paraId="2732CA7E" w14:textId="486365B0" w:rsidR="00E403C6" w:rsidRPr="00C46FD8" w:rsidRDefault="00E403C6" w:rsidP="00E403C6">
            <w:pPr>
              <w:spacing w:line="276" w:lineRule="auto"/>
              <w:rPr>
                <w:rFonts w:cs="Times New Roman"/>
                <w:b/>
                <w:sz w:val="22"/>
              </w:rPr>
            </w:pPr>
            <w:r w:rsidRPr="00C46FD8">
              <w:rPr>
                <w:rFonts w:cs="Times New Roman"/>
                <w:b/>
                <w:sz w:val="22"/>
              </w:rPr>
              <w:t>In</w:t>
            </w:r>
            <w:r w:rsidR="00B53293" w:rsidRPr="00C46FD8">
              <w:rPr>
                <w:rFonts w:cs="Times New Roman"/>
                <w:b/>
                <w:sz w:val="22"/>
              </w:rPr>
              <w:t>dicator</w:t>
            </w:r>
          </w:p>
        </w:tc>
        <w:tc>
          <w:tcPr>
            <w:tcW w:w="1160" w:type="pct"/>
          </w:tcPr>
          <w:p w14:paraId="53DAC34C" w14:textId="1A65336E" w:rsidR="00E403C6" w:rsidRPr="00C46FD8" w:rsidRDefault="00E403C6" w:rsidP="00E403C6">
            <w:pPr>
              <w:spacing w:line="276" w:lineRule="auto"/>
              <w:rPr>
                <w:rFonts w:cs="Times New Roman"/>
                <w:b/>
                <w:sz w:val="22"/>
              </w:rPr>
            </w:pPr>
            <w:r w:rsidRPr="00C46FD8">
              <w:rPr>
                <w:rFonts w:cs="Times New Roman"/>
                <w:b/>
                <w:sz w:val="22"/>
              </w:rPr>
              <w:t>Definition</w:t>
            </w:r>
          </w:p>
        </w:tc>
        <w:tc>
          <w:tcPr>
            <w:tcW w:w="886" w:type="pct"/>
          </w:tcPr>
          <w:p w14:paraId="628F0F13" w14:textId="6B52DE22" w:rsidR="00E403C6" w:rsidRPr="00C46FD8" w:rsidRDefault="00E403C6" w:rsidP="00E403C6">
            <w:pPr>
              <w:spacing w:line="276" w:lineRule="auto"/>
              <w:rPr>
                <w:rFonts w:cs="Times New Roman"/>
                <w:b/>
                <w:bCs/>
                <w:sz w:val="22"/>
              </w:rPr>
            </w:pPr>
            <w:r w:rsidRPr="00C46FD8">
              <w:rPr>
                <w:b/>
                <w:bCs/>
                <w:sz w:val="22"/>
              </w:rPr>
              <w:t>Source of information</w:t>
            </w:r>
          </w:p>
        </w:tc>
        <w:tc>
          <w:tcPr>
            <w:tcW w:w="989" w:type="pct"/>
          </w:tcPr>
          <w:p w14:paraId="25423ACC" w14:textId="344F3E81" w:rsidR="00E403C6" w:rsidRPr="00C46FD8" w:rsidRDefault="00E403C6" w:rsidP="00E403C6">
            <w:pPr>
              <w:spacing w:line="276" w:lineRule="auto"/>
              <w:rPr>
                <w:rFonts w:cs="Times New Roman"/>
                <w:b/>
                <w:bCs/>
                <w:sz w:val="22"/>
              </w:rPr>
            </w:pPr>
            <w:r w:rsidRPr="00C46FD8">
              <w:rPr>
                <w:b/>
                <w:bCs/>
                <w:sz w:val="22"/>
              </w:rPr>
              <w:t>Reporting time</w:t>
            </w:r>
          </w:p>
        </w:tc>
      </w:tr>
      <w:tr w:rsidR="001C425D" w:rsidRPr="00C46FD8" w14:paraId="372E526C" w14:textId="77777777" w:rsidTr="006A2368">
        <w:tc>
          <w:tcPr>
            <w:tcW w:w="353" w:type="pct"/>
          </w:tcPr>
          <w:p w14:paraId="4EEB52C4"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5A74C459" w14:textId="7B23AB77" w:rsidR="001C425D" w:rsidRPr="00C46FD8" w:rsidRDefault="001C425D" w:rsidP="001C425D">
            <w:pPr>
              <w:spacing w:line="276" w:lineRule="auto"/>
              <w:rPr>
                <w:rFonts w:cs="Times New Roman"/>
                <w:spacing w:val="-1"/>
                <w:sz w:val="22"/>
              </w:rPr>
            </w:pPr>
            <w:r w:rsidRPr="00C46FD8">
              <w:rPr>
                <w:sz w:val="22"/>
              </w:rPr>
              <w:t xml:space="preserve">The percentage of correct and adequate </w:t>
            </w:r>
            <w:r w:rsidR="00766403">
              <w:rPr>
                <w:sz w:val="22"/>
              </w:rPr>
              <w:t xml:space="preserve">food </w:t>
            </w:r>
            <w:r w:rsidRPr="00C46FD8">
              <w:rPr>
                <w:sz w:val="22"/>
              </w:rPr>
              <w:t>intake in children from 6 to 23 months</w:t>
            </w:r>
          </w:p>
        </w:tc>
        <w:tc>
          <w:tcPr>
            <w:tcW w:w="1160" w:type="pct"/>
          </w:tcPr>
          <w:p w14:paraId="60446200" w14:textId="58F4660D" w:rsidR="001C425D" w:rsidRPr="00C46FD8" w:rsidRDefault="00AF0FF3" w:rsidP="001C425D">
            <w:pPr>
              <w:spacing w:line="276" w:lineRule="auto"/>
              <w:rPr>
                <w:rFonts w:cs="Times New Roman"/>
                <w:sz w:val="22"/>
              </w:rPr>
            </w:pPr>
            <w:r w:rsidRPr="00C46FD8">
              <w:rPr>
                <w:rFonts w:cs="Times New Roman"/>
                <w:sz w:val="22"/>
              </w:rPr>
              <w:t xml:space="preserve">The percentage of children from 6 to 23 months receiving a </w:t>
            </w:r>
            <w:r w:rsidR="00B53293" w:rsidRPr="00C46FD8">
              <w:rPr>
                <w:rFonts w:cs="Times New Roman"/>
                <w:sz w:val="22"/>
              </w:rPr>
              <w:t>diverse diet</w:t>
            </w:r>
            <w:r w:rsidRPr="00C46FD8">
              <w:rPr>
                <w:rFonts w:cs="Times New Roman"/>
                <w:sz w:val="22"/>
              </w:rPr>
              <w:t xml:space="preserve"> (5/8 food groups) and eating enough meals</w:t>
            </w:r>
            <w:r w:rsidR="006236E1">
              <w:rPr>
                <w:rFonts w:cs="Times New Roman"/>
                <w:sz w:val="22"/>
              </w:rPr>
              <w:t xml:space="preserve"> according to guidance on minimum meal frequency</w:t>
            </w:r>
          </w:p>
        </w:tc>
        <w:tc>
          <w:tcPr>
            <w:tcW w:w="886" w:type="pct"/>
          </w:tcPr>
          <w:p w14:paraId="4B35EE76" w14:textId="77777777" w:rsidR="001C425D" w:rsidRPr="00C46FD8" w:rsidRDefault="001C425D" w:rsidP="001C425D">
            <w:pPr>
              <w:spacing w:line="276" w:lineRule="auto"/>
              <w:rPr>
                <w:sz w:val="22"/>
              </w:rPr>
            </w:pPr>
            <w:r w:rsidRPr="00C46FD8">
              <w:rPr>
                <w:sz w:val="22"/>
              </w:rPr>
              <w:t>Nutrition surveillance</w:t>
            </w:r>
          </w:p>
          <w:p w14:paraId="506017E4" w14:textId="6F0A0E70" w:rsidR="00B53293" w:rsidRPr="00C46FD8" w:rsidRDefault="00B53293" w:rsidP="001C425D">
            <w:pPr>
              <w:spacing w:line="276" w:lineRule="auto"/>
              <w:rPr>
                <w:rFonts w:cs="Times New Roman"/>
                <w:sz w:val="22"/>
              </w:rPr>
            </w:pPr>
            <w:r w:rsidRPr="00C46FD8">
              <w:rPr>
                <w:sz w:val="22"/>
              </w:rPr>
              <w:t>General Nutrition Survey</w:t>
            </w:r>
          </w:p>
        </w:tc>
        <w:tc>
          <w:tcPr>
            <w:tcW w:w="989" w:type="pct"/>
          </w:tcPr>
          <w:p w14:paraId="680D6C69" w14:textId="399C2C81" w:rsidR="001C425D" w:rsidRPr="00C46FD8" w:rsidRDefault="00C17B32" w:rsidP="001C425D">
            <w:pPr>
              <w:spacing w:line="276" w:lineRule="auto"/>
              <w:rPr>
                <w:rFonts w:cs="Times New Roman"/>
                <w:sz w:val="22"/>
              </w:rPr>
            </w:pPr>
            <w:r w:rsidRPr="00C46FD8">
              <w:rPr>
                <w:rFonts w:cs="Times New Roman"/>
                <w:sz w:val="22"/>
              </w:rPr>
              <w:t>Annually</w:t>
            </w:r>
          </w:p>
          <w:p w14:paraId="660B9EE6" w14:textId="77777777" w:rsidR="00B53293" w:rsidRPr="00C46FD8" w:rsidRDefault="00B53293" w:rsidP="001C425D">
            <w:pPr>
              <w:spacing w:line="276" w:lineRule="auto"/>
              <w:rPr>
                <w:rFonts w:cs="Times New Roman"/>
                <w:sz w:val="22"/>
              </w:rPr>
            </w:pPr>
          </w:p>
          <w:p w14:paraId="1B643253" w14:textId="77777777" w:rsidR="00B53293" w:rsidRPr="00C46FD8" w:rsidRDefault="00B53293" w:rsidP="001C425D">
            <w:pPr>
              <w:spacing w:line="276" w:lineRule="auto"/>
              <w:rPr>
                <w:rFonts w:cs="Times New Roman"/>
                <w:sz w:val="22"/>
              </w:rPr>
            </w:pPr>
          </w:p>
          <w:p w14:paraId="4B16725E" w14:textId="66DBDAC2"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4A97BCCC" w14:textId="77777777" w:rsidTr="006A2368">
        <w:tc>
          <w:tcPr>
            <w:tcW w:w="353" w:type="pct"/>
          </w:tcPr>
          <w:p w14:paraId="5A89A85A"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6C6835DE" w14:textId="63015D85" w:rsidR="001C425D" w:rsidRPr="00C46FD8" w:rsidRDefault="001C425D" w:rsidP="001C425D">
            <w:pPr>
              <w:spacing w:line="276" w:lineRule="auto"/>
              <w:rPr>
                <w:rFonts w:eastAsia="Times New Roman" w:cs="Times New Roman"/>
                <w:color w:val="000000"/>
                <w:sz w:val="22"/>
              </w:rPr>
            </w:pPr>
            <w:r w:rsidRPr="00C46FD8">
              <w:rPr>
                <w:sz w:val="22"/>
              </w:rPr>
              <w:t>The percentage of food diversity among women of reproductive age in the mountains</w:t>
            </w:r>
            <w:r w:rsidR="00383E97" w:rsidRPr="00C46FD8">
              <w:rPr>
                <w:sz w:val="22"/>
              </w:rPr>
              <w:t xml:space="preserve"> and EM areas</w:t>
            </w:r>
          </w:p>
        </w:tc>
        <w:tc>
          <w:tcPr>
            <w:tcW w:w="1160" w:type="pct"/>
          </w:tcPr>
          <w:p w14:paraId="0B575FE5" w14:textId="668D6D27" w:rsidR="001C425D" w:rsidRPr="00C46FD8" w:rsidRDefault="00AF0FF3" w:rsidP="001C425D">
            <w:pPr>
              <w:spacing w:line="276" w:lineRule="auto"/>
              <w:rPr>
                <w:rFonts w:cs="Times New Roman"/>
                <w:sz w:val="22"/>
              </w:rPr>
            </w:pPr>
            <w:r w:rsidRPr="00C46FD8">
              <w:rPr>
                <w:rFonts w:cs="Times New Roman"/>
                <w:sz w:val="22"/>
              </w:rPr>
              <w:t xml:space="preserve">The percentage of women aged 15-49 </w:t>
            </w:r>
            <w:r w:rsidR="00B53293" w:rsidRPr="00C46FD8">
              <w:rPr>
                <w:rFonts w:cs="Times New Roman"/>
                <w:sz w:val="22"/>
              </w:rPr>
              <w:t xml:space="preserve">having a </w:t>
            </w:r>
            <w:r w:rsidRPr="00C46FD8">
              <w:rPr>
                <w:rFonts w:cs="Times New Roman"/>
                <w:sz w:val="22"/>
              </w:rPr>
              <w:t xml:space="preserve">diverse </w:t>
            </w:r>
            <w:r w:rsidR="00B53293" w:rsidRPr="00C46FD8">
              <w:rPr>
                <w:rFonts w:cs="Times New Roman"/>
                <w:sz w:val="22"/>
              </w:rPr>
              <w:t xml:space="preserve">diet </w:t>
            </w:r>
            <w:r w:rsidRPr="00C46FD8">
              <w:rPr>
                <w:rFonts w:cs="Times New Roman"/>
                <w:sz w:val="22"/>
              </w:rPr>
              <w:t>(5/10 food groups)</w:t>
            </w:r>
          </w:p>
        </w:tc>
        <w:tc>
          <w:tcPr>
            <w:tcW w:w="886" w:type="pct"/>
          </w:tcPr>
          <w:p w14:paraId="6DEB5891" w14:textId="77777777" w:rsidR="00B53293" w:rsidRPr="00C46FD8" w:rsidRDefault="00B53293" w:rsidP="00B53293">
            <w:pPr>
              <w:spacing w:line="276" w:lineRule="auto"/>
              <w:rPr>
                <w:sz w:val="22"/>
              </w:rPr>
            </w:pPr>
            <w:r w:rsidRPr="00C46FD8">
              <w:rPr>
                <w:sz w:val="22"/>
              </w:rPr>
              <w:t>Nutrition surveillance</w:t>
            </w:r>
          </w:p>
          <w:p w14:paraId="74E78759" w14:textId="60DE105E" w:rsidR="001C425D" w:rsidRPr="00C46FD8" w:rsidRDefault="001C425D" w:rsidP="001C425D">
            <w:pPr>
              <w:spacing w:line="276" w:lineRule="auto"/>
              <w:rPr>
                <w:rFonts w:cs="Times New Roman"/>
                <w:sz w:val="22"/>
              </w:rPr>
            </w:pPr>
            <w:r w:rsidRPr="00C46FD8">
              <w:rPr>
                <w:sz w:val="22"/>
              </w:rPr>
              <w:t>General Nutrition Survey</w:t>
            </w:r>
          </w:p>
        </w:tc>
        <w:tc>
          <w:tcPr>
            <w:tcW w:w="989" w:type="pct"/>
          </w:tcPr>
          <w:p w14:paraId="7F5A94F0" w14:textId="7780086D" w:rsidR="001C425D" w:rsidRPr="00C46FD8" w:rsidRDefault="00C17B32" w:rsidP="001C425D">
            <w:pPr>
              <w:spacing w:line="276" w:lineRule="auto"/>
              <w:rPr>
                <w:rFonts w:cs="Times New Roman"/>
                <w:sz w:val="22"/>
              </w:rPr>
            </w:pPr>
            <w:r w:rsidRPr="00C46FD8">
              <w:rPr>
                <w:rFonts w:cs="Times New Roman"/>
                <w:sz w:val="22"/>
              </w:rPr>
              <w:t>Annually</w:t>
            </w:r>
          </w:p>
          <w:p w14:paraId="502BC152" w14:textId="77777777" w:rsidR="00B53293" w:rsidRPr="00C46FD8" w:rsidRDefault="00B53293" w:rsidP="001C425D">
            <w:pPr>
              <w:spacing w:line="276" w:lineRule="auto"/>
              <w:rPr>
                <w:rFonts w:cs="Times New Roman"/>
                <w:sz w:val="22"/>
              </w:rPr>
            </w:pPr>
          </w:p>
          <w:p w14:paraId="6E0829E1" w14:textId="77777777" w:rsidR="00B53293" w:rsidRPr="00C46FD8" w:rsidRDefault="00B53293" w:rsidP="001C425D">
            <w:pPr>
              <w:spacing w:line="276" w:lineRule="auto"/>
              <w:rPr>
                <w:rFonts w:cs="Times New Roman"/>
                <w:sz w:val="22"/>
              </w:rPr>
            </w:pPr>
          </w:p>
          <w:p w14:paraId="71404B5A" w14:textId="39A4456D"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140E0254" w14:textId="77777777" w:rsidTr="006A2368">
        <w:tc>
          <w:tcPr>
            <w:tcW w:w="353" w:type="pct"/>
          </w:tcPr>
          <w:p w14:paraId="1FFD1997"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74A4368F" w14:textId="3C31FA17" w:rsidR="001C425D" w:rsidRPr="00C46FD8" w:rsidRDefault="001C425D" w:rsidP="001C425D">
            <w:pPr>
              <w:spacing w:line="276" w:lineRule="auto"/>
              <w:rPr>
                <w:rFonts w:cs="Times New Roman"/>
                <w:spacing w:val="-1"/>
                <w:sz w:val="22"/>
              </w:rPr>
            </w:pPr>
            <w:r w:rsidRPr="00C46FD8">
              <w:rPr>
                <w:sz w:val="22"/>
              </w:rPr>
              <w:t>The percentage of adults who consume a</w:t>
            </w:r>
            <w:r w:rsidR="000F6CB0">
              <w:rPr>
                <w:sz w:val="22"/>
              </w:rPr>
              <w:t xml:space="preserve"> </w:t>
            </w:r>
            <w:r w:rsidR="002B7BCE">
              <w:rPr>
                <w:sz w:val="22"/>
              </w:rPr>
              <w:t xml:space="preserve">sufficient amount of </w:t>
            </w:r>
            <w:proofErr w:type="spellStart"/>
            <w:r w:rsidRPr="00C46FD8">
              <w:rPr>
                <w:sz w:val="22"/>
              </w:rPr>
              <w:t>of</w:t>
            </w:r>
            <w:proofErr w:type="spellEnd"/>
            <w:r w:rsidRPr="00C46FD8">
              <w:rPr>
                <w:sz w:val="22"/>
              </w:rPr>
              <w:t xml:space="preserve"> fruits and vegetables daily</w:t>
            </w:r>
          </w:p>
        </w:tc>
        <w:tc>
          <w:tcPr>
            <w:tcW w:w="1160" w:type="pct"/>
          </w:tcPr>
          <w:p w14:paraId="41C2E372" w14:textId="11C72C5E" w:rsidR="001C425D" w:rsidRPr="00C46FD8" w:rsidRDefault="00AF0FF3" w:rsidP="001C425D">
            <w:pPr>
              <w:spacing w:line="276" w:lineRule="auto"/>
              <w:rPr>
                <w:rFonts w:cs="Times New Roman"/>
                <w:sz w:val="22"/>
              </w:rPr>
            </w:pPr>
            <w:r w:rsidRPr="00C46FD8">
              <w:rPr>
                <w:rFonts w:cs="Times New Roman"/>
                <w:sz w:val="22"/>
              </w:rPr>
              <w:t xml:space="preserve">The percentage of adults who eat the recommended </w:t>
            </w:r>
            <w:proofErr w:type="gramStart"/>
            <w:r w:rsidRPr="00C46FD8">
              <w:rPr>
                <w:rFonts w:cs="Times New Roman"/>
                <w:sz w:val="22"/>
              </w:rPr>
              <w:t>amount</w:t>
            </w:r>
            <w:proofErr w:type="gramEnd"/>
            <w:r w:rsidRPr="00C46FD8">
              <w:rPr>
                <w:rFonts w:cs="Times New Roman"/>
                <w:sz w:val="22"/>
              </w:rPr>
              <w:t xml:space="preserve"> of vegetables and fruits according to the Vietnam Nutrition Tower</w:t>
            </w:r>
          </w:p>
        </w:tc>
        <w:tc>
          <w:tcPr>
            <w:tcW w:w="886" w:type="pct"/>
          </w:tcPr>
          <w:p w14:paraId="2C0B990E" w14:textId="66E498F2" w:rsidR="001C425D" w:rsidRPr="00C46FD8" w:rsidRDefault="001C425D" w:rsidP="001C425D">
            <w:pPr>
              <w:spacing w:line="276" w:lineRule="auto"/>
              <w:rPr>
                <w:rFonts w:cs="Times New Roman"/>
                <w:sz w:val="22"/>
              </w:rPr>
            </w:pPr>
            <w:r w:rsidRPr="00C46FD8">
              <w:rPr>
                <w:sz w:val="22"/>
              </w:rPr>
              <w:t>Nutrition surveillance</w:t>
            </w:r>
          </w:p>
        </w:tc>
        <w:tc>
          <w:tcPr>
            <w:tcW w:w="989" w:type="pct"/>
          </w:tcPr>
          <w:p w14:paraId="181FB922" w14:textId="40CB4EF3" w:rsidR="001C425D" w:rsidRPr="00C46FD8" w:rsidRDefault="001C425D" w:rsidP="001C425D">
            <w:pPr>
              <w:spacing w:line="276" w:lineRule="auto"/>
              <w:rPr>
                <w:rFonts w:cs="Times New Roman"/>
                <w:sz w:val="22"/>
              </w:rPr>
            </w:pPr>
            <w:r w:rsidRPr="00C46FD8">
              <w:rPr>
                <w:rFonts w:cs="Times New Roman"/>
                <w:sz w:val="22"/>
              </w:rPr>
              <w:t>2030</w:t>
            </w:r>
          </w:p>
        </w:tc>
      </w:tr>
      <w:tr w:rsidR="00186756" w:rsidRPr="00C46FD8" w14:paraId="7653FB4E" w14:textId="77777777" w:rsidTr="006A2368">
        <w:tc>
          <w:tcPr>
            <w:tcW w:w="353" w:type="pct"/>
          </w:tcPr>
          <w:p w14:paraId="308873F0" w14:textId="77777777" w:rsidR="00186756" w:rsidRPr="00C46FD8" w:rsidRDefault="00186756" w:rsidP="001D359F">
            <w:pPr>
              <w:pStyle w:val="ListParagraph"/>
              <w:numPr>
                <w:ilvl w:val="0"/>
                <w:numId w:val="8"/>
              </w:numPr>
              <w:spacing w:line="276" w:lineRule="auto"/>
              <w:rPr>
                <w:rFonts w:cs="Times New Roman"/>
                <w:spacing w:val="-1"/>
                <w:sz w:val="22"/>
              </w:rPr>
            </w:pPr>
          </w:p>
        </w:tc>
        <w:tc>
          <w:tcPr>
            <w:tcW w:w="1612" w:type="pct"/>
          </w:tcPr>
          <w:p w14:paraId="59557B63" w14:textId="1705857B" w:rsidR="00186756" w:rsidRPr="00C46FD8" w:rsidRDefault="00186756" w:rsidP="00186756">
            <w:pPr>
              <w:spacing w:line="276" w:lineRule="auto"/>
              <w:rPr>
                <w:rFonts w:cs="Times New Roman"/>
                <w:spacing w:val="-1"/>
                <w:sz w:val="22"/>
              </w:rPr>
            </w:pPr>
            <w:r w:rsidRPr="00C46FD8">
              <w:rPr>
                <w:sz w:val="22"/>
              </w:rPr>
              <w:t xml:space="preserve">The percentage </w:t>
            </w:r>
            <w:r w:rsidR="006236E1">
              <w:rPr>
                <w:sz w:val="22"/>
              </w:rPr>
              <w:t xml:space="preserve">households with moderate or </w:t>
            </w:r>
            <w:r w:rsidRPr="00C46FD8">
              <w:rPr>
                <w:sz w:val="22"/>
              </w:rPr>
              <w:t>severe food insecurity</w:t>
            </w:r>
          </w:p>
        </w:tc>
        <w:tc>
          <w:tcPr>
            <w:tcW w:w="1160" w:type="pct"/>
          </w:tcPr>
          <w:p w14:paraId="088E5BFB" w14:textId="7D03A47D" w:rsidR="00186756" w:rsidRPr="00C46FD8" w:rsidRDefault="00AF0FF3" w:rsidP="00186756">
            <w:pPr>
              <w:spacing w:line="276" w:lineRule="auto"/>
              <w:rPr>
                <w:rFonts w:cs="Times New Roman"/>
                <w:sz w:val="22"/>
              </w:rPr>
            </w:pPr>
            <w:r w:rsidRPr="00C46FD8">
              <w:rPr>
                <w:rFonts w:cs="Times New Roman"/>
                <w:sz w:val="22"/>
              </w:rPr>
              <w:t>The percentage of households with FIES score of lack of food security above 5 (FAO)</w:t>
            </w:r>
          </w:p>
        </w:tc>
        <w:tc>
          <w:tcPr>
            <w:tcW w:w="886" w:type="pct"/>
          </w:tcPr>
          <w:p w14:paraId="69986228" w14:textId="77777777" w:rsidR="001C425D" w:rsidRPr="00C46FD8" w:rsidRDefault="001C425D" w:rsidP="001C425D">
            <w:pPr>
              <w:spacing w:line="276" w:lineRule="auto"/>
              <w:rPr>
                <w:rFonts w:cs="Times New Roman"/>
                <w:sz w:val="22"/>
              </w:rPr>
            </w:pPr>
            <w:r w:rsidRPr="00C46FD8">
              <w:rPr>
                <w:rFonts w:cs="Times New Roman"/>
                <w:sz w:val="22"/>
              </w:rPr>
              <w:t>Nutrition surveillance</w:t>
            </w:r>
          </w:p>
          <w:p w14:paraId="3F6B694B" w14:textId="15FA92D1" w:rsidR="00186756"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7E53FDC0" w14:textId="3E142280" w:rsidR="00186756" w:rsidRPr="00C46FD8" w:rsidRDefault="00C17B32" w:rsidP="00186756">
            <w:pPr>
              <w:spacing w:line="276" w:lineRule="auto"/>
              <w:rPr>
                <w:rFonts w:cs="Times New Roman"/>
                <w:sz w:val="22"/>
              </w:rPr>
            </w:pPr>
            <w:r w:rsidRPr="00C46FD8">
              <w:rPr>
                <w:rFonts w:cs="Times New Roman"/>
                <w:sz w:val="22"/>
              </w:rPr>
              <w:t>Annually</w:t>
            </w:r>
          </w:p>
          <w:p w14:paraId="16B34468" w14:textId="3AA960A9" w:rsidR="00186756" w:rsidRPr="00C46FD8" w:rsidRDefault="00186756" w:rsidP="00186756">
            <w:pPr>
              <w:spacing w:line="276" w:lineRule="auto"/>
              <w:rPr>
                <w:rFonts w:cs="Times New Roman"/>
                <w:sz w:val="22"/>
              </w:rPr>
            </w:pPr>
            <w:r w:rsidRPr="00C46FD8">
              <w:rPr>
                <w:rFonts w:cs="Times New Roman"/>
                <w:sz w:val="22"/>
              </w:rPr>
              <w:t>2030</w:t>
            </w:r>
          </w:p>
        </w:tc>
      </w:tr>
      <w:tr w:rsidR="00186756" w:rsidRPr="00C46FD8" w14:paraId="3CB4B0A2" w14:textId="77777777" w:rsidTr="006A2368">
        <w:tc>
          <w:tcPr>
            <w:tcW w:w="353" w:type="pct"/>
          </w:tcPr>
          <w:p w14:paraId="60AAECC6" w14:textId="77777777" w:rsidR="00186756" w:rsidRPr="00C46FD8" w:rsidRDefault="00186756" w:rsidP="001D359F">
            <w:pPr>
              <w:pStyle w:val="ListParagraph"/>
              <w:numPr>
                <w:ilvl w:val="0"/>
                <w:numId w:val="8"/>
              </w:numPr>
              <w:spacing w:line="276" w:lineRule="auto"/>
              <w:rPr>
                <w:rFonts w:cs="Times New Roman"/>
                <w:spacing w:val="-1"/>
                <w:sz w:val="22"/>
              </w:rPr>
            </w:pPr>
          </w:p>
        </w:tc>
        <w:tc>
          <w:tcPr>
            <w:tcW w:w="1612" w:type="pct"/>
          </w:tcPr>
          <w:p w14:paraId="6E66385C" w14:textId="69FF70E3" w:rsidR="00186756" w:rsidRPr="00C46FD8" w:rsidRDefault="00186756" w:rsidP="00186756">
            <w:pPr>
              <w:spacing w:line="276" w:lineRule="auto"/>
              <w:rPr>
                <w:rFonts w:cs="Times New Roman"/>
                <w:spacing w:val="-1"/>
                <w:sz w:val="22"/>
              </w:rPr>
            </w:pPr>
            <w:r w:rsidRPr="00C46FD8">
              <w:rPr>
                <w:sz w:val="22"/>
              </w:rPr>
              <w:t>Youth height gain by gender</w:t>
            </w:r>
          </w:p>
        </w:tc>
        <w:tc>
          <w:tcPr>
            <w:tcW w:w="1160" w:type="pct"/>
          </w:tcPr>
          <w:p w14:paraId="28DD381B" w14:textId="6C6D519F" w:rsidR="00186756" w:rsidRPr="00C46FD8" w:rsidRDefault="002A2D3B" w:rsidP="00186756">
            <w:pPr>
              <w:spacing w:line="276" w:lineRule="auto"/>
              <w:rPr>
                <w:rFonts w:cs="Times New Roman"/>
                <w:sz w:val="22"/>
              </w:rPr>
            </w:pPr>
            <w:r w:rsidRPr="00C46FD8">
              <w:rPr>
                <w:rFonts w:cs="Times New Roman"/>
                <w:sz w:val="22"/>
              </w:rPr>
              <w:t>Highest m</w:t>
            </w:r>
            <w:r w:rsidR="00AF0FF3" w:rsidRPr="00C46FD8">
              <w:rPr>
                <w:rFonts w:cs="Times New Roman"/>
                <w:sz w:val="22"/>
              </w:rPr>
              <w:t>ean height in the 18-24 age group by gender (male and female)</w:t>
            </w:r>
          </w:p>
        </w:tc>
        <w:tc>
          <w:tcPr>
            <w:tcW w:w="886" w:type="pct"/>
          </w:tcPr>
          <w:p w14:paraId="628D1483" w14:textId="39CC5741" w:rsidR="00186756" w:rsidRPr="00C46FD8" w:rsidRDefault="001C425D" w:rsidP="00186756">
            <w:pPr>
              <w:spacing w:line="276" w:lineRule="auto"/>
              <w:rPr>
                <w:rFonts w:cs="Times New Roman"/>
                <w:sz w:val="22"/>
              </w:rPr>
            </w:pPr>
            <w:r w:rsidRPr="00C46FD8">
              <w:rPr>
                <w:rFonts w:eastAsia="Calibri" w:cs="Times New Roman"/>
                <w:sz w:val="22"/>
              </w:rPr>
              <w:t>General Nutrition Survey</w:t>
            </w:r>
          </w:p>
        </w:tc>
        <w:tc>
          <w:tcPr>
            <w:tcW w:w="989" w:type="pct"/>
          </w:tcPr>
          <w:p w14:paraId="5958BF6D" w14:textId="7DA02252" w:rsidR="00186756" w:rsidRPr="00C46FD8" w:rsidRDefault="00186756" w:rsidP="00186756">
            <w:pPr>
              <w:spacing w:line="276" w:lineRule="auto"/>
              <w:rPr>
                <w:rFonts w:cs="Times New Roman"/>
                <w:sz w:val="22"/>
              </w:rPr>
            </w:pPr>
            <w:r w:rsidRPr="00C46FD8">
              <w:rPr>
                <w:rFonts w:cs="Times New Roman"/>
                <w:sz w:val="22"/>
              </w:rPr>
              <w:t>2030</w:t>
            </w:r>
          </w:p>
        </w:tc>
      </w:tr>
      <w:tr w:rsidR="00186756" w:rsidRPr="00C46FD8" w14:paraId="0B0F38F5" w14:textId="77777777" w:rsidTr="006A2368">
        <w:tc>
          <w:tcPr>
            <w:tcW w:w="353" w:type="pct"/>
          </w:tcPr>
          <w:p w14:paraId="74A46A68" w14:textId="77777777" w:rsidR="00186756" w:rsidRPr="00C46FD8" w:rsidRDefault="00186756" w:rsidP="001D359F">
            <w:pPr>
              <w:pStyle w:val="ListParagraph"/>
              <w:numPr>
                <w:ilvl w:val="0"/>
                <w:numId w:val="8"/>
              </w:numPr>
              <w:spacing w:line="276" w:lineRule="auto"/>
              <w:rPr>
                <w:rFonts w:cs="Times New Roman"/>
                <w:spacing w:val="-1"/>
                <w:sz w:val="22"/>
              </w:rPr>
            </w:pPr>
          </w:p>
        </w:tc>
        <w:tc>
          <w:tcPr>
            <w:tcW w:w="1612" w:type="pct"/>
          </w:tcPr>
          <w:p w14:paraId="664AD36D" w14:textId="507D0A8F" w:rsidR="00186756" w:rsidRPr="00C46FD8" w:rsidRDefault="00186756" w:rsidP="00186756">
            <w:pPr>
              <w:spacing w:line="276" w:lineRule="auto"/>
              <w:rPr>
                <w:rFonts w:cs="Times New Roman"/>
                <w:spacing w:val="-1"/>
                <w:sz w:val="22"/>
              </w:rPr>
            </w:pPr>
            <w:r w:rsidRPr="00C46FD8">
              <w:rPr>
                <w:sz w:val="22"/>
              </w:rPr>
              <w:t>The percentage of preschool and primary schools implementing school meals.</w:t>
            </w:r>
          </w:p>
        </w:tc>
        <w:tc>
          <w:tcPr>
            <w:tcW w:w="1160" w:type="pct"/>
          </w:tcPr>
          <w:p w14:paraId="1E5648C3" w14:textId="48166989" w:rsidR="00186756" w:rsidRPr="00C46FD8" w:rsidRDefault="00AF0FF3" w:rsidP="00186756">
            <w:pPr>
              <w:spacing w:line="276" w:lineRule="auto"/>
              <w:rPr>
                <w:rFonts w:cs="Times New Roman"/>
                <w:sz w:val="22"/>
              </w:rPr>
            </w:pPr>
            <w:r w:rsidRPr="00C46FD8">
              <w:rPr>
                <w:color w:val="000000"/>
                <w:sz w:val="22"/>
              </w:rPr>
              <w:t>The percentage of preschool and primary schools that implement school meals in line with industry regulations</w:t>
            </w:r>
          </w:p>
        </w:tc>
        <w:tc>
          <w:tcPr>
            <w:tcW w:w="886" w:type="pct"/>
          </w:tcPr>
          <w:p w14:paraId="5F9DF89A" w14:textId="296F8B04" w:rsidR="00186756" w:rsidRPr="00C46FD8" w:rsidRDefault="001C425D" w:rsidP="00186756">
            <w:pPr>
              <w:spacing w:line="276" w:lineRule="auto"/>
              <w:rPr>
                <w:rFonts w:cs="Times New Roman"/>
                <w:sz w:val="22"/>
              </w:rPr>
            </w:pPr>
            <w:r w:rsidRPr="00C46FD8">
              <w:rPr>
                <w:rFonts w:cs="Times New Roman"/>
                <w:sz w:val="22"/>
              </w:rPr>
              <w:t>Reports of the educational system</w:t>
            </w:r>
          </w:p>
        </w:tc>
        <w:tc>
          <w:tcPr>
            <w:tcW w:w="989" w:type="pct"/>
          </w:tcPr>
          <w:p w14:paraId="4A571D63" w14:textId="6E9E96A6" w:rsidR="00186756" w:rsidRPr="00C46FD8" w:rsidRDefault="00186756" w:rsidP="00186756">
            <w:pPr>
              <w:spacing w:line="276" w:lineRule="auto"/>
              <w:rPr>
                <w:rFonts w:cs="Times New Roman"/>
                <w:sz w:val="22"/>
              </w:rPr>
            </w:pPr>
            <w:r w:rsidRPr="00C46FD8">
              <w:rPr>
                <w:rFonts w:cs="Times New Roman"/>
                <w:sz w:val="22"/>
              </w:rPr>
              <w:t>2025, 2030</w:t>
            </w:r>
          </w:p>
        </w:tc>
      </w:tr>
      <w:tr w:rsidR="00186756" w:rsidRPr="00C46FD8" w14:paraId="55F9D195" w14:textId="77777777" w:rsidTr="006A2368">
        <w:tc>
          <w:tcPr>
            <w:tcW w:w="353" w:type="pct"/>
          </w:tcPr>
          <w:p w14:paraId="3F093BEF" w14:textId="77777777" w:rsidR="00186756" w:rsidRPr="00C46FD8" w:rsidRDefault="00186756" w:rsidP="001D359F">
            <w:pPr>
              <w:pStyle w:val="ListParagraph"/>
              <w:numPr>
                <w:ilvl w:val="0"/>
                <w:numId w:val="8"/>
              </w:numPr>
              <w:spacing w:line="276" w:lineRule="auto"/>
              <w:rPr>
                <w:rFonts w:cs="Times New Roman"/>
                <w:spacing w:val="-1"/>
                <w:sz w:val="22"/>
              </w:rPr>
            </w:pPr>
          </w:p>
        </w:tc>
        <w:tc>
          <w:tcPr>
            <w:tcW w:w="1612" w:type="pct"/>
          </w:tcPr>
          <w:p w14:paraId="3FA9548B" w14:textId="04A98837" w:rsidR="00186756" w:rsidRPr="00C46FD8" w:rsidRDefault="00186756" w:rsidP="00186756">
            <w:pPr>
              <w:spacing w:line="276" w:lineRule="auto"/>
              <w:rPr>
                <w:rFonts w:cs="Times New Roman"/>
                <w:spacing w:val="-1"/>
                <w:sz w:val="22"/>
              </w:rPr>
            </w:pPr>
            <w:r w:rsidRPr="00C46FD8">
              <w:rPr>
                <w:sz w:val="22"/>
              </w:rPr>
              <w:t xml:space="preserve">The percentage of hospitals (central, provincial, and district) that have counseling activities and </w:t>
            </w:r>
            <w:r w:rsidRPr="00C46FD8">
              <w:rPr>
                <w:sz w:val="22"/>
              </w:rPr>
              <w:lastRenderedPageBreak/>
              <w:t>implementing menus on reasonable nutrition for patients</w:t>
            </w:r>
          </w:p>
        </w:tc>
        <w:tc>
          <w:tcPr>
            <w:tcW w:w="1160" w:type="pct"/>
          </w:tcPr>
          <w:p w14:paraId="6F59380F" w14:textId="617AA46F" w:rsidR="00186756" w:rsidRPr="00C46FD8" w:rsidRDefault="00AF0FF3" w:rsidP="00186756">
            <w:pPr>
              <w:spacing w:line="276" w:lineRule="auto"/>
              <w:rPr>
                <w:rFonts w:cs="Times New Roman"/>
                <w:sz w:val="22"/>
              </w:rPr>
            </w:pPr>
            <w:r w:rsidRPr="00C46FD8">
              <w:rPr>
                <w:color w:val="000000"/>
                <w:sz w:val="22"/>
              </w:rPr>
              <w:lastRenderedPageBreak/>
              <w:t>The percentage of hospitals (central, provinc</w:t>
            </w:r>
            <w:r w:rsidR="002A2D3B" w:rsidRPr="00C46FD8">
              <w:rPr>
                <w:color w:val="000000"/>
                <w:sz w:val="22"/>
              </w:rPr>
              <w:t>ial</w:t>
            </w:r>
            <w:r w:rsidRPr="00C46FD8">
              <w:rPr>
                <w:color w:val="000000"/>
                <w:sz w:val="22"/>
              </w:rPr>
              <w:t xml:space="preserve">, and district) implementing counseling </w:t>
            </w:r>
            <w:r w:rsidRPr="00C46FD8">
              <w:rPr>
                <w:color w:val="000000"/>
                <w:sz w:val="22"/>
              </w:rPr>
              <w:lastRenderedPageBreak/>
              <w:t>activities and implementing menus on reasonable nutrition for patients</w:t>
            </w:r>
          </w:p>
        </w:tc>
        <w:tc>
          <w:tcPr>
            <w:tcW w:w="886" w:type="pct"/>
          </w:tcPr>
          <w:p w14:paraId="5E1D2C0A" w14:textId="71AB4F02" w:rsidR="00186756" w:rsidRPr="00C46FD8" w:rsidRDefault="001C425D" w:rsidP="00186756">
            <w:pPr>
              <w:spacing w:line="276" w:lineRule="auto"/>
              <w:rPr>
                <w:rFonts w:cs="Times New Roman"/>
                <w:sz w:val="22"/>
              </w:rPr>
            </w:pPr>
            <w:r w:rsidRPr="00C46FD8">
              <w:rPr>
                <w:rFonts w:eastAsia="Calibri" w:cs="Times New Roman"/>
                <w:sz w:val="22"/>
              </w:rPr>
              <w:lastRenderedPageBreak/>
              <w:t>Reports of the health system</w:t>
            </w:r>
          </w:p>
        </w:tc>
        <w:tc>
          <w:tcPr>
            <w:tcW w:w="989" w:type="pct"/>
          </w:tcPr>
          <w:p w14:paraId="202F69C8" w14:textId="49D9264E" w:rsidR="00186756" w:rsidRPr="00C46FD8" w:rsidRDefault="00186756" w:rsidP="00186756">
            <w:pPr>
              <w:spacing w:line="276" w:lineRule="auto"/>
              <w:rPr>
                <w:rFonts w:cs="Times New Roman"/>
                <w:sz w:val="22"/>
              </w:rPr>
            </w:pPr>
            <w:r w:rsidRPr="00C46FD8">
              <w:rPr>
                <w:rFonts w:cs="Times New Roman"/>
                <w:sz w:val="22"/>
              </w:rPr>
              <w:t>2025, 2030</w:t>
            </w:r>
          </w:p>
        </w:tc>
      </w:tr>
      <w:tr w:rsidR="00186756" w:rsidRPr="00C46FD8" w14:paraId="37772D49" w14:textId="77777777" w:rsidTr="006A2368">
        <w:tc>
          <w:tcPr>
            <w:tcW w:w="353" w:type="pct"/>
          </w:tcPr>
          <w:p w14:paraId="07EFCB2B" w14:textId="77777777" w:rsidR="00186756" w:rsidRPr="00C46FD8" w:rsidRDefault="00186756" w:rsidP="001D359F">
            <w:pPr>
              <w:pStyle w:val="ListParagraph"/>
              <w:numPr>
                <w:ilvl w:val="0"/>
                <w:numId w:val="8"/>
              </w:numPr>
              <w:spacing w:line="276" w:lineRule="auto"/>
              <w:rPr>
                <w:rFonts w:cs="Times New Roman"/>
                <w:spacing w:val="-1"/>
                <w:sz w:val="22"/>
              </w:rPr>
            </w:pPr>
          </w:p>
        </w:tc>
        <w:tc>
          <w:tcPr>
            <w:tcW w:w="1612" w:type="pct"/>
          </w:tcPr>
          <w:p w14:paraId="3FC61A8B" w14:textId="062C2D5B" w:rsidR="00186756" w:rsidRPr="002B7BCE" w:rsidRDefault="00186756" w:rsidP="00186756">
            <w:pPr>
              <w:spacing w:line="276" w:lineRule="auto"/>
              <w:rPr>
                <w:color w:val="000000" w:themeColor="text1"/>
                <w:sz w:val="24"/>
                <w:szCs w:val="24"/>
              </w:rPr>
            </w:pPr>
            <w:r w:rsidRPr="002B7BCE">
              <w:rPr>
                <w:sz w:val="24"/>
                <w:szCs w:val="24"/>
              </w:rPr>
              <w:t xml:space="preserve">The percentage of communes with </w:t>
            </w:r>
            <w:r w:rsidR="002B7BCE" w:rsidRPr="002B7BCE">
              <w:rPr>
                <w:sz w:val="24"/>
                <w:szCs w:val="24"/>
              </w:rPr>
              <w:t xml:space="preserve">IYCF and ANC </w:t>
            </w:r>
            <w:r w:rsidRPr="002B7BCE">
              <w:rPr>
                <w:sz w:val="24"/>
                <w:szCs w:val="24"/>
              </w:rPr>
              <w:t xml:space="preserve">counseling </w:t>
            </w:r>
            <w:r w:rsidR="002B7BCE" w:rsidRPr="002B7BCE">
              <w:rPr>
                <w:sz w:val="24"/>
                <w:szCs w:val="24"/>
              </w:rPr>
              <w:t xml:space="preserve">services </w:t>
            </w:r>
            <w:r w:rsidR="005F33EB" w:rsidRPr="002B7BCE">
              <w:rPr>
                <w:color w:val="000000" w:themeColor="text1"/>
                <w:sz w:val="24"/>
                <w:szCs w:val="24"/>
              </w:rPr>
              <w:t>at the Commune Health Station.</w:t>
            </w:r>
          </w:p>
          <w:p w14:paraId="2C301D42" w14:textId="77777777" w:rsidR="008272B1" w:rsidRPr="002B7BCE" w:rsidRDefault="008272B1" w:rsidP="00186756">
            <w:pPr>
              <w:spacing w:line="276" w:lineRule="auto"/>
              <w:rPr>
                <w:rFonts w:cs="Times New Roman"/>
                <w:color w:val="000000" w:themeColor="text1"/>
                <w:spacing w:val="-1"/>
                <w:sz w:val="24"/>
                <w:szCs w:val="24"/>
              </w:rPr>
            </w:pPr>
          </w:p>
          <w:p w14:paraId="2F96E5B2" w14:textId="09B97E54" w:rsidR="008272B1" w:rsidRPr="002B7BCE" w:rsidRDefault="008272B1" w:rsidP="00186756">
            <w:pPr>
              <w:spacing w:line="276" w:lineRule="auto"/>
              <w:rPr>
                <w:rFonts w:cs="Times New Roman"/>
                <w:spacing w:val="-1"/>
                <w:sz w:val="24"/>
                <w:szCs w:val="24"/>
              </w:rPr>
            </w:pPr>
          </w:p>
        </w:tc>
        <w:tc>
          <w:tcPr>
            <w:tcW w:w="1160" w:type="pct"/>
          </w:tcPr>
          <w:p w14:paraId="47322A9F" w14:textId="7D90E18E" w:rsidR="00186756" w:rsidRPr="002B7BCE" w:rsidRDefault="00AF0FF3" w:rsidP="00186756">
            <w:pPr>
              <w:spacing w:line="276" w:lineRule="auto"/>
              <w:rPr>
                <w:rFonts w:cs="Times New Roman"/>
                <w:sz w:val="24"/>
                <w:szCs w:val="24"/>
              </w:rPr>
            </w:pPr>
            <w:r w:rsidRPr="002B7BCE">
              <w:rPr>
                <w:color w:val="000000"/>
                <w:sz w:val="24"/>
                <w:szCs w:val="24"/>
              </w:rPr>
              <w:t>The percentage of communes implementing counseling on appropriate nutrition in the public health service package by trained health station staff</w:t>
            </w:r>
          </w:p>
        </w:tc>
        <w:tc>
          <w:tcPr>
            <w:tcW w:w="886" w:type="pct"/>
          </w:tcPr>
          <w:p w14:paraId="4AF6B81A" w14:textId="45D4B3EC" w:rsidR="00186756" w:rsidRPr="002B7BCE" w:rsidRDefault="001C425D" w:rsidP="00186756">
            <w:pPr>
              <w:spacing w:line="276" w:lineRule="auto"/>
              <w:rPr>
                <w:rFonts w:cs="Times New Roman"/>
                <w:sz w:val="24"/>
                <w:szCs w:val="24"/>
              </w:rPr>
            </w:pPr>
            <w:r w:rsidRPr="002B7BCE">
              <w:rPr>
                <w:rFonts w:eastAsia="Calibri" w:cs="Times New Roman"/>
                <w:sz w:val="24"/>
                <w:szCs w:val="24"/>
              </w:rPr>
              <w:t>Reports of the health system</w:t>
            </w:r>
          </w:p>
        </w:tc>
        <w:tc>
          <w:tcPr>
            <w:tcW w:w="989" w:type="pct"/>
          </w:tcPr>
          <w:p w14:paraId="7601A07F" w14:textId="07D49185" w:rsidR="00186756" w:rsidRPr="002B7BCE" w:rsidRDefault="00186756" w:rsidP="00186756">
            <w:pPr>
              <w:spacing w:line="276" w:lineRule="auto"/>
              <w:rPr>
                <w:rFonts w:cs="Times New Roman"/>
                <w:sz w:val="24"/>
                <w:szCs w:val="24"/>
              </w:rPr>
            </w:pPr>
            <w:r w:rsidRPr="002B7BCE">
              <w:rPr>
                <w:rFonts w:cs="Times New Roman"/>
                <w:sz w:val="24"/>
                <w:szCs w:val="24"/>
              </w:rPr>
              <w:t>2025, 2030</w:t>
            </w:r>
          </w:p>
        </w:tc>
      </w:tr>
      <w:tr w:rsidR="001C425D" w:rsidRPr="00C46FD8" w14:paraId="7F203D8B" w14:textId="77777777" w:rsidTr="006A2368">
        <w:tc>
          <w:tcPr>
            <w:tcW w:w="353" w:type="pct"/>
          </w:tcPr>
          <w:p w14:paraId="011B8B18"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3AEAE33E" w14:textId="5FA92926" w:rsidR="001C425D" w:rsidRPr="00C46FD8" w:rsidRDefault="001C425D" w:rsidP="001C425D">
            <w:pPr>
              <w:spacing w:line="276" w:lineRule="auto"/>
              <w:rPr>
                <w:rFonts w:eastAsia="Times New Roman" w:cs="Times New Roman"/>
                <w:color w:val="000000"/>
                <w:sz w:val="22"/>
              </w:rPr>
            </w:pPr>
            <w:r w:rsidRPr="00C46FD8">
              <w:rPr>
                <w:sz w:val="22"/>
              </w:rPr>
              <w:t>The percentage of stunting in children under 5 years old</w:t>
            </w:r>
            <w:r w:rsidR="00383E97" w:rsidRPr="00C46FD8">
              <w:rPr>
                <w:sz w:val="22"/>
              </w:rPr>
              <w:t xml:space="preserve"> disaggregated by locality and ethnicity</w:t>
            </w:r>
          </w:p>
        </w:tc>
        <w:tc>
          <w:tcPr>
            <w:tcW w:w="1160" w:type="pct"/>
          </w:tcPr>
          <w:p w14:paraId="2DC3618B" w14:textId="76305C39" w:rsidR="001C425D" w:rsidRPr="00C46FD8" w:rsidRDefault="00AF0FF3" w:rsidP="001C425D">
            <w:pPr>
              <w:spacing w:line="276" w:lineRule="auto"/>
              <w:rPr>
                <w:rFonts w:cs="Times New Roman"/>
                <w:sz w:val="22"/>
              </w:rPr>
            </w:pPr>
            <w:r w:rsidRPr="00C46FD8">
              <w:rPr>
                <w:sz w:val="22"/>
              </w:rPr>
              <w:t>The percentage of children with the weight/</w:t>
            </w:r>
            <w:r w:rsidR="002A2D3B" w:rsidRPr="00C46FD8">
              <w:rPr>
                <w:sz w:val="22"/>
              </w:rPr>
              <w:t>a</w:t>
            </w:r>
            <w:r w:rsidRPr="00C46FD8">
              <w:rPr>
                <w:sz w:val="22"/>
              </w:rPr>
              <w:t>ge index Z-Score &lt;-2SD</w:t>
            </w:r>
          </w:p>
        </w:tc>
        <w:tc>
          <w:tcPr>
            <w:tcW w:w="886" w:type="pct"/>
          </w:tcPr>
          <w:p w14:paraId="3E3DAB52" w14:textId="77777777" w:rsidR="001C425D" w:rsidRPr="00C46FD8" w:rsidRDefault="001C425D" w:rsidP="001C425D">
            <w:pPr>
              <w:spacing w:line="276" w:lineRule="auto"/>
              <w:rPr>
                <w:rFonts w:cs="Times New Roman"/>
                <w:sz w:val="22"/>
              </w:rPr>
            </w:pPr>
            <w:r w:rsidRPr="00C46FD8">
              <w:rPr>
                <w:rFonts w:cs="Times New Roman"/>
                <w:sz w:val="22"/>
              </w:rPr>
              <w:t>Nutrition surveillance</w:t>
            </w:r>
          </w:p>
          <w:p w14:paraId="601C961E" w14:textId="5EE23BCF" w:rsidR="001C425D"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4A3BB999" w14:textId="48528217" w:rsidR="001C425D" w:rsidRPr="00C46FD8" w:rsidRDefault="00C17B32" w:rsidP="001C425D">
            <w:pPr>
              <w:spacing w:line="276" w:lineRule="auto"/>
              <w:rPr>
                <w:rFonts w:cs="Times New Roman"/>
                <w:sz w:val="22"/>
              </w:rPr>
            </w:pPr>
            <w:r w:rsidRPr="00C46FD8">
              <w:rPr>
                <w:rFonts w:cs="Times New Roman"/>
                <w:sz w:val="22"/>
              </w:rPr>
              <w:t>Annually</w:t>
            </w:r>
          </w:p>
          <w:p w14:paraId="43B7D983" w14:textId="704BFEE4"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68736A84" w14:textId="77777777" w:rsidTr="006A2368">
        <w:tc>
          <w:tcPr>
            <w:tcW w:w="353" w:type="pct"/>
          </w:tcPr>
          <w:p w14:paraId="45F9DE27"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3498C555" w14:textId="32E58062" w:rsidR="001C425D" w:rsidRPr="00C46FD8" w:rsidRDefault="001C425D" w:rsidP="001C425D">
            <w:pPr>
              <w:spacing w:line="276" w:lineRule="auto"/>
              <w:rPr>
                <w:rFonts w:eastAsia="Times New Roman" w:cs="Times New Roman"/>
                <w:color w:val="000000"/>
                <w:sz w:val="22"/>
              </w:rPr>
            </w:pPr>
            <w:r w:rsidRPr="00C46FD8">
              <w:rPr>
                <w:sz w:val="22"/>
              </w:rPr>
              <w:t>The percentage of wasting in children under 5 years old</w:t>
            </w:r>
            <w:r w:rsidR="00383E97" w:rsidRPr="00C46FD8">
              <w:rPr>
                <w:sz w:val="22"/>
              </w:rPr>
              <w:t xml:space="preserve"> </w:t>
            </w:r>
            <w:r w:rsidR="008272B1" w:rsidRPr="00C46FD8">
              <w:rPr>
                <w:sz w:val="22"/>
              </w:rPr>
              <w:t>disaggregated</w:t>
            </w:r>
            <w:r w:rsidR="00383E97" w:rsidRPr="00C46FD8">
              <w:rPr>
                <w:sz w:val="22"/>
              </w:rPr>
              <w:t xml:space="preserve"> by locality and </w:t>
            </w:r>
            <w:r w:rsidR="00905B7F" w:rsidRPr="00C46FD8">
              <w:rPr>
                <w:sz w:val="22"/>
              </w:rPr>
              <w:t>ethnicity</w:t>
            </w:r>
          </w:p>
        </w:tc>
        <w:tc>
          <w:tcPr>
            <w:tcW w:w="1160" w:type="pct"/>
          </w:tcPr>
          <w:p w14:paraId="7EBB9B9D" w14:textId="0852316B" w:rsidR="001C425D" w:rsidRPr="00C46FD8" w:rsidRDefault="00AF0FF3" w:rsidP="001C425D">
            <w:pPr>
              <w:spacing w:line="276" w:lineRule="auto"/>
              <w:rPr>
                <w:rFonts w:cs="Times New Roman"/>
                <w:sz w:val="22"/>
              </w:rPr>
            </w:pPr>
            <w:r w:rsidRPr="00C46FD8">
              <w:rPr>
                <w:color w:val="000000"/>
                <w:sz w:val="22"/>
              </w:rPr>
              <w:t>The percentage of children with weight/height Z-Score</w:t>
            </w:r>
            <w:r w:rsidR="002A2D3B" w:rsidRPr="00C46FD8">
              <w:rPr>
                <w:color w:val="000000"/>
                <w:sz w:val="22"/>
              </w:rPr>
              <w:t xml:space="preserve">  </w:t>
            </w:r>
            <w:r w:rsidRPr="00C46FD8">
              <w:rPr>
                <w:color w:val="000000"/>
                <w:sz w:val="22"/>
              </w:rPr>
              <w:t xml:space="preserve"> &lt;</w:t>
            </w:r>
            <w:r w:rsidR="002A2D3B" w:rsidRPr="00C46FD8">
              <w:rPr>
                <w:color w:val="000000"/>
                <w:sz w:val="22"/>
              </w:rPr>
              <w:t>-</w:t>
            </w:r>
            <w:r w:rsidRPr="00C46FD8">
              <w:rPr>
                <w:color w:val="000000"/>
                <w:sz w:val="22"/>
              </w:rPr>
              <w:t>2SD</w:t>
            </w:r>
          </w:p>
        </w:tc>
        <w:tc>
          <w:tcPr>
            <w:tcW w:w="886" w:type="pct"/>
          </w:tcPr>
          <w:p w14:paraId="6F530BE9" w14:textId="77777777" w:rsidR="001C425D" w:rsidRPr="00C46FD8" w:rsidRDefault="001C425D" w:rsidP="001C425D">
            <w:pPr>
              <w:spacing w:line="276" w:lineRule="auto"/>
              <w:rPr>
                <w:rFonts w:cs="Times New Roman"/>
                <w:sz w:val="22"/>
              </w:rPr>
            </w:pPr>
            <w:r w:rsidRPr="00C46FD8">
              <w:rPr>
                <w:rFonts w:cs="Times New Roman"/>
                <w:sz w:val="22"/>
              </w:rPr>
              <w:t>Nutrition surveillance</w:t>
            </w:r>
          </w:p>
          <w:p w14:paraId="63D71309" w14:textId="5FFCE713" w:rsidR="001C425D"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22B6541C" w14:textId="26B1DEA4" w:rsidR="001C425D" w:rsidRPr="00C46FD8" w:rsidRDefault="00C17B32" w:rsidP="001C425D">
            <w:pPr>
              <w:spacing w:line="276" w:lineRule="auto"/>
              <w:rPr>
                <w:rFonts w:cs="Times New Roman"/>
                <w:sz w:val="22"/>
              </w:rPr>
            </w:pPr>
            <w:r w:rsidRPr="00C46FD8">
              <w:rPr>
                <w:rFonts w:cs="Times New Roman"/>
                <w:sz w:val="22"/>
              </w:rPr>
              <w:t>Annually</w:t>
            </w:r>
          </w:p>
          <w:p w14:paraId="4D023336" w14:textId="47C57543"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0C782DCA" w14:textId="77777777" w:rsidTr="006A2368">
        <w:tc>
          <w:tcPr>
            <w:tcW w:w="353" w:type="pct"/>
          </w:tcPr>
          <w:p w14:paraId="45D2E9D8"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269A555E" w14:textId="641BCB01" w:rsidR="001C425D" w:rsidRPr="00C46FD8" w:rsidRDefault="001C425D" w:rsidP="001C425D">
            <w:pPr>
              <w:spacing w:line="276" w:lineRule="auto"/>
              <w:rPr>
                <w:rFonts w:eastAsia="Times New Roman" w:cs="Times New Roman"/>
                <w:color w:val="000000"/>
                <w:sz w:val="22"/>
              </w:rPr>
            </w:pPr>
            <w:r w:rsidRPr="00C46FD8">
              <w:rPr>
                <w:sz w:val="22"/>
              </w:rPr>
              <w:t>The percentage of low birth weight</w:t>
            </w:r>
          </w:p>
        </w:tc>
        <w:tc>
          <w:tcPr>
            <w:tcW w:w="1160" w:type="pct"/>
          </w:tcPr>
          <w:p w14:paraId="0AEFD62F" w14:textId="1842AD0B" w:rsidR="001C425D" w:rsidRPr="00C46FD8" w:rsidRDefault="00AF0FF3" w:rsidP="001C425D">
            <w:pPr>
              <w:spacing w:line="276" w:lineRule="auto"/>
              <w:rPr>
                <w:rFonts w:cs="Times New Roman"/>
                <w:sz w:val="22"/>
              </w:rPr>
            </w:pPr>
            <w:r w:rsidRPr="00C46FD8">
              <w:rPr>
                <w:color w:val="000000"/>
                <w:sz w:val="22"/>
              </w:rPr>
              <w:t>The percentage of infants with a birth weight below &lt;2500 grams</w:t>
            </w:r>
          </w:p>
        </w:tc>
        <w:tc>
          <w:tcPr>
            <w:tcW w:w="886" w:type="pct"/>
          </w:tcPr>
          <w:p w14:paraId="09C9B1F9" w14:textId="192F911F" w:rsidR="001C425D" w:rsidRPr="00C46FD8" w:rsidRDefault="001C425D" w:rsidP="001C425D">
            <w:pPr>
              <w:spacing w:line="276" w:lineRule="auto"/>
              <w:rPr>
                <w:rFonts w:cs="Times New Roman"/>
                <w:sz w:val="22"/>
              </w:rPr>
            </w:pPr>
            <w:r w:rsidRPr="00C46FD8">
              <w:rPr>
                <w:rFonts w:eastAsia="Calibri" w:cs="Times New Roman"/>
                <w:sz w:val="22"/>
              </w:rPr>
              <w:t>Reports of the health system</w:t>
            </w:r>
          </w:p>
        </w:tc>
        <w:tc>
          <w:tcPr>
            <w:tcW w:w="989" w:type="pct"/>
          </w:tcPr>
          <w:p w14:paraId="19BD4120" w14:textId="568E0723" w:rsidR="001C425D" w:rsidRPr="00C46FD8" w:rsidRDefault="001C425D" w:rsidP="001C425D">
            <w:pPr>
              <w:spacing w:line="276" w:lineRule="auto"/>
              <w:rPr>
                <w:rFonts w:cs="Times New Roman"/>
                <w:sz w:val="22"/>
              </w:rPr>
            </w:pPr>
            <w:r w:rsidRPr="00C46FD8">
              <w:rPr>
                <w:rFonts w:cs="Times New Roman"/>
                <w:sz w:val="22"/>
              </w:rPr>
              <w:t>2025, 2030</w:t>
            </w:r>
          </w:p>
        </w:tc>
      </w:tr>
      <w:tr w:rsidR="001C425D" w:rsidRPr="00C46FD8" w14:paraId="48BAE4BF" w14:textId="77777777" w:rsidTr="006A2368">
        <w:tc>
          <w:tcPr>
            <w:tcW w:w="353" w:type="pct"/>
          </w:tcPr>
          <w:p w14:paraId="11AA6368"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14B11ED1" w14:textId="70BB5CD8" w:rsidR="001C425D" w:rsidRPr="00C46FD8" w:rsidRDefault="001C425D" w:rsidP="001C425D">
            <w:pPr>
              <w:spacing w:line="276" w:lineRule="auto"/>
              <w:rPr>
                <w:rFonts w:eastAsia="Times New Roman" w:cs="Times New Roman"/>
                <w:color w:val="000000"/>
                <w:sz w:val="22"/>
              </w:rPr>
            </w:pPr>
            <w:r w:rsidRPr="00C46FD8">
              <w:rPr>
                <w:sz w:val="22"/>
              </w:rPr>
              <w:t>The percentage of stunting in children 5-18 years old</w:t>
            </w:r>
          </w:p>
        </w:tc>
        <w:tc>
          <w:tcPr>
            <w:tcW w:w="1160" w:type="pct"/>
          </w:tcPr>
          <w:p w14:paraId="31D772FF" w14:textId="384EE23B" w:rsidR="001C425D" w:rsidRPr="00C46FD8" w:rsidRDefault="00AF0FF3" w:rsidP="001C425D">
            <w:pPr>
              <w:spacing w:line="276" w:lineRule="auto"/>
              <w:rPr>
                <w:rFonts w:cs="Times New Roman"/>
                <w:sz w:val="22"/>
              </w:rPr>
            </w:pPr>
            <w:r w:rsidRPr="00C46FD8">
              <w:rPr>
                <w:rFonts w:cs="Times New Roman"/>
                <w:sz w:val="22"/>
              </w:rPr>
              <w:t>The percentage of children with height/</w:t>
            </w:r>
            <w:r w:rsidR="002A2D3B" w:rsidRPr="00C46FD8">
              <w:rPr>
                <w:rFonts w:cs="Times New Roman"/>
                <w:sz w:val="22"/>
              </w:rPr>
              <w:t>a</w:t>
            </w:r>
            <w:r w:rsidRPr="00C46FD8">
              <w:rPr>
                <w:rFonts w:cs="Times New Roman"/>
                <w:sz w:val="22"/>
              </w:rPr>
              <w:t>ge index Z-Score &lt;-2SD</w:t>
            </w:r>
          </w:p>
        </w:tc>
        <w:tc>
          <w:tcPr>
            <w:tcW w:w="886" w:type="pct"/>
          </w:tcPr>
          <w:p w14:paraId="69F7F032" w14:textId="103ED55D" w:rsidR="001C425D"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67C697D0" w14:textId="372A0A25"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46ECEA93" w14:textId="77777777" w:rsidTr="006A2368">
        <w:tc>
          <w:tcPr>
            <w:tcW w:w="353" w:type="pct"/>
          </w:tcPr>
          <w:p w14:paraId="615FA994"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1B063516" w14:textId="2F132C06" w:rsidR="001C425D" w:rsidRPr="00C46FD8" w:rsidRDefault="001C425D" w:rsidP="001C425D">
            <w:pPr>
              <w:spacing w:line="276" w:lineRule="auto"/>
              <w:rPr>
                <w:rFonts w:eastAsia="Times New Roman" w:cs="Times New Roman"/>
                <w:color w:val="000000"/>
                <w:sz w:val="22"/>
              </w:rPr>
            </w:pPr>
            <w:r w:rsidRPr="00C46FD8">
              <w:rPr>
                <w:sz w:val="22"/>
              </w:rPr>
              <w:t>The percentage of breastfeeding in the first 1 hour after birth</w:t>
            </w:r>
          </w:p>
        </w:tc>
        <w:tc>
          <w:tcPr>
            <w:tcW w:w="1160" w:type="pct"/>
          </w:tcPr>
          <w:p w14:paraId="22E40CE6" w14:textId="765DB089" w:rsidR="001C425D" w:rsidRPr="00C46FD8" w:rsidRDefault="00AF0FF3" w:rsidP="001C425D">
            <w:pPr>
              <w:spacing w:line="276" w:lineRule="auto"/>
              <w:rPr>
                <w:rFonts w:cs="Times New Roman"/>
                <w:sz w:val="22"/>
              </w:rPr>
            </w:pPr>
            <w:r w:rsidRPr="00C46FD8">
              <w:rPr>
                <w:rFonts w:cs="Times New Roman"/>
                <w:sz w:val="22"/>
              </w:rPr>
              <w:t>The percentage of infants breastfed within 1 hour after birth</w:t>
            </w:r>
          </w:p>
        </w:tc>
        <w:tc>
          <w:tcPr>
            <w:tcW w:w="886" w:type="pct"/>
          </w:tcPr>
          <w:p w14:paraId="5BB7234D" w14:textId="77777777" w:rsidR="001C425D" w:rsidRPr="00C46FD8" w:rsidRDefault="001C425D" w:rsidP="001C425D">
            <w:pPr>
              <w:spacing w:line="276" w:lineRule="auto"/>
              <w:rPr>
                <w:rFonts w:cs="Times New Roman"/>
                <w:sz w:val="22"/>
              </w:rPr>
            </w:pPr>
            <w:r w:rsidRPr="00C46FD8">
              <w:rPr>
                <w:rFonts w:cs="Times New Roman"/>
                <w:sz w:val="22"/>
              </w:rPr>
              <w:t>Nutrition surveillance</w:t>
            </w:r>
          </w:p>
          <w:p w14:paraId="582F597E" w14:textId="1BD21964" w:rsidR="001C425D"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5540BD4A" w14:textId="2FAAB167" w:rsidR="00C17B32" w:rsidRPr="00C46FD8" w:rsidRDefault="00C17B32" w:rsidP="001C425D">
            <w:pPr>
              <w:spacing w:line="276" w:lineRule="auto"/>
              <w:rPr>
                <w:rFonts w:cs="Times New Roman"/>
                <w:sz w:val="22"/>
              </w:rPr>
            </w:pPr>
            <w:r w:rsidRPr="00C46FD8">
              <w:rPr>
                <w:rFonts w:cs="Times New Roman"/>
                <w:sz w:val="22"/>
              </w:rPr>
              <w:t>Annually</w:t>
            </w:r>
          </w:p>
          <w:p w14:paraId="2B892213" w14:textId="346B1843"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6AD399D8" w14:textId="77777777" w:rsidTr="006A2368">
        <w:tc>
          <w:tcPr>
            <w:tcW w:w="353" w:type="pct"/>
          </w:tcPr>
          <w:p w14:paraId="59ADA699"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0511FDB1" w14:textId="6B7A78F6" w:rsidR="001C425D" w:rsidRPr="00C46FD8" w:rsidRDefault="001C425D" w:rsidP="001C425D">
            <w:pPr>
              <w:spacing w:line="276" w:lineRule="auto"/>
              <w:rPr>
                <w:rFonts w:eastAsia="Times New Roman" w:cs="Times New Roman"/>
                <w:color w:val="000000"/>
                <w:sz w:val="22"/>
              </w:rPr>
            </w:pPr>
            <w:r w:rsidRPr="00C46FD8">
              <w:rPr>
                <w:sz w:val="22"/>
              </w:rPr>
              <w:t xml:space="preserve">The percentage of exclusive breastfeeding in the first 6 months </w:t>
            </w:r>
          </w:p>
        </w:tc>
        <w:tc>
          <w:tcPr>
            <w:tcW w:w="1160" w:type="pct"/>
          </w:tcPr>
          <w:p w14:paraId="36335943" w14:textId="3BC854CD" w:rsidR="001C425D" w:rsidRPr="00C46FD8" w:rsidRDefault="00AF0FF3" w:rsidP="001C425D">
            <w:pPr>
              <w:spacing w:line="276" w:lineRule="auto"/>
              <w:rPr>
                <w:rFonts w:cs="Times New Roman"/>
                <w:sz w:val="22"/>
              </w:rPr>
            </w:pPr>
            <w:r w:rsidRPr="00C46FD8">
              <w:rPr>
                <w:rFonts w:cs="Times New Roman"/>
                <w:sz w:val="22"/>
              </w:rPr>
              <w:t xml:space="preserve">The proportion of infants 0 to &lt;6 months of age who were exclusively breastfed </w:t>
            </w:r>
            <w:r w:rsidR="002A2D3B" w:rsidRPr="00C46FD8">
              <w:rPr>
                <w:rFonts w:cs="Times New Roman"/>
                <w:sz w:val="22"/>
              </w:rPr>
              <w:t>the previous day</w:t>
            </w:r>
          </w:p>
        </w:tc>
        <w:tc>
          <w:tcPr>
            <w:tcW w:w="886" w:type="pct"/>
          </w:tcPr>
          <w:p w14:paraId="24A663A0" w14:textId="77777777" w:rsidR="001C425D" w:rsidRPr="00C46FD8" w:rsidRDefault="001C425D" w:rsidP="001C425D">
            <w:pPr>
              <w:spacing w:line="276" w:lineRule="auto"/>
              <w:rPr>
                <w:rFonts w:cs="Times New Roman"/>
                <w:sz w:val="22"/>
              </w:rPr>
            </w:pPr>
            <w:r w:rsidRPr="00C46FD8">
              <w:rPr>
                <w:rFonts w:cs="Times New Roman"/>
                <w:sz w:val="22"/>
              </w:rPr>
              <w:t>Nutrition surveillance</w:t>
            </w:r>
          </w:p>
          <w:p w14:paraId="1E3E336A" w14:textId="1E48BAEF" w:rsidR="001C425D" w:rsidRPr="00C46FD8" w:rsidRDefault="001C425D" w:rsidP="001C425D">
            <w:pPr>
              <w:spacing w:line="276" w:lineRule="auto"/>
              <w:rPr>
                <w:rFonts w:cs="Times New Roman"/>
                <w:sz w:val="22"/>
              </w:rPr>
            </w:pPr>
            <w:r w:rsidRPr="00C46FD8">
              <w:rPr>
                <w:rFonts w:cs="Times New Roman"/>
                <w:sz w:val="22"/>
              </w:rPr>
              <w:t>General Nutrition Survey</w:t>
            </w:r>
          </w:p>
        </w:tc>
        <w:tc>
          <w:tcPr>
            <w:tcW w:w="989" w:type="pct"/>
          </w:tcPr>
          <w:p w14:paraId="49063BAC" w14:textId="2780960A" w:rsidR="001C425D" w:rsidRPr="00C46FD8" w:rsidRDefault="00C17B32" w:rsidP="001C425D">
            <w:pPr>
              <w:spacing w:line="276" w:lineRule="auto"/>
              <w:rPr>
                <w:rFonts w:cs="Times New Roman"/>
                <w:sz w:val="22"/>
              </w:rPr>
            </w:pPr>
            <w:r w:rsidRPr="00C46FD8">
              <w:rPr>
                <w:rFonts w:cs="Times New Roman"/>
                <w:sz w:val="22"/>
              </w:rPr>
              <w:t>Annually</w:t>
            </w:r>
          </w:p>
          <w:p w14:paraId="53472141" w14:textId="0F2C220F"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1E59BCC9" w14:textId="77777777" w:rsidTr="006A2368">
        <w:tc>
          <w:tcPr>
            <w:tcW w:w="353" w:type="pct"/>
          </w:tcPr>
          <w:p w14:paraId="3D100778"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64572A60" w14:textId="10AB2313" w:rsidR="001C425D" w:rsidRPr="00C46FD8" w:rsidRDefault="001C425D" w:rsidP="001C425D">
            <w:pPr>
              <w:spacing w:line="276" w:lineRule="auto"/>
              <w:rPr>
                <w:rFonts w:eastAsia="Times New Roman" w:cs="Times New Roman"/>
                <w:color w:val="000000"/>
                <w:sz w:val="22"/>
              </w:rPr>
            </w:pPr>
            <w:r w:rsidRPr="00C46FD8">
              <w:rPr>
                <w:sz w:val="22"/>
              </w:rPr>
              <w:t>The percentage of anemia in women of reproductive age 15-49 years old</w:t>
            </w:r>
          </w:p>
        </w:tc>
        <w:tc>
          <w:tcPr>
            <w:tcW w:w="1160" w:type="pct"/>
          </w:tcPr>
          <w:p w14:paraId="3584B3EB" w14:textId="2208741F" w:rsidR="001C425D" w:rsidRPr="00C46FD8" w:rsidRDefault="005F33EB" w:rsidP="005F33EB">
            <w:pPr>
              <w:spacing w:line="276" w:lineRule="auto"/>
              <w:rPr>
                <w:rFonts w:cs="Times New Roman"/>
                <w:sz w:val="22"/>
              </w:rPr>
            </w:pPr>
            <w:r w:rsidRPr="00C46FD8">
              <w:rPr>
                <w:rFonts w:ascii="TimesNewRomanPSMT" w:hAnsi="TimesNewRomanPSMT"/>
                <w:color w:val="242021"/>
                <w:sz w:val="22"/>
              </w:rPr>
              <w:t>Hb content below 120g/l</w:t>
            </w:r>
          </w:p>
        </w:tc>
        <w:tc>
          <w:tcPr>
            <w:tcW w:w="886" w:type="pct"/>
          </w:tcPr>
          <w:p w14:paraId="1B575A8A"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7F018CF2" w14:textId="01391171"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2F714995" w14:textId="77777777" w:rsidR="001C425D" w:rsidRPr="00C46FD8" w:rsidRDefault="001C425D" w:rsidP="001C425D">
            <w:pPr>
              <w:spacing w:line="276" w:lineRule="auto"/>
              <w:rPr>
                <w:rFonts w:cs="Times New Roman"/>
                <w:sz w:val="22"/>
              </w:rPr>
            </w:pPr>
            <w:r w:rsidRPr="00C46FD8">
              <w:rPr>
                <w:rFonts w:cs="Times New Roman"/>
                <w:sz w:val="22"/>
              </w:rPr>
              <w:t>2025</w:t>
            </w:r>
          </w:p>
          <w:p w14:paraId="28209CBC" w14:textId="77777777" w:rsidR="001C425D" w:rsidRPr="00C46FD8" w:rsidRDefault="001C425D" w:rsidP="001C425D">
            <w:pPr>
              <w:spacing w:line="276" w:lineRule="auto"/>
              <w:rPr>
                <w:rFonts w:cs="Times New Roman"/>
                <w:sz w:val="22"/>
              </w:rPr>
            </w:pPr>
          </w:p>
          <w:p w14:paraId="79892B94" w14:textId="0629A421"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6A777B68" w14:textId="77777777" w:rsidTr="006A2368">
        <w:tc>
          <w:tcPr>
            <w:tcW w:w="353" w:type="pct"/>
          </w:tcPr>
          <w:p w14:paraId="06706DDD"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6FBA7035" w14:textId="49268446" w:rsidR="001C425D" w:rsidRPr="00C46FD8" w:rsidRDefault="001C425D" w:rsidP="001C425D">
            <w:pPr>
              <w:spacing w:line="276" w:lineRule="auto"/>
              <w:rPr>
                <w:rFonts w:eastAsia="Times New Roman" w:cs="Times New Roman"/>
                <w:color w:val="000000"/>
                <w:sz w:val="22"/>
              </w:rPr>
            </w:pPr>
            <w:r w:rsidRPr="00C46FD8">
              <w:rPr>
                <w:sz w:val="22"/>
              </w:rPr>
              <w:t>The percentage of anemia in pregnant women</w:t>
            </w:r>
          </w:p>
        </w:tc>
        <w:tc>
          <w:tcPr>
            <w:tcW w:w="1160" w:type="pct"/>
          </w:tcPr>
          <w:p w14:paraId="28DB9C1E" w14:textId="52C9AE69" w:rsidR="001C425D" w:rsidRPr="00C46FD8" w:rsidRDefault="005F33EB" w:rsidP="001C425D">
            <w:pPr>
              <w:spacing w:line="276" w:lineRule="auto"/>
              <w:rPr>
                <w:rFonts w:cs="Times New Roman"/>
                <w:sz w:val="22"/>
              </w:rPr>
            </w:pPr>
            <w:r w:rsidRPr="00C46FD8">
              <w:rPr>
                <w:color w:val="000000"/>
                <w:sz w:val="22"/>
              </w:rPr>
              <w:t>Hemoglobin (Hb) content &lt;110g/l</w:t>
            </w:r>
          </w:p>
        </w:tc>
        <w:tc>
          <w:tcPr>
            <w:tcW w:w="886" w:type="pct"/>
          </w:tcPr>
          <w:p w14:paraId="39D1BD80"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5E6F8AFA" w14:textId="3E5FA5C3"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14AD96DD" w14:textId="77777777" w:rsidR="001C425D" w:rsidRPr="00C46FD8" w:rsidRDefault="001C425D" w:rsidP="001C425D">
            <w:pPr>
              <w:spacing w:line="276" w:lineRule="auto"/>
              <w:rPr>
                <w:rFonts w:cs="Times New Roman"/>
                <w:sz w:val="22"/>
              </w:rPr>
            </w:pPr>
            <w:r w:rsidRPr="00C46FD8">
              <w:rPr>
                <w:rFonts w:cs="Times New Roman"/>
                <w:sz w:val="22"/>
              </w:rPr>
              <w:t>2025</w:t>
            </w:r>
          </w:p>
          <w:p w14:paraId="62814F9C" w14:textId="77777777" w:rsidR="001C425D" w:rsidRPr="00C46FD8" w:rsidRDefault="001C425D" w:rsidP="001C425D">
            <w:pPr>
              <w:spacing w:line="276" w:lineRule="auto"/>
              <w:rPr>
                <w:rFonts w:cs="Times New Roman"/>
                <w:sz w:val="22"/>
              </w:rPr>
            </w:pPr>
          </w:p>
          <w:p w14:paraId="78337E0C" w14:textId="15D7FDC6"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150C8F99" w14:textId="77777777" w:rsidTr="006A2368">
        <w:tc>
          <w:tcPr>
            <w:tcW w:w="353" w:type="pct"/>
          </w:tcPr>
          <w:p w14:paraId="2C4B2D37"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4BED9A58" w14:textId="4591D7B4" w:rsidR="001C425D" w:rsidRPr="00C46FD8" w:rsidRDefault="001C425D" w:rsidP="001C425D">
            <w:pPr>
              <w:spacing w:line="276" w:lineRule="auto"/>
              <w:rPr>
                <w:rFonts w:eastAsia="Times New Roman" w:cs="Times New Roman"/>
                <w:color w:val="000000"/>
                <w:sz w:val="22"/>
              </w:rPr>
            </w:pPr>
            <w:r w:rsidRPr="00C46FD8">
              <w:rPr>
                <w:sz w:val="22"/>
              </w:rPr>
              <w:t>The percentage of anemia in children under 5 years old</w:t>
            </w:r>
          </w:p>
        </w:tc>
        <w:tc>
          <w:tcPr>
            <w:tcW w:w="1160" w:type="pct"/>
          </w:tcPr>
          <w:p w14:paraId="1C596CC5" w14:textId="38BAFBD4" w:rsidR="001C425D" w:rsidRPr="00C46FD8" w:rsidRDefault="005F33EB" w:rsidP="001C425D">
            <w:pPr>
              <w:spacing w:line="276" w:lineRule="auto"/>
              <w:rPr>
                <w:rFonts w:cs="Times New Roman"/>
                <w:sz w:val="22"/>
              </w:rPr>
            </w:pPr>
            <w:r w:rsidRPr="00C46FD8">
              <w:rPr>
                <w:color w:val="000000"/>
                <w:sz w:val="22"/>
              </w:rPr>
              <w:t>Hemoglobin (Hb) content &lt;110g/l</w:t>
            </w:r>
          </w:p>
        </w:tc>
        <w:tc>
          <w:tcPr>
            <w:tcW w:w="886" w:type="pct"/>
          </w:tcPr>
          <w:p w14:paraId="4CC52530"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75470EE9" w14:textId="42307B14"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23BBAA78" w14:textId="77777777" w:rsidR="001C425D" w:rsidRPr="00C46FD8" w:rsidRDefault="001C425D" w:rsidP="001C425D">
            <w:pPr>
              <w:spacing w:line="276" w:lineRule="auto"/>
              <w:rPr>
                <w:rFonts w:cs="Times New Roman"/>
                <w:sz w:val="22"/>
              </w:rPr>
            </w:pPr>
            <w:r w:rsidRPr="00C46FD8">
              <w:rPr>
                <w:rFonts w:cs="Times New Roman"/>
                <w:sz w:val="22"/>
              </w:rPr>
              <w:t>2025</w:t>
            </w:r>
          </w:p>
          <w:p w14:paraId="718775F0" w14:textId="77777777" w:rsidR="001C425D" w:rsidRPr="00C46FD8" w:rsidRDefault="001C425D" w:rsidP="001C425D">
            <w:pPr>
              <w:spacing w:line="276" w:lineRule="auto"/>
              <w:rPr>
                <w:rFonts w:cs="Times New Roman"/>
                <w:sz w:val="22"/>
              </w:rPr>
            </w:pPr>
          </w:p>
          <w:p w14:paraId="421404E5" w14:textId="74C468CD"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52395BF7" w14:textId="77777777" w:rsidTr="006A2368">
        <w:tc>
          <w:tcPr>
            <w:tcW w:w="353" w:type="pct"/>
          </w:tcPr>
          <w:p w14:paraId="6D737A7A"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2A596CB2" w14:textId="14337518" w:rsidR="001C425D" w:rsidRPr="00C46FD8" w:rsidRDefault="001C425D" w:rsidP="001C425D">
            <w:pPr>
              <w:spacing w:line="276" w:lineRule="auto"/>
              <w:rPr>
                <w:rFonts w:eastAsia="Times New Roman" w:cs="Times New Roman"/>
                <w:color w:val="000000"/>
                <w:sz w:val="22"/>
              </w:rPr>
            </w:pPr>
            <w:r w:rsidRPr="00C46FD8">
              <w:rPr>
                <w:sz w:val="22"/>
              </w:rPr>
              <w:t>The percentage of anemia in children 10-14 years old</w:t>
            </w:r>
          </w:p>
        </w:tc>
        <w:tc>
          <w:tcPr>
            <w:tcW w:w="1160" w:type="pct"/>
          </w:tcPr>
          <w:p w14:paraId="18937B42" w14:textId="19972FA1" w:rsidR="001C425D" w:rsidRPr="00C46FD8" w:rsidRDefault="005F33EB" w:rsidP="001C425D">
            <w:pPr>
              <w:spacing w:line="276" w:lineRule="auto"/>
              <w:rPr>
                <w:rFonts w:cs="Times New Roman"/>
                <w:sz w:val="22"/>
              </w:rPr>
            </w:pPr>
            <w:r w:rsidRPr="00C46FD8">
              <w:rPr>
                <w:color w:val="000000"/>
                <w:sz w:val="22"/>
              </w:rPr>
              <w:t>Hb content below 120g/l</w:t>
            </w:r>
          </w:p>
        </w:tc>
        <w:tc>
          <w:tcPr>
            <w:tcW w:w="886" w:type="pct"/>
          </w:tcPr>
          <w:p w14:paraId="163CDFC3"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43ABB59E" w14:textId="3860F83C"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0BF36CAB" w14:textId="77777777" w:rsidR="001C425D" w:rsidRPr="00C46FD8" w:rsidRDefault="001C425D" w:rsidP="001C425D">
            <w:pPr>
              <w:spacing w:line="276" w:lineRule="auto"/>
              <w:rPr>
                <w:rFonts w:cs="Times New Roman"/>
                <w:sz w:val="22"/>
              </w:rPr>
            </w:pPr>
            <w:r w:rsidRPr="00C46FD8">
              <w:rPr>
                <w:rFonts w:cs="Times New Roman"/>
                <w:sz w:val="22"/>
              </w:rPr>
              <w:t>2025</w:t>
            </w:r>
          </w:p>
          <w:p w14:paraId="149C9272" w14:textId="77777777" w:rsidR="001C425D" w:rsidRPr="00C46FD8" w:rsidRDefault="001C425D" w:rsidP="001C425D">
            <w:pPr>
              <w:spacing w:line="276" w:lineRule="auto"/>
              <w:rPr>
                <w:rFonts w:cs="Times New Roman"/>
                <w:sz w:val="22"/>
              </w:rPr>
            </w:pPr>
          </w:p>
          <w:p w14:paraId="2D6336C8" w14:textId="55AAED57"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18CFA4C5" w14:textId="77777777" w:rsidTr="006A2368">
        <w:tc>
          <w:tcPr>
            <w:tcW w:w="353" w:type="pct"/>
          </w:tcPr>
          <w:p w14:paraId="4D923EF7"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161E8181" w14:textId="017FB849" w:rsidR="001C425D" w:rsidRPr="00C46FD8" w:rsidRDefault="001C425D" w:rsidP="001C425D">
            <w:pPr>
              <w:spacing w:line="276" w:lineRule="auto"/>
              <w:rPr>
                <w:rFonts w:eastAsia="Times New Roman" w:cs="Times New Roman"/>
                <w:color w:val="000000"/>
                <w:sz w:val="22"/>
              </w:rPr>
            </w:pPr>
            <w:r w:rsidRPr="00C46FD8">
              <w:rPr>
                <w:sz w:val="22"/>
              </w:rPr>
              <w:t>The percentage of Vitamin A deficiency in breast milk in lactating women</w:t>
            </w:r>
          </w:p>
        </w:tc>
        <w:tc>
          <w:tcPr>
            <w:tcW w:w="1160" w:type="pct"/>
          </w:tcPr>
          <w:p w14:paraId="4020D8C3" w14:textId="6E3CA948" w:rsidR="001C425D" w:rsidRPr="00C46FD8" w:rsidRDefault="005F33EB" w:rsidP="001C425D">
            <w:pPr>
              <w:spacing w:line="276" w:lineRule="auto"/>
              <w:rPr>
                <w:rFonts w:cs="Times New Roman"/>
                <w:sz w:val="22"/>
              </w:rPr>
            </w:pPr>
            <w:r w:rsidRPr="00C46FD8">
              <w:rPr>
                <w:color w:val="000000"/>
                <w:sz w:val="22"/>
              </w:rPr>
              <w:t xml:space="preserve">The percentage of lactating women with breast milk vitamin A content below 1.05 </w:t>
            </w:r>
            <w:proofErr w:type="spellStart"/>
            <w:r w:rsidRPr="00C46FD8">
              <w:rPr>
                <w:color w:val="000000"/>
                <w:sz w:val="22"/>
              </w:rPr>
              <w:t>μmol</w:t>
            </w:r>
            <w:proofErr w:type="spellEnd"/>
            <w:r w:rsidRPr="00C46FD8">
              <w:rPr>
                <w:color w:val="000000"/>
                <w:sz w:val="22"/>
              </w:rPr>
              <w:t>/L</w:t>
            </w:r>
          </w:p>
        </w:tc>
        <w:tc>
          <w:tcPr>
            <w:tcW w:w="886" w:type="pct"/>
          </w:tcPr>
          <w:p w14:paraId="672563BC"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2B5AF4B3" w14:textId="207018DD"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0EA547F8" w14:textId="77777777" w:rsidR="001C425D" w:rsidRPr="00C46FD8" w:rsidRDefault="001C425D" w:rsidP="001C425D">
            <w:pPr>
              <w:spacing w:line="276" w:lineRule="auto"/>
              <w:rPr>
                <w:rFonts w:cs="Times New Roman"/>
                <w:sz w:val="22"/>
              </w:rPr>
            </w:pPr>
            <w:r w:rsidRPr="00C46FD8">
              <w:rPr>
                <w:rFonts w:cs="Times New Roman"/>
                <w:sz w:val="22"/>
              </w:rPr>
              <w:t>2025</w:t>
            </w:r>
          </w:p>
          <w:p w14:paraId="75C6A472" w14:textId="77777777" w:rsidR="001C425D" w:rsidRPr="00C46FD8" w:rsidRDefault="001C425D" w:rsidP="001C425D">
            <w:pPr>
              <w:spacing w:line="276" w:lineRule="auto"/>
              <w:rPr>
                <w:rFonts w:cs="Times New Roman"/>
                <w:sz w:val="22"/>
              </w:rPr>
            </w:pPr>
          </w:p>
          <w:p w14:paraId="5B6A51C4" w14:textId="609FA1D2"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66F49F14" w14:textId="77777777" w:rsidTr="006A2368">
        <w:tc>
          <w:tcPr>
            <w:tcW w:w="353" w:type="pct"/>
          </w:tcPr>
          <w:p w14:paraId="05B214B1"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09EC1745" w14:textId="36796788" w:rsidR="001C425D" w:rsidRPr="00C46FD8" w:rsidRDefault="001C425D" w:rsidP="001C425D">
            <w:pPr>
              <w:spacing w:line="276" w:lineRule="auto"/>
              <w:rPr>
                <w:rFonts w:eastAsia="Times New Roman" w:cs="Times New Roman"/>
                <w:color w:val="000000"/>
                <w:sz w:val="22"/>
              </w:rPr>
            </w:pPr>
            <w:r w:rsidRPr="00C46FD8">
              <w:rPr>
                <w:sz w:val="22"/>
              </w:rPr>
              <w:t>The percentage of pre-clinical vitamin A deficiency in children under 5 years old</w:t>
            </w:r>
          </w:p>
        </w:tc>
        <w:tc>
          <w:tcPr>
            <w:tcW w:w="1160" w:type="pct"/>
          </w:tcPr>
          <w:p w14:paraId="764F2A0E" w14:textId="643E1AEA" w:rsidR="001C425D" w:rsidRPr="00C46FD8" w:rsidRDefault="005F33EB" w:rsidP="001C425D">
            <w:pPr>
              <w:spacing w:line="276" w:lineRule="auto"/>
              <w:rPr>
                <w:rFonts w:cs="Times New Roman"/>
                <w:sz w:val="22"/>
              </w:rPr>
            </w:pPr>
            <w:r w:rsidRPr="00C46FD8">
              <w:rPr>
                <w:color w:val="000000"/>
                <w:sz w:val="22"/>
              </w:rPr>
              <w:t xml:space="preserve">The percentage of children with serum vitamin A content below 0.35 </w:t>
            </w:r>
            <w:proofErr w:type="spellStart"/>
            <w:r w:rsidRPr="00C46FD8">
              <w:rPr>
                <w:color w:val="000000"/>
                <w:sz w:val="22"/>
              </w:rPr>
              <w:t>μmol</w:t>
            </w:r>
            <w:proofErr w:type="spellEnd"/>
            <w:r w:rsidRPr="00C46FD8">
              <w:rPr>
                <w:color w:val="000000"/>
                <w:sz w:val="22"/>
              </w:rPr>
              <w:t>/L</w:t>
            </w:r>
          </w:p>
        </w:tc>
        <w:tc>
          <w:tcPr>
            <w:tcW w:w="886" w:type="pct"/>
          </w:tcPr>
          <w:p w14:paraId="3CF253CD" w14:textId="77777777" w:rsidR="001C425D" w:rsidRPr="00C46FD8" w:rsidRDefault="001C425D" w:rsidP="001C425D">
            <w:pPr>
              <w:spacing w:line="276" w:lineRule="auto"/>
              <w:rPr>
                <w:rFonts w:eastAsia="Calibri" w:cs="Times New Roman"/>
                <w:sz w:val="22"/>
              </w:rPr>
            </w:pPr>
            <w:r w:rsidRPr="00C46FD8">
              <w:rPr>
                <w:rFonts w:eastAsia="Calibri" w:cs="Times New Roman"/>
                <w:sz w:val="22"/>
              </w:rPr>
              <w:t>National micronutrient survey</w:t>
            </w:r>
          </w:p>
          <w:p w14:paraId="414555BC" w14:textId="3785B5CB" w:rsidR="001C425D" w:rsidRPr="00C46FD8" w:rsidRDefault="001C425D" w:rsidP="001C425D">
            <w:pPr>
              <w:spacing w:line="276" w:lineRule="auto"/>
              <w:rPr>
                <w:rFonts w:cs="Times New Roman"/>
                <w:sz w:val="22"/>
              </w:rPr>
            </w:pPr>
            <w:r w:rsidRPr="00C46FD8">
              <w:rPr>
                <w:rFonts w:eastAsia="Calibri" w:cs="Times New Roman"/>
                <w:sz w:val="22"/>
              </w:rPr>
              <w:t>General survey</w:t>
            </w:r>
          </w:p>
        </w:tc>
        <w:tc>
          <w:tcPr>
            <w:tcW w:w="989" w:type="pct"/>
          </w:tcPr>
          <w:p w14:paraId="26175985" w14:textId="77777777" w:rsidR="001C425D" w:rsidRPr="00C46FD8" w:rsidRDefault="001C425D" w:rsidP="001C425D">
            <w:pPr>
              <w:spacing w:line="276" w:lineRule="auto"/>
              <w:rPr>
                <w:rFonts w:cs="Times New Roman"/>
                <w:sz w:val="22"/>
              </w:rPr>
            </w:pPr>
            <w:r w:rsidRPr="00C46FD8">
              <w:rPr>
                <w:rFonts w:cs="Times New Roman"/>
                <w:sz w:val="22"/>
              </w:rPr>
              <w:t>2025</w:t>
            </w:r>
          </w:p>
          <w:p w14:paraId="68D212BD" w14:textId="77777777" w:rsidR="001C425D" w:rsidRPr="00C46FD8" w:rsidRDefault="001C425D" w:rsidP="001C425D">
            <w:pPr>
              <w:spacing w:line="276" w:lineRule="auto"/>
              <w:rPr>
                <w:rFonts w:cs="Times New Roman"/>
                <w:sz w:val="22"/>
              </w:rPr>
            </w:pPr>
          </w:p>
          <w:p w14:paraId="1BF6D275" w14:textId="5E25CB2E"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322A8497" w14:textId="77777777" w:rsidTr="006A2368">
        <w:tc>
          <w:tcPr>
            <w:tcW w:w="353" w:type="pct"/>
          </w:tcPr>
          <w:p w14:paraId="271D1C7C"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4A89DC74" w14:textId="25545482" w:rsidR="001C425D" w:rsidRPr="002B7BCE" w:rsidRDefault="001C425D" w:rsidP="001C425D">
            <w:pPr>
              <w:spacing w:line="276" w:lineRule="auto"/>
              <w:rPr>
                <w:rFonts w:eastAsia="Times New Roman" w:cs="Times New Roman"/>
                <w:color w:val="000000"/>
                <w:sz w:val="22"/>
              </w:rPr>
            </w:pPr>
            <w:r w:rsidRPr="002B7BCE">
              <w:rPr>
                <w:sz w:val="22"/>
              </w:rPr>
              <w:t>Median urinary iodine levels of women of reproductive age (18-49 years old)</w:t>
            </w:r>
          </w:p>
        </w:tc>
        <w:tc>
          <w:tcPr>
            <w:tcW w:w="1160" w:type="pct"/>
          </w:tcPr>
          <w:p w14:paraId="5AA4A9EB" w14:textId="64205E8E" w:rsidR="001C425D" w:rsidRPr="002B7BCE" w:rsidRDefault="005F33EB" w:rsidP="001C425D">
            <w:pPr>
              <w:spacing w:line="276" w:lineRule="auto"/>
              <w:rPr>
                <w:rFonts w:cs="Times New Roman"/>
                <w:sz w:val="22"/>
              </w:rPr>
            </w:pPr>
            <w:r w:rsidRPr="002B7BCE">
              <w:rPr>
                <w:color w:val="000000"/>
                <w:sz w:val="22"/>
              </w:rPr>
              <w:t>The average amount of iodine in the urine</w:t>
            </w:r>
          </w:p>
        </w:tc>
        <w:tc>
          <w:tcPr>
            <w:tcW w:w="886" w:type="pct"/>
          </w:tcPr>
          <w:p w14:paraId="25DB2BA7" w14:textId="7ED61613" w:rsidR="001C425D" w:rsidRPr="002B7BCE" w:rsidRDefault="001C425D" w:rsidP="001C425D">
            <w:pPr>
              <w:spacing w:line="276" w:lineRule="auto"/>
              <w:rPr>
                <w:rFonts w:cs="Times New Roman"/>
                <w:sz w:val="22"/>
              </w:rPr>
            </w:pPr>
            <w:r w:rsidRPr="002B7BCE">
              <w:rPr>
                <w:rFonts w:eastAsia="Calibri" w:cs="Times New Roman"/>
                <w:sz w:val="22"/>
              </w:rPr>
              <w:t>Reports of the Hospital of Endocrinology</w:t>
            </w:r>
          </w:p>
        </w:tc>
        <w:tc>
          <w:tcPr>
            <w:tcW w:w="989" w:type="pct"/>
          </w:tcPr>
          <w:p w14:paraId="69E0EC0D" w14:textId="77777777" w:rsidR="001C425D" w:rsidRPr="002B7BCE" w:rsidRDefault="001C425D" w:rsidP="001C425D">
            <w:pPr>
              <w:spacing w:line="276" w:lineRule="auto"/>
              <w:rPr>
                <w:rFonts w:cs="Times New Roman"/>
                <w:sz w:val="22"/>
              </w:rPr>
            </w:pPr>
            <w:r w:rsidRPr="002B7BCE">
              <w:rPr>
                <w:rFonts w:cs="Times New Roman"/>
                <w:sz w:val="22"/>
              </w:rPr>
              <w:t>2025</w:t>
            </w:r>
          </w:p>
          <w:p w14:paraId="64267384" w14:textId="6671A48B" w:rsidR="001C425D" w:rsidRPr="002B7BCE" w:rsidRDefault="001C425D" w:rsidP="001C425D">
            <w:pPr>
              <w:spacing w:line="276" w:lineRule="auto"/>
              <w:rPr>
                <w:rFonts w:cs="Times New Roman"/>
                <w:sz w:val="22"/>
              </w:rPr>
            </w:pPr>
            <w:r w:rsidRPr="002B7BCE">
              <w:rPr>
                <w:rFonts w:cs="Times New Roman"/>
                <w:sz w:val="22"/>
              </w:rPr>
              <w:t>2030</w:t>
            </w:r>
          </w:p>
        </w:tc>
      </w:tr>
      <w:tr w:rsidR="001C425D" w:rsidRPr="00C46FD8" w14:paraId="5F648956" w14:textId="77777777" w:rsidTr="006A2368">
        <w:tc>
          <w:tcPr>
            <w:tcW w:w="353" w:type="pct"/>
          </w:tcPr>
          <w:p w14:paraId="36C29028"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0F0D5B21" w14:textId="0C27A1F5" w:rsidR="00A15F1E" w:rsidRPr="002B7BCE" w:rsidRDefault="00A15F1E" w:rsidP="001C425D">
            <w:pPr>
              <w:spacing w:line="276" w:lineRule="auto"/>
              <w:rPr>
                <w:sz w:val="22"/>
              </w:rPr>
            </w:pPr>
          </w:p>
          <w:p w14:paraId="29C08195" w14:textId="5C2EEB7F" w:rsidR="00A15F1E" w:rsidRPr="002B7BCE" w:rsidRDefault="00A15F1E" w:rsidP="001C425D">
            <w:pPr>
              <w:spacing w:line="276" w:lineRule="auto"/>
              <w:rPr>
                <w:rFonts w:eastAsia="Times New Roman" w:cs="Times New Roman"/>
                <w:color w:val="000000"/>
                <w:sz w:val="22"/>
              </w:rPr>
            </w:pPr>
            <w:r w:rsidRPr="002B7BCE">
              <w:rPr>
                <w:sz w:val="22"/>
              </w:rPr>
              <w:t xml:space="preserve">The percentage of households using adequate iodized salt as WHO recommendation standard  </w:t>
            </w:r>
          </w:p>
          <w:p w14:paraId="2B764E6A" w14:textId="1FA8CCAB" w:rsidR="00A15F1E" w:rsidRPr="002B7BCE" w:rsidRDefault="00A15F1E" w:rsidP="001C425D">
            <w:pPr>
              <w:spacing w:line="276" w:lineRule="auto"/>
              <w:rPr>
                <w:rFonts w:eastAsia="Times New Roman" w:cs="Times New Roman"/>
                <w:color w:val="000000"/>
                <w:sz w:val="22"/>
              </w:rPr>
            </w:pPr>
          </w:p>
        </w:tc>
        <w:tc>
          <w:tcPr>
            <w:tcW w:w="1160" w:type="pct"/>
          </w:tcPr>
          <w:p w14:paraId="34F6C013" w14:textId="77777777" w:rsidR="001C425D" w:rsidRPr="002B7BCE" w:rsidRDefault="005F33EB" w:rsidP="001C425D">
            <w:pPr>
              <w:spacing w:line="276" w:lineRule="auto"/>
              <w:rPr>
                <w:color w:val="000000"/>
                <w:sz w:val="22"/>
              </w:rPr>
            </w:pPr>
            <w:r w:rsidRPr="002B7BCE">
              <w:rPr>
                <w:color w:val="000000"/>
                <w:sz w:val="22"/>
              </w:rPr>
              <w:t>The percentage of households using iodized salt and iodized spice every day</w:t>
            </w:r>
          </w:p>
          <w:p w14:paraId="41DA81D5" w14:textId="77777777" w:rsidR="00C15B19" w:rsidRPr="002B7BCE" w:rsidRDefault="00C15B19" w:rsidP="001C425D">
            <w:pPr>
              <w:spacing w:line="276" w:lineRule="auto"/>
              <w:rPr>
                <w:rFonts w:cs="Times New Roman"/>
                <w:color w:val="000000"/>
                <w:sz w:val="22"/>
              </w:rPr>
            </w:pPr>
          </w:p>
          <w:p w14:paraId="759F736D" w14:textId="02D7234C" w:rsidR="00C15B19" w:rsidRPr="002B7BCE" w:rsidRDefault="00C15B19" w:rsidP="001C425D">
            <w:pPr>
              <w:spacing w:line="276" w:lineRule="auto"/>
              <w:rPr>
                <w:rFonts w:cs="Times New Roman"/>
                <w:sz w:val="22"/>
              </w:rPr>
            </w:pPr>
            <w:r w:rsidRPr="002B7BCE">
              <w:rPr>
                <w:color w:val="000000"/>
                <w:sz w:val="22"/>
              </w:rPr>
              <w:t>The percentage of households using iodized salt with Iodine content in between 20-40 ppm</w:t>
            </w:r>
          </w:p>
        </w:tc>
        <w:tc>
          <w:tcPr>
            <w:tcW w:w="886" w:type="pct"/>
          </w:tcPr>
          <w:p w14:paraId="74AB0D40" w14:textId="170EFB2F" w:rsidR="001C425D" w:rsidRPr="002B7BCE" w:rsidRDefault="001C425D" w:rsidP="001C425D">
            <w:pPr>
              <w:spacing w:line="276" w:lineRule="auto"/>
              <w:rPr>
                <w:rFonts w:cs="Times New Roman"/>
                <w:sz w:val="22"/>
              </w:rPr>
            </w:pPr>
            <w:r w:rsidRPr="002B7BCE">
              <w:rPr>
                <w:rFonts w:eastAsia="Calibri" w:cs="Times New Roman"/>
                <w:sz w:val="22"/>
              </w:rPr>
              <w:t>Reports of the Hospital of Endocrinology</w:t>
            </w:r>
          </w:p>
        </w:tc>
        <w:tc>
          <w:tcPr>
            <w:tcW w:w="989" w:type="pct"/>
          </w:tcPr>
          <w:p w14:paraId="31944719" w14:textId="77777777" w:rsidR="001C425D" w:rsidRPr="002B7BCE" w:rsidRDefault="001C425D" w:rsidP="001C425D">
            <w:pPr>
              <w:spacing w:line="276" w:lineRule="auto"/>
              <w:rPr>
                <w:rFonts w:cs="Times New Roman"/>
                <w:sz w:val="22"/>
              </w:rPr>
            </w:pPr>
            <w:r w:rsidRPr="002B7BCE">
              <w:rPr>
                <w:rFonts w:cs="Times New Roman"/>
                <w:sz w:val="22"/>
              </w:rPr>
              <w:t>2025</w:t>
            </w:r>
          </w:p>
          <w:p w14:paraId="61283ACC" w14:textId="207858C2" w:rsidR="001C425D" w:rsidRPr="002B7BCE" w:rsidRDefault="001C425D" w:rsidP="001C425D">
            <w:pPr>
              <w:spacing w:line="276" w:lineRule="auto"/>
              <w:rPr>
                <w:rFonts w:cs="Times New Roman"/>
                <w:sz w:val="22"/>
              </w:rPr>
            </w:pPr>
            <w:r w:rsidRPr="002B7BCE">
              <w:rPr>
                <w:rFonts w:cs="Times New Roman"/>
                <w:sz w:val="22"/>
              </w:rPr>
              <w:t>2030</w:t>
            </w:r>
          </w:p>
        </w:tc>
      </w:tr>
      <w:tr w:rsidR="001C425D" w:rsidRPr="00C46FD8" w14:paraId="5277C3AA" w14:textId="77777777" w:rsidTr="006A2368">
        <w:tc>
          <w:tcPr>
            <w:tcW w:w="353" w:type="pct"/>
          </w:tcPr>
          <w:p w14:paraId="4E112D76"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3F6B3F2C" w14:textId="35E9AE9D" w:rsidR="001C425D" w:rsidRPr="00C46FD8" w:rsidRDefault="001C425D" w:rsidP="001C425D">
            <w:pPr>
              <w:spacing w:line="276" w:lineRule="auto"/>
              <w:rPr>
                <w:rFonts w:eastAsia="Times New Roman" w:cs="Times New Roman"/>
                <w:color w:val="000000"/>
                <w:sz w:val="22"/>
              </w:rPr>
            </w:pPr>
            <w:r w:rsidRPr="00C46FD8">
              <w:rPr>
                <w:sz w:val="22"/>
              </w:rPr>
              <w:t>The percentage of overweight and obesity in children under 5 years old</w:t>
            </w:r>
          </w:p>
        </w:tc>
        <w:tc>
          <w:tcPr>
            <w:tcW w:w="1160" w:type="pct"/>
          </w:tcPr>
          <w:p w14:paraId="2E0B3BE9" w14:textId="07E17CA1" w:rsidR="001C425D" w:rsidRPr="00C46FD8" w:rsidRDefault="005F33EB" w:rsidP="001C425D">
            <w:pPr>
              <w:spacing w:line="276" w:lineRule="auto"/>
              <w:rPr>
                <w:rFonts w:cs="Times New Roman"/>
                <w:sz w:val="22"/>
              </w:rPr>
            </w:pPr>
            <w:r w:rsidRPr="00C46FD8">
              <w:rPr>
                <w:color w:val="000000"/>
                <w:sz w:val="22"/>
              </w:rPr>
              <w:t>The percentage of children with weight/height Z-Score</w:t>
            </w:r>
            <w:r w:rsidR="009157CE" w:rsidRPr="00C46FD8">
              <w:rPr>
                <w:color w:val="000000"/>
                <w:sz w:val="22"/>
              </w:rPr>
              <w:t xml:space="preserve">     </w:t>
            </w:r>
            <w:r w:rsidRPr="00C46FD8">
              <w:rPr>
                <w:color w:val="000000"/>
                <w:sz w:val="22"/>
              </w:rPr>
              <w:t>&gt; +2SD</w:t>
            </w:r>
          </w:p>
        </w:tc>
        <w:tc>
          <w:tcPr>
            <w:tcW w:w="886" w:type="pct"/>
          </w:tcPr>
          <w:p w14:paraId="36E3C097" w14:textId="77777777" w:rsidR="00C17B32" w:rsidRPr="00C46FD8" w:rsidRDefault="00C17B32" w:rsidP="00C17B32">
            <w:pPr>
              <w:spacing w:line="276" w:lineRule="auto"/>
              <w:rPr>
                <w:rFonts w:cs="Times New Roman"/>
                <w:sz w:val="22"/>
              </w:rPr>
            </w:pPr>
            <w:r w:rsidRPr="00C46FD8">
              <w:rPr>
                <w:rFonts w:cs="Times New Roman"/>
                <w:sz w:val="22"/>
              </w:rPr>
              <w:t>Nutrition surveillance</w:t>
            </w:r>
          </w:p>
          <w:p w14:paraId="106350A1" w14:textId="5A60281C" w:rsidR="001C425D" w:rsidRPr="00C46FD8" w:rsidRDefault="00C17B32" w:rsidP="00C17B32">
            <w:pPr>
              <w:spacing w:line="276" w:lineRule="auto"/>
              <w:rPr>
                <w:rFonts w:cs="Times New Roman"/>
                <w:sz w:val="22"/>
              </w:rPr>
            </w:pPr>
            <w:r w:rsidRPr="00C46FD8">
              <w:rPr>
                <w:rFonts w:cs="Times New Roman"/>
                <w:sz w:val="22"/>
              </w:rPr>
              <w:t>General Nutrition Survey</w:t>
            </w:r>
          </w:p>
        </w:tc>
        <w:tc>
          <w:tcPr>
            <w:tcW w:w="989" w:type="pct"/>
          </w:tcPr>
          <w:p w14:paraId="7451F064" w14:textId="77777777" w:rsidR="00C17B32" w:rsidRPr="00C46FD8" w:rsidRDefault="00C17B32" w:rsidP="001C425D">
            <w:pPr>
              <w:spacing w:line="276" w:lineRule="auto"/>
              <w:rPr>
                <w:rFonts w:cs="Times New Roman"/>
                <w:sz w:val="22"/>
              </w:rPr>
            </w:pPr>
            <w:r w:rsidRPr="00C46FD8">
              <w:rPr>
                <w:rFonts w:cs="Times New Roman"/>
                <w:sz w:val="22"/>
              </w:rPr>
              <w:t xml:space="preserve">Annually </w:t>
            </w:r>
          </w:p>
          <w:p w14:paraId="4D18FB91" w14:textId="46743CEB"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5E635D0B" w14:textId="77777777" w:rsidTr="005F33EB">
        <w:trPr>
          <w:trHeight w:val="1016"/>
        </w:trPr>
        <w:tc>
          <w:tcPr>
            <w:tcW w:w="353" w:type="pct"/>
          </w:tcPr>
          <w:p w14:paraId="0C01D8F6"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2D666C3E" w14:textId="079AF7D0" w:rsidR="001C425D" w:rsidRPr="00C46FD8" w:rsidRDefault="001C425D" w:rsidP="001C425D">
            <w:pPr>
              <w:spacing w:line="276" w:lineRule="auto"/>
              <w:rPr>
                <w:rFonts w:eastAsia="Times New Roman" w:cs="Times New Roman"/>
                <w:color w:val="000000"/>
                <w:sz w:val="22"/>
              </w:rPr>
            </w:pPr>
            <w:r w:rsidRPr="00C46FD8">
              <w:rPr>
                <w:sz w:val="22"/>
              </w:rPr>
              <w:t>The percentage of overweight and obesity in children 5-18 years old</w:t>
            </w:r>
          </w:p>
        </w:tc>
        <w:tc>
          <w:tcPr>
            <w:tcW w:w="1160" w:type="pct"/>
          </w:tcPr>
          <w:p w14:paraId="0859A014" w14:textId="0B32B036" w:rsidR="001C425D" w:rsidRPr="00C46FD8" w:rsidRDefault="005F33EB" w:rsidP="001C425D">
            <w:pPr>
              <w:spacing w:line="276" w:lineRule="auto"/>
              <w:rPr>
                <w:rFonts w:cs="Times New Roman"/>
                <w:sz w:val="22"/>
              </w:rPr>
            </w:pPr>
            <w:r w:rsidRPr="00C46FD8">
              <w:rPr>
                <w:color w:val="000000"/>
                <w:sz w:val="22"/>
              </w:rPr>
              <w:t>The percentage of children with BMI/</w:t>
            </w:r>
            <w:r w:rsidR="009157CE" w:rsidRPr="00C46FD8">
              <w:rPr>
                <w:color w:val="000000"/>
                <w:sz w:val="22"/>
              </w:rPr>
              <w:t>age</w:t>
            </w:r>
            <w:r w:rsidRPr="00C46FD8">
              <w:rPr>
                <w:color w:val="000000"/>
                <w:sz w:val="22"/>
              </w:rPr>
              <w:t xml:space="preserve"> Z-Score</w:t>
            </w:r>
            <w:r w:rsidR="009157CE" w:rsidRPr="00C46FD8">
              <w:rPr>
                <w:color w:val="000000"/>
                <w:sz w:val="22"/>
              </w:rPr>
              <w:t xml:space="preserve"> </w:t>
            </w:r>
            <w:r w:rsidRPr="00C46FD8">
              <w:rPr>
                <w:color w:val="000000"/>
                <w:sz w:val="22"/>
              </w:rPr>
              <w:t>&gt; +1SD</w:t>
            </w:r>
          </w:p>
        </w:tc>
        <w:tc>
          <w:tcPr>
            <w:tcW w:w="886" w:type="pct"/>
          </w:tcPr>
          <w:p w14:paraId="4D535580" w14:textId="75329E64" w:rsidR="001C425D" w:rsidRPr="00C46FD8" w:rsidRDefault="00C17B32" w:rsidP="001C425D">
            <w:pPr>
              <w:spacing w:line="276" w:lineRule="auto"/>
              <w:rPr>
                <w:rFonts w:cs="Times New Roman"/>
                <w:sz w:val="22"/>
              </w:rPr>
            </w:pPr>
            <w:r w:rsidRPr="00C46FD8">
              <w:rPr>
                <w:rFonts w:cs="Times New Roman"/>
                <w:sz w:val="22"/>
              </w:rPr>
              <w:t>General Nutrition Survey</w:t>
            </w:r>
          </w:p>
        </w:tc>
        <w:tc>
          <w:tcPr>
            <w:tcW w:w="989" w:type="pct"/>
          </w:tcPr>
          <w:p w14:paraId="1103EB37" w14:textId="5A26D08B" w:rsidR="001C425D" w:rsidRPr="00C46FD8" w:rsidRDefault="001C425D" w:rsidP="001C425D">
            <w:pPr>
              <w:spacing w:line="276" w:lineRule="auto"/>
              <w:rPr>
                <w:rFonts w:cs="Times New Roman"/>
                <w:sz w:val="22"/>
              </w:rPr>
            </w:pPr>
            <w:r w:rsidRPr="00C46FD8">
              <w:rPr>
                <w:rFonts w:cs="Times New Roman"/>
                <w:sz w:val="22"/>
              </w:rPr>
              <w:t>2030</w:t>
            </w:r>
          </w:p>
        </w:tc>
      </w:tr>
      <w:tr w:rsidR="001C425D" w:rsidRPr="00C46FD8" w14:paraId="77DDC68E" w14:textId="77777777" w:rsidTr="006A2368">
        <w:tc>
          <w:tcPr>
            <w:tcW w:w="353" w:type="pct"/>
          </w:tcPr>
          <w:p w14:paraId="4A5F0DCB"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4BDC5EEB" w14:textId="26840A4A" w:rsidR="001C425D" w:rsidRPr="00C46FD8" w:rsidRDefault="001C425D" w:rsidP="001C425D">
            <w:pPr>
              <w:spacing w:line="276" w:lineRule="auto"/>
              <w:rPr>
                <w:rFonts w:eastAsia="Times New Roman" w:cs="Times New Roman"/>
                <w:color w:val="000000"/>
                <w:sz w:val="22"/>
              </w:rPr>
            </w:pPr>
            <w:r w:rsidRPr="00C46FD8">
              <w:rPr>
                <w:sz w:val="22"/>
              </w:rPr>
              <w:t>The percentage of overweight and obesity in adults</w:t>
            </w:r>
          </w:p>
        </w:tc>
        <w:tc>
          <w:tcPr>
            <w:tcW w:w="1160" w:type="pct"/>
          </w:tcPr>
          <w:p w14:paraId="5E250E25" w14:textId="33ECD86B" w:rsidR="001C425D" w:rsidRPr="00C46FD8" w:rsidRDefault="005F33EB" w:rsidP="001C425D">
            <w:pPr>
              <w:spacing w:line="276" w:lineRule="auto"/>
              <w:rPr>
                <w:rFonts w:cs="Times New Roman"/>
                <w:sz w:val="22"/>
              </w:rPr>
            </w:pPr>
            <w:r w:rsidRPr="00C46FD8">
              <w:rPr>
                <w:color w:val="000000"/>
                <w:sz w:val="22"/>
              </w:rPr>
              <w:t xml:space="preserve">Percentage of people with BMI </w:t>
            </w:r>
            <w:r w:rsidR="001C425D" w:rsidRPr="00C46FD8">
              <w:rPr>
                <w:rFonts w:ascii="Symbol" w:hAnsi="Symbol"/>
                <w:b/>
                <w:bCs/>
                <w:sz w:val="22"/>
              </w:rPr>
              <w:t></w:t>
            </w:r>
            <w:r w:rsidR="001C425D" w:rsidRPr="00C46FD8">
              <w:rPr>
                <w:sz w:val="22"/>
              </w:rPr>
              <w:t xml:space="preserve"> </w:t>
            </w:r>
            <w:r w:rsidR="001C425D" w:rsidRPr="00C46FD8">
              <w:rPr>
                <w:color w:val="000000"/>
                <w:sz w:val="22"/>
              </w:rPr>
              <w:t>25 kg/m2</w:t>
            </w:r>
          </w:p>
        </w:tc>
        <w:tc>
          <w:tcPr>
            <w:tcW w:w="886" w:type="pct"/>
          </w:tcPr>
          <w:p w14:paraId="12E31A63" w14:textId="715ED52D" w:rsidR="001C425D" w:rsidRPr="00C46FD8" w:rsidRDefault="001C425D" w:rsidP="001C425D">
            <w:pPr>
              <w:spacing w:line="276" w:lineRule="auto"/>
              <w:rPr>
                <w:rFonts w:cs="Times New Roman"/>
                <w:sz w:val="22"/>
              </w:rPr>
            </w:pPr>
            <w:r w:rsidRPr="00C46FD8">
              <w:rPr>
                <w:rFonts w:cs="Times New Roman"/>
                <w:sz w:val="22"/>
              </w:rPr>
              <w:t>STEPS</w:t>
            </w:r>
          </w:p>
          <w:p w14:paraId="60324359" w14:textId="3BCCD6D9" w:rsidR="001C425D" w:rsidRPr="00C46FD8" w:rsidRDefault="001C425D" w:rsidP="001C425D">
            <w:pPr>
              <w:spacing w:line="276" w:lineRule="auto"/>
              <w:rPr>
                <w:rFonts w:cs="Times New Roman"/>
                <w:sz w:val="22"/>
              </w:rPr>
            </w:pPr>
          </w:p>
        </w:tc>
        <w:tc>
          <w:tcPr>
            <w:tcW w:w="989" w:type="pct"/>
          </w:tcPr>
          <w:p w14:paraId="034E8F58" w14:textId="185747EE" w:rsidR="001C425D" w:rsidRPr="00C46FD8" w:rsidRDefault="001C425D" w:rsidP="001C425D">
            <w:pPr>
              <w:spacing w:line="276" w:lineRule="auto"/>
              <w:rPr>
                <w:rFonts w:cs="Times New Roman"/>
                <w:sz w:val="22"/>
              </w:rPr>
            </w:pPr>
            <w:r w:rsidRPr="00C46FD8">
              <w:rPr>
                <w:rFonts w:cs="Times New Roman"/>
                <w:sz w:val="22"/>
              </w:rPr>
              <w:t>2025, 2030</w:t>
            </w:r>
          </w:p>
        </w:tc>
      </w:tr>
      <w:tr w:rsidR="001C425D" w:rsidRPr="00C46FD8" w14:paraId="52BDB1AC" w14:textId="77777777" w:rsidTr="006A2368">
        <w:tc>
          <w:tcPr>
            <w:tcW w:w="353" w:type="pct"/>
          </w:tcPr>
          <w:p w14:paraId="2C98380B"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361F7BA8" w14:textId="2E5222D9" w:rsidR="001C425D" w:rsidRPr="00C46FD8" w:rsidRDefault="001C425D" w:rsidP="001C425D">
            <w:pPr>
              <w:spacing w:line="276" w:lineRule="auto"/>
              <w:rPr>
                <w:rFonts w:eastAsia="Times New Roman" w:cs="Times New Roman"/>
                <w:color w:val="000000"/>
                <w:sz w:val="22"/>
              </w:rPr>
            </w:pPr>
            <w:r w:rsidRPr="00C46FD8">
              <w:rPr>
                <w:sz w:val="22"/>
              </w:rPr>
              <w:t>The percentage of adults 30 – 69 years old with high blood cholesterol (&gt; 5.2 mmol/L)</w:t>
            </w:r>
          </w:p>
        </w:tc>
        <w:tc>
          <w:tcPr>
            <w:tcW w:w="1160" w:type="pct"/>
          </w:tcPr>
          <w:p w14:paraId="69179271" w14:textId="118A3638" w:rsidR="001C425D" w:rsidRPr="00C46FD8" w:rsidRDefault="005F33EB" w:rsidP="001C425D">
            <w:pPr>
              <w:spacing w:line="276" w:lineRule="auto"/>
              <w:rPr>
                <w:rFonts w:cs="Times New Roman"/>
                <w:sz w:val="22"/>
              </w:rPr>
            </w:pPr>
            <w:r w:rsidRPr="00C46FD8">
              <w:rPr>
                <w:color w:val="000000"/>
                <w:sz w:val="22"/>
              </w:rPr>
              <w:t xml:space="preserve">The percentage of adults with high blood cholesterol </w:t>
            </w:r>
            <w:r w:rsidR="001C425D" w:rsidRPr="00C46FD8">
              <w:rPr>
                <w:color w:val="000000"/>
                <w:sz w:val="22"/>
              </w:rPr>
              <w:t>(&gt; 5</w:t>
            </w:r>
            <w:r w:rsidR="009157CE" w:rsidRPr="00C46FD8">
              <w:rPr>
                <w:color w:val="000000"/>
                <w:sz w:val="22"/>
              </w:rPr>
              <w:t>.</w:t>
            </w:r>
            <w:r w:rsidR="001C425D" w:rsidRPr="00C46FD8">
              <w:rPr>
                <w:color w:val="000000"/>
                <w:sz w:val="22"/>
              </w:rPr>
              <w:t>2 mmol/L)</w:t>
            </w:r>
          </w:p>
        </w:tc>
        <w:tc>
          <w:tcPr>
            <w:tcW w:w="886" w:type="pct"/>
          </w:tcPr>
          <w:p w14:paraId="576B8351" w14:textId="4E9C9BF3" w:rsidR="001C425D" w:rsidRPr="00C46FD8" w:rsidRDefault="001C425D" w:rsidP="001C425D">
            <w:pPr>
              <w:spacing w:line="276" w:lineRule="auto"/>
              <w:rPr>
                <w:rFonts w:cs="Times New Roman"/>
                <w:sz w:val="22"/>
              </w:rPr>
            </w:pPr>
            <w:r w:rsidRPr="00C46FD8">
              <w:rPr>
                <w:rFonts w:cs="Times New Roman"/>
                <w:sz w:val="22"/>
              </w:rPr>
              <w:t>STEPS</w:t>
            </w:r>
          </w:p>
          <w:p w14:paraId="70D7AC94" w14:textId="3C5B0837" w:rsidR="001C425D" w:rsidRPr="00C46FD8" w:rsidRDefault="001C425D" w:rsidP="001C425D">
            <w:pPr>
              <w:spacing w:line="276" w:lineRule="auto"/>
              <w:rPr>
                <w:rFonts w:cs="Times New Roman"/>
                <w:sz w:val="22"/>
              </w:rPr>
            </w:pPr>
          </w:p>
        </w:tc>
        <w:tc>
          <w:tcPr>
            <w:tcW w:w="989" w:type="pct"/>
          </w:tcPr>
          <w:p w14:paraId="1D048DB9" w14:textId="46D9F6D3" w:rsidR="001C425D" w:rsidRPr="00C46FD8" w:rsidRDefault="001C425D" w:rsidP="001C425D">
            <w:pPr>
              <w:spacing w:line="276" w:lineRule="auto"/>
              <w:rPr>
                <w:rFonts w:cs="Times New Roman"/>
                <w:sz w:val="22"/>
              </w:rPr>
            </w:pPr>
            <w:r w:rsidRPr="00C46FD8">
              <w:rPr>
                <w:rFonts w:cs="Times New Roman"/>
                <w:sz w:val="22"/>
              </w:rPr>
              <w:t>2025, 2030</w:t>
            </w:r>
          </w:p>
        </w:tc>
      </w:tr>
      <w:tr w:rsidR="001C425D" w:rsidRPr="00C46FD8" w14:paraId="0342BEBB" w14:textId="77777777" w:rsidTr="006A2368">
        <w:tc>
          <w:tcPr>
            <w:tcW w:w="353" w:type="pct"/>
          </w:tcPr>
          <w:p w14:paraId="0D0298FA"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rPr>
                <w:rFonts w:cs="Times New Roman"/>
                <w:spacing w:val="-1"/>
                <w:sz w:val="22"/>
              </w:rPr>
            </w:pPr>
          </w:p>
        </w:tc>
        <w:tc>
          <w:tcPr>
            <w:tcW w:w="1612" w:type="pct"/>
          </w:tcPr>
          <w:p w14:paraId="4E454B4F" w14:textId="13D0CB51" w:rsidR="001C425D" w:rsidRPr="00C46FD8" w:rsidRDefault="001C425D" w:rsidP="001C425D">
            <w:pPr>
              <w:spacing w:line="276" w:lineRule="auto"/>
              <w:rPr>
                <w:rFonts w:eastAsia="Times New Roman" w:cs="Times New Roman"/>
                <w:color w:val="000000"/>
                <w:sz w:val="22"/>
              </w:rPr>
            </w:pPr>
            <w:r w:rsidRPr="00C46FD8">
              <w:rPr>
                <w:sz w:val="22"/>
              </w:rPr>
              <w:t>The percentage of diabetes in adults 30-69 years old</w:t>
            </w:r>
          </w:p>
        </w:tc>
        <w:tc>
          <w:tcPr>
            <w:tcW w:w="1160" w:type="pct"/>
          </w:tcPr>
          <w:p w14:paraId="67AA069E" w14:textId="7AABE0C6" w:rsidR="005F33EB" w:rsidRPr="00C46FD8" w:rsidRDefault="005F33EB" w:rsidP="005F33EB">
            <w:pPr>
              <w:rPr>
                <w:color w:val="000000"/>
                <w:sz w:val="22"/>
              </w:rPr>
            </w:pPr>
            <w:r w:rsidRPr="00C46FD8">
              <w:rPr>
                <w:color w:val="000000"/>
                <w:sz w:val="22"/>
              </w:rPr>
              <w:t>The percentage of people with fasting blood sugar</w:t>
            </w:r>
            <w:r w:rsidR="009157CE" w:rsidRPr="00C46FD8">
              <w:rPr>
                <w:color w:val="000000"/>
                <w:sz w:val="22"/>
              </w:rPr>
              <w:t xml:space="preserve"> </w:t>
            </w:r>
            <w:r w:rsidRPr="00C46FD8">
              <w:rPr>
                <w:color w:val="000000"/>
                <w:sz w:val="22"/>
              </w:rPr>
              <w:t>&gt;6.9 mmol/L</w:t>
            </w:r>
          </w:p>
          <w:p w14:paraId="00CCCF04" w14:textId="608D9A98" w:rsidR="005F33EB" w:rsidRPr="00C46FD8" w:rsidRDefault="005F33EB" w:rsidP="005F33EB">
            <w:pPr>
              <w:rPr>
                <w:color w:val="000000"/>
                <w:sz w:val="22"/>
              </w:rPr>
            </w:pPr>
            <w:r w:rsidRPr="00C46FD8">
              <w:rPr>
                <w:color w:val="000000"/>
                <w:sz w:val="22"/>
              </w:rPr>
              <w:t>Blood sugar level at 2 hours after eating is</w:t>
            </w:r>
            <w:r w:rsidR="009157CE" w:rsidRPr="00C46FD8">
              <w:rPr>
                <w:color w:val="000000"/>
                <w:sz w:val="22"/>
              </w:rPr>
              <w:t xml:space="preserve"> </w:t>
            </w:r>
            <w:r w:rsidRPr="00C46FD8">
              <w:rPr>
                <w:color w:val="000000"/>
                <w:sz w:val="22"/>
              </w:rPr>
              <w:t>&gt; 1.1mmol/l</w:t>
            </w:r>
          </w:p>
          <w:p w14:paraId="4C2E8A58" w14:textId="3370B18E" w:rsidR="005F33EB" w:rsidRPr="00C46FD8" w:rsidRDefault="005F33EB" w:rsidP="005F33EB">
            <w:pPr>
              <w:rPr>
                <w:color w:val="000000"/>
                <w:sz w:val="22"/>
              </w:rPr>
            </w:pPr>
            <w:r w:rsidRPr="00C46FD8">
              <w:rPr>
                <w:color w:val="000000"/>
                <w:sz w:val="22"/>
              </w:rPr>
              <w:t>HbA1c</w:t>
            </w:r>
            <w:r w:rsidR="009157CE" w:rsidRPr="00C46FD8">
              <w:rPr>
                <w:color w:val="000000"/>
                <w:sz w:val="22"/>
              </w:rPr>
              <w:t xml:space="preserve"> </w:t>
            </w:r>
            <w:r w:rsidRPr="00C46FD8">
              <w:rPr>
                <w:color w:val="000000"/>
                <w:sz w:val="22"/>
              </w:rPr>
              <w:t>&gt; 6.5%</w:t>
            </w:r>
          </w:p>
          <w:p w14:paraId="6FDCE9DE" w14:textId="73973F01" w:rsidR="001C425D" w:rsidRPr="00C46FD8" w:rsidRDefault="005F33EB" w:rsidP="005F33EB">
            <w:pPr>
              <w:spacing w:line="276" w:lineRule="auto"/>
              <w:rPr>
                <w:rFonts w:cs="Times New Roman"/>
                <w:sz w:val="22"/>
              </w:rPr>
            </w:pPr>
            <w:r w:rsidRPr="00C46FD8">
              <w:rPr>
                <w:color w:val="000000"/>
                <w:sz w:val="22"/>
              </w:rPr>
              <w:t>(Source: Ministry of Health 2018)</w:t>
            </w:r>
            <w:r w:rsidRPr="00C46FD8">
              <w:rPr>
                <w:rFonts w:cs="Times New Roman"/>
                <w:color w:val="000000"/>
                <w:sz w:val="22"/>
              </w:rPr>
              <w:t xml:space="preserve"> </w:t>
            </w:r>
          </w:p>
        </w:tc>
        <w:tc>
          <w:tcPr>
            <w:tcW w:w="886" w:type="pct"/>
          </w:tcPr>
          <w:p w14:paraId="6D176FB0" w14:textId="5A9DB95C" w:rsidR="001C425D" w:rsidRPr="00C46FD8" w:rsidRDefault="001C425D" w:rsidP="001C425D">
            <w:pPr>
              <w:spacing w:line="276" w:lineRule="auto"/>
              <w:rPr>
                <w:rFonts w:cs="Times New Roman"/>
                <w:sz w:val="22"/>
              </w:rPr>
            </w:pPr>
            <w:r w:rsidRPr="00C46FD8">
              <w:rPr>
                <w:rFonts w:cs="Times New Roman"/>
                <w:sz w:val="22"/>
              </w:rPr>
              <w:t>STEPS</w:t>
            </w:r>
          </w:p>
          <w:p w14:paraId="5366F1EF" w14:textId="77777777" w:rsidR="001C425D" w:rsidRPr="00C46FD8" w:rsidRDefault="001C425D" w:rsidP="001C425D">
            <w:pPr>
              <w:spacing w:line="276" w:lineRule="auto"/>
              <w:rPr>
                <w:rFonts w:cs="Times New Roman"/>
                <w:sz w:val="22"/>
              </w:rPr>
            </w:pPr>
          </w:p>
        </w:tc>
        <w:tc>
          <w:tcPr>
            <w:tcW w:w="989" w:type="pct"/>
          </w:tcPr>
          <w:p w14:paraId="2F5C4EAB" w14:textId="2AC8E695" w:rsidR="001C425D" w:rsidRPr="00C46FD8" w:rsidRDefault="001C425D" w:rsidP="001C425D">
            <w:pPr>
              <w:spacing w:line="276" w:lineRule="auto"/>
              <w:rPr>
                <w:rFonts w:cs="Times New Roman"/>
                <w:sz w:val="22"/>
              </w:rPr>
            </w:pPr>
            <w:r w:rsidRPr="00C46FD8">
              <w:rPr>
                <w:rFonts w:cs="Times New Roman"/>
                <w:sz w:val="22"/>
              </w:rPr>
              <w:t>2025, 2030</w:t>
            </w:r>
          </w:p>
        </w:tc>
      </w:tr>
      <w:tr w:rsidR="001C425D" w:rsidRPr="00C46FD8" w14:paraId="1E6745C0" w14:textId="77777777" w:rsidTr="006A2368">
        <w:tc>
          <w:tcPr>
            <w:tcW w:w="353" w:type="pct"/>
          </w:tcPr>
          <w:p w14:paraId="7813CC2D"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634C0D9E" w14:textId="4FEC6C61" w:rsidR="001C425D" w:rsidRPr="00C46FD8" w:rsidRDefault="001C425D" w:rsidP="001C425D">
            <w:pPr>
              <w:spacing w:line="276" w:lineRule="auto"/>
              <w:rPr>
                <w:rFonts w:eastAsia="Times New Roman" w:cs="Times New Roman"/>
                <w:color w:val="000000"/>
                <w:sz w:val="22"/>
              </w:rPr>
            </w:pPr>
            <w:r w:rsidRPr="00C46FD8">
              <w:rPr>
                <w:sz w:val="22"/>
              </w:rPr>
              <w:t>Average salt/sodium intake of the population (15-49 years old)</w:t>
            </w:r>
          </w:p>
        </w:tc>
        <w:tc>
          <w:tcPr>
            <w:tcW w:w="1160" w:type="pct"/>
          </w:tcPr>
          <w:p w14:paraId="198404DD" w14:textId="2AED7027" w:rsidR="001C425D" w:rsidRPr="00C46FD8" w:rsidRDefault="005F33EB" w:rsidP="001C425D">
            <w:pPr>
              <w:spacing w:line="276" w:lineRule="auto"/>
              <w:rPr>
                <w:rFonts w:cs="Times New Roman"/>
                <w:sz w:val="22"/>
              </w:rPr>
            </w:pPr>
            <w:r w:rsidRPr="00C46FD8">
              <w:rPr>
                <w:rFonts w:cs="Times New Roman"/>
                <w:sz w:val="22"/>
              </w:rPr>
              <w:t>The average amount of salt in urine test (g/person/day)</w:t>
            </w:r>
          </w:p>
        </w:tc>
        <w:tc>
          <w:tcPr>
            <w:tcW w:w="886" w:type="pct"/>
          </w:tcPr>
          <w:p w14:paraId="74235121" w14:textId="0904D5A0" w:rsidR="001C425D" w:rsidRPr="00C46FD8" w:rsidRDefault="001C425D" w:rsidP="001C425D">
            <w:pPr>
              <w:spacing w:line="276" w:lineRule="auto"/>
              <w:rPr>
                <w:rFonts w:cs="Times New Roman"/>
                <w:sz w:val="22"/>
              </w:rPr>
            </w:pPr>
            <w:r w:rsidRPr="00C46FD8">
              <w:rPr>
                <w:rFonts w:cs="Times New Roman"/>
                <w:sz w:val="22"/>
              </w:rPr>
              <w:t>STEPS</w:t>
            </w:r>
          </w:p>
          <w:p w14:paraId="77B35D15" w14:textId="77777777" w:rsidR="001C425D" w:rsidRPr="00C46FD8" w:rsidRDefault="001C425D" w:rsidP="001C425D">
            <w:pPr>
              <w:spacing w:line="276" w:lineRule="auto"/>
              <w:rPr>
                <w:rFonts w:cs="Times New Roman"/>
                <w:sz w:val="22"/>
              </w:rPr>
            </w:pPr>
          </w:p>
        </w:tc>
        <w:tc>
          <w:tcPr>
            <w:tcW w:w="989" w:type="pct"/>
          </w:tcPr>
          <w:p w14:paraId="3706E40B" w14:textId="32FE2D18" w:rsidR="001C425D" w:rsidRPr="00C46FD8" w:rsidRDefault="001C425D" w:rsidP="001C425D">
            <w:pPr>
              <w:spacing w:line="276" w:lineRule="auto"/>
              <w:rPr>
                <w:rFonts w:cs="Times New Roman"/>
                <w:sz w:val="22"/>
              </w:rPr>
            </w:pPr>
            <w:r w:rsidRPr="00C46FD8">
              <w:rPr>
                <w:rFonts w:cs="Times New Roman"/>
                <w:sz w:val="22"/>
              </w:rPr>
              <w:t>2025, 2030</w:t>
            </w:r>
          </w:p>
        </w:tc>
      </w:tr>
      <w:tr w:rsidR="005F33EB" w:rsidRPr="00C46FD8" w14:paraId="0D59D35B" w14:textId="77777777" w:rsidTr="006A2368">
        <w:tc>
          <w:tcPr>
            <w:tcW w:w="353" w:type="pct"/>
          </w:tcPr>
          <w:p w14:paraId="7E227501" w14:textId="77777777" w:rsidR="005F33EB" w:rsidRPr="00C46FD8" w:rsidRDefault="005F33EB" w:rsidP="001D359F">
            <w:pPr>
              <w:pStyle w:val="ListParagraph"/>
              <w:numPr>
                <w:ilvl w:val="0"/>
                <w:numId w:val="8"/>
              </w:numPr>
              <w:spacing w:line="276" w:lineRule="auto"/>
              <w:rPr>
                <w:rFonts w:cs="Times New Roman"/>
                <w:spacing w:val="-1"/>
                <w:sz w:val="22"/>
              </w:rPr>
            </w:pPr>
          </w:p>
        </w:tc>
        <w:tc>
          <w:tcPr>
            <w:tcW w:w="1612" w:type="pct"/>
          </w:tcPr>
          <w:p w14:paraId="5D781E4E" w14:textId="7E7F4D01" w:rsidR="005F33EB" w:rsidRPr="00C46FD8" w:rsidRDefault="005F33EB" w:rsidP="005F33EB">
            <w:pPr>
              <w:spacing w:line="276" w:lineRule="auto"/>
              <w:rPr>
                <w:rFonts w:eastAsia="Times New Roman" w:cs="Times New Roman"/>
                <w:color w:val="000000"/>
                <w:sz w:val="22"/>
              </w:rPr>
            </w:pPr>
            <w:r w:rsidRPr="00C46FD8">
              <w:rPr>
                <w:color w:val="000000"/>
                <w:sz w:val="22"/>
              </w:rPr>
              <w:t xml:space="preserve">Number of </w:t>
            </w:r>
            <w:r w:rsidR="00383E97" w:rsidRPr="00C46FD8">
              <w:rPr>
                <w:color w:val="000000"/>
                <w:sz w:val="22"/>
              </w:rPr>
              <w:t xml:space="preserve">vulnerable </w:t>
            </w:r>
            <w:r w:rsidRPr="00C46FD8">
              <w:rPr>
                <w:color w:val="000000"/>
                <w:sz w:val="22"/>
              </w:rPr>
              <w:t xml:space="preserve">provinces with a nutrition </w:t>
            </w:r>
            <w:r w:rsidR="00383E97" w:rsidRPr="00C46FD8">
              <w:rPr>
                <w:color w:val="000000"/>
                <w:sz w:val="22"/>
              </w:rPr>
              <w:t xml:space="preserve">security </w:t>
            </w:r>
            <w:r w:rsidRPr="00C46FD8">
              <w:rPr>
                <w:color w:val="000000"/>
                <w:sz w:val="22"/>
              </w:rPr>
              <w:t xml:space="preserve">component in the Disaster Response Plan </w:t>
            </w:r>
          </w:p>
        </w:tc>
        <w:tc>
          <w:tcPr>
            <w:tcW w:w="1160" w:type="pct"/>
          </w:tcPr>
          <w:p w14:paraId="446FF000" w14:textId="26FFCF3B" w:rsidR="005F33EB" w:rsidRPr="00C46FD8" w:rsidRDefault="005F33EB" w:rsidP="005F33EB">
            <w:pPr>
              <w:spacing w:line="276" w:lineRule="auto"/>
              <w:rPr>
                <w:rFonts w:cs="Times New Roman"/>
                <w:sz w:val="22"/>
              </w:rPr>
            </w:pPr>
            <w:r w:rsidRPr="00C46FD8">
              <w:rPr>
                <w:rFonts w:cs="Times New Roman"/>
                <w:sz w:val="22"/>
              </w:rPr>
              <w:t>The number of annual disaster response plans of the province h</w:t>
            </w:r>
            <w:r w:rsidR="009157CE" w:rsidRPr="00C46FD8">
              <w:rPr>
                <w:rFonts w:cs="Times New Roman"/>
                <w:sz w:val="22"/>
              </w:rPr>
              <w:t>aving</w:t>
            </w:r>
            <w:r w:rsidRPr="00C46FD8">
              <w:rPr>
                <w:rFonts w:cs="Times New Roman"/>
                <w:sz w:val="22"/>
              </w:rPr>
              <w:t xml:space="preserve"> a nutritional component</w:t>
            </w:r>
          </w:p>
        </w:tc>
        <w:tc>
          <w:tcPr>
            <w:tcW w:w="886" w:type="pct"/>
          </w:tcPr>
          <w:p w14:paraId="642F7B0A" w14:textId="4C9C8D37" w:rsidR="005F33EB" w:rsidRPr="00C46FD8" w:rsidRDefault="005F33EB" w:rsidP="005F33EB">
            <w:pPr>
              <w:spacing w:line="276" w:lineRule="auto"/>
              <w:rPr>
                <w:rFonts w:cs="Times New Roman"/>
                <w:sz w:val="22"/>
              </w:rPr>
            </w:pPr>
            <w:r w:rsidRPr="00C46FD8">
              <w:rPr>
                <w:rFonts w:cs="Times New Roman"/>
                <w:sz w:val="22"/>
              </w:rPr>
              <w:t>Provincial reports to the National Steering Committee</w:t>
            </w:r>
          </w:p>
        </w:tc>
        <w:tc>
          <w:tcPr>
            <w:tcW w:w="989" w:type="pct"/>
          </w:tcPr>
          <w:p w14:paraId="0C900D45" w14:textId="0414FAC5" w:rsidR="005F33EB" w:rsidRPr="00C46FD8" w:rsidRDefault="005F33EB" w:rsidP="005F33EB">
            <w:pPr>
              <w:spacing w:line="276" w:lineRule="auto"/>
              <w:rPr>
                <w:rFonts w:cs="Times New Roman"/>
                <w:sz w:val="22"/>
              </w:rPr>
            </w:pPr>
            <w:r w:rsidRPr="00C46FD8">
              <w:rPr>
                <w:rFonts w:cs="Times New Roman"/>
                <w:sz w:val="22"/>
              </w:rPr>
              <w:t>Annually</w:t>
            </w:r>
          </w:p>
        </w:tc>
      </w:tr>
      <w:tr w:rsidR="005F33EB" w:rsidRPr="00C46FD8" w14:paraId="50D248DA" w14:textId="77777777" w:rsidTr="006A2368">
        <w:tc>
          <w:tcPr>
            <w:tcW w:w="353" w:type="pct"/>
          </w:tcPr>
          <w:p w14:paraId="5FA63A68" w14:textId="77777777" w:rsidR="005F33EB" w:rsidRPr="00C46FD8" w:rsidRDefault="005F33EB" w:rsidP="001D359F">
            <w:pPr>
              <w:pStyle w:val="ListParagraph"/>
              <w:numPr>
                <w:ilvl w:val="0"/>
                <w:numId w:val="8"/>
              </w:numPr>
              <w:spacing w:line="276" w:lineRule="auto"/>
              <w:rPr>
                <w:rFonts w:cs="Times New Roman"/>
                <w:spacing w:val="-1"/>
                <w:sz w:val="22"/>
              </w:rPr>
            </w:pPr>
          </w:p>
        </w:tc>
        <w:tc>
          <w:tcPr>
            <w:tcW w:w="1612" w:type="pct"/>
          </w:tcPr>
          <w:p w14:paraId="071BA12B" w14:textId="0BD3E988" w:rsidR="005F33EB" w:rsidRPr="00C46FD8" w:rsidRDefault="005F33EB" w:rsidP="005F33EB">
            <w:pPr>
              <w:spacing w:line="276" w:lineRule="auto"/>
              <w:rPr>
                <w:color w:val="000000"/>
                <w:sz w:val="22"/>
              </w:rPr>
            </w:pPr>
            <w:r w:rsidRPr="00C46FD8">
              <w:rPr>
                <w:color w:val="000000"/>
                <w:sz w:val="22"/>
              </w:rPr>
              <w:t xml:space="preserve">Number of provinces with staff at the provincial level trained in </w:t>
            </w:r>
            <w:r w:rsidR="00383E97" w:rsidRPr="00C46FD8">
              <w:rPr>
                <w:color w:val="000000"/>
                <w:sz w:val="22"/>
              </w:rPr>
              <w:t xml:space="preserve">assessing and responding to </w:t>
            </w:r>
            <w:r w:rsidRPr="00C46FD8">
              <w:rPr>
                <w:color w:val="000000"/>
                <w:sz w:val="22"/>
              </w:rPr>
              <w:t>Emergency Nutrition</w:t>
            </w:r>
          </w:p>
        </w:tc>
        <w:tc>
          <w:tcPr>
            <w:tcW w:w="1160" w:type="pct"/>
          </w:tcPr>
          <w:p w14:paraId="4A02ABFD" w14:textId="75FE2B0C" w:rsidR="005F33EB" w:rsidRPr="00C46FD8" w:rsidRDefault="005F33EB" w:rsidP="005F33EB">
            <w:pPr>
              <w:spacing w:line="276" w:lineRule="auto"/>
              <w:rPr>
                <w:rFonts w:cs="Times New Roman"/>
                <w:sz w:val="22"/>
              </w:rPr>
            </w:pPr>
            <w:r w:rsidRPr="00C46FD8">
              <w:rPr>
                <w:rFonts w:cs="Times New Roman"/>
                <w:sz w:val="22"/>
              </w:rPr>
              <w:t>Number of provinces with at least 1 staff trained in Emergency Nutrition under the national training program</w:t>
            </w:r>
          </w:p>
        </w:tc>
        <w:tc>
          <w:tcPr>
            <w:tcW w:w="886" w:type="pct"/>
          </w:tcPr>
          <w:p w14:paraId="638CD9AE" w14:textId="3E5D0B62" w:rsidR="005F33EB" w:rsidRPr="00C46FD8" w:rsidRDefault="005F33EB" w:rsidP="005F33EB">
            <w:pPr>
              <w:spacing w:line="276" w:lineRule="auto"/>
              <w:rPr>
                <w:rFonts w:cs="Times New Roman"/>
                <w:sz w:val="22"/>
              </w:rPr>
            </w:pPr>
            <w:r w:rsidRPr="00C46FD8">
              <w:rPr>
                <w:rFonts w:cs="Times New Roman"/>
                <w:sz w:val="22"/>
              </w:rPr>
              <w:t>Provincial reports to the National Steering Committee</w:t>
            </w:r>
          </w:p>
        </w:tc>
        <w:tc>
          <w:tcPr>
            <w:tcW w:w="989" w:type="pct"/>
          </w:tcPr>
          <w:p w14:paraId="2D87E112" w14:textId="2C39A852" w:rsidR="005F33EB" w:rsidRPr="00C46FD8" w:rsidRDefault="005F33EB" w:rsidP="005F33EB">
            <w:pPr>
              <w:spacing w:line="276" w:lineRule="auto"/>
              <w:rPr>
                <w:rFonts w:cs="Times New Roman"/>
                <w:sz w:val="22"/>
              </w:rPr>
            </w:pPr>
            <w:r w:rsidRPr="00C46FD8">
              <w:rPr>
                <w:rFonts w:cs="Times New Roman"/>
                <w:sz w:val="22"/>
              </w:rPr>
              <w:t>2025, 2030</w:t>
            </w:r>
          </w:p>
        </w:tc>
      </w:tr>
      <w:tr w:rsidR="001C425D" w:rsidRPr="00C46FD8" w14:paraId="31275A2D" w14:textId="77777777" w:rsidTr="006A2368">
        <w:tc>
          <w:tcPr>
            <w:tcW w:w="353" w:type="pct"/>
          </w:tcPr>
          <w:p w14:paraId="29189F1C" w14:textId="77777777" w:rsidR="001C425D" w:rsidRPr="00C46FD8" w:rsidRDefault="001C425D" w:rsidP="001D359F">
            <w:pPr>
              <w:pStyle w:val="ListParagraph"/>
              <w:numPr>
                <w:ilvl w:val="0"/>
                <w:numId w:val="8"/>
              </w:numPr>
              <w:spacing w:line="276" w:lineRule="auto"/>
              <w:rPr>
                <w:rFonts w:cs="Times New Roman"/>
                <w:spacing w:val="-1"/>
                <w:sz w:val="22"/>
              </w:rPr>
            </w:pPr>
          </w:p>
        </w:tc>
        <w:tc>
          <w:tcPr>
            <w:tcW w:w="1612" w:type="pct"/>
          </w:tcPr>
          <w:p w14:paraId="4AAE9406" w14:textId="2E4A6E2C" w:rsidR="001C425D" w:rsidRPr="00C46FD8" w:rsidRDefault="001C425D" w:rsidP="001C425D">
            <w:pPr>
              <w:spacing w:line="276" w:lineRule="auto"/>
              <w:rPr>
                <w:rFonts w:eastAsia="Times New Roman" w:cs="Times New Roman"/>
                <w:color w:val="000000"/>
                <w:sz w:val="22"/>
              </w:rPr>
            </w:pPr>
            <w:r w:rsidRPr="00C46FD8">
              <w:rPr>
                <w:rFonts w:eastAsia="Times New Roman" w:cs="Times New Roman"/>
                <w:color w:val="000000"/>
                <w:sz w:val="22"/>
              </w:rPr>
              <w:t xml:space="preserve">Number of </w:t>
            </w:r>
            <w:r w:rsidR="00383E97" w:rsidRPr="00C46FD8">
              <w:rPr>
                <w:rFonts w:eastAsia="Times New Roman" w:cs="Times New Roman"/>
                <w:color w:val="000000"/>
                <w:sz w:val="22"/>
              </w:rPr>
              <w:t xml:space="preserve">at-risk </w:t>
            </w:r>
            <w:r w:rsidRPr="00C46FD8">
              <w:rPr>
                <w:rFonts w:eastAsia="Times New Roman" w:cs="Times New Roman"/>
                <w:color w:val="000000"/>
                <w:sz w:val="22"/>
              </w:rPr>
              <w:t xml:space="preserve">provinces </w:t>
            </w:r>
            <w:r w:rsidR="002B7BCE">
              <w:rPr>
                <w:rFonts w:eastAsia="Times New Roman" w:cs="Times New Roman"/>
                <w:color w:val="000000"/>
                <w:sz w:val="22"/>
              </w:rPr>
              <w:t xml:space="preserve">(as defined by the Emergency Nutrition Working Group) </w:t>
            </w:r>
            <w:r w:rsidRPr="00C46FD8">
              <w:rPr>
                <w:rFonts w:eastAsia="Times New Roman" w:cs="Times New Roman"/>
                <w:color w:val="000000"/>
                <w:sz w:val="22"/>
              </w:rPr>
              <w:t>with annual budget</w:t>
            </w:r>
            <w:r w:rsidR="009157CE" w:rsidRPr="00C46FD8">
              <w:rPr>
                <w:rFonts w:eastAsia="Times New Roman" w:cs="Times New Roman"/>
                <w:color w:val="000000"/>
                <w:sz w:val="22"/>
              </w:rPr>
              <w:t xml:space="preserve"> </w:t>
            </w:r>
            <w:r w:rsidRPr="00C46FD8">
              <w:rPr>
                <w:rFonts w:eastAsia="Times New Roman" w:cs="Times New Roman"/>
                <w:color w:val="000000"/>
                <w:sz w:val="22"/>
              </w:rPr>
              <w:t xml:space="preserve">for emergency nutrition </w:t>
            </w:r>
            <w:r w:rsidR="00383E97" w:rsidRPr="00C46FD8">
              <w:rPr>
                <w:rFonts w:eastAsia="Times New Roman" w:cs="Times New Roman"/>
                <w:color w:val="000000"/>
                <w:sz w:val="22"/>
              </w:rPr>
              <w:t xml:space="preserve">assessment and response </w:t>
            </w:r>
          </w:p>
        </w:tc>
        <w:tc>
          <w:tcPr>
            <w:tcW w:w="1160" w:type="pct"/>
          </w:tcPr>
          <w:p w14:paraId="4999B253" w14:textId="1C22DC7F" w:rsidR="001C425D" w:rsidRPr="00C46FD8" w:rsidRDefault="005F33EB" w:rsidP="001C425D">
            <w:pPr>
              <w:spacing w:line="276" w:lineRule="auto"/>
              <w:rPr>
                <w:rFonts w:cs="Times New Roman"/>
                <w:sz w:val="22"/>
              </w:rPr>
            </w:pPr>
            <w:r w:rsidRPr="00C46FD8">
              <w:rPr>
                <w:rFonts w:eastAsia="Times New Roman" w:cs="Times New Roman"/>
                <w:color w:val="000000"/>
                <w:sz w:val="22"/>
              </w:rPr>
              <w:t>The number of provinces with an annual budget for emergency nutrition among at-risk provinces is determined annually by the central government</w:t>
            </w:r>
          </w:p>
        </w:tc>
        <w:tc>
          <w:tcPr>
            <w:tcW w:w="886" w:type="pct"/>
          </w:tcPr>
          <w:p w14:paraId="26718106" w14:textId="496FF32F" w:rsidR="001C425D" w:rsidRPr="00C46FD8" w:rsidRDefault="00C17B32" w:rsidP="001C425D">
            <w:pPr>
              <w:spacing w:line="276" w:lineRule="auto"/>
              <w:rPr>
                <w:rFonts w:cs="Times New Roman"/>
                <w:sz w:val="22"/>
              </w:rPr>
            </w:pPr>
            <w:r w:rsidRPr="00C46FD8">
              <w:rPr>
                <w:rFonts w:cs="Times New Roman"/>
                <w:sz w:val="22"/>
              </w:rPr>
              <w:t>Provincial reports to the National Steering Committee</w:t>
            </w:r>
          </w:p>
        </w:tc>
        <w:tc>
          <w:tcPr>
            <w:tcW w:w="989" w:type="pct"/>
          </w:tcPr>
          <w:p w14:paraId="6B6F8AA9" w14:textId="53F24EB9" w:rsidR="001C425D" w:rsidRPr="00C46FD8" w:rsidRDefault="00C17B32" w:rsidP="001C425D">
            <w:pPr>
              <w:spacing w:line="276" w:lineRule="auto"/>
              <w:rPr>
                <w:rFonts w:cs="Times New Roman"/>
                <w:sz w:val="22"/>
              </w:rPr>
            </w:pPr>
            <w:r w:rsidRPr="00C46FD8">
              <w:rPr>
                <w:rFonts w:cs="Times New Roman"/>
                <w:sz w:val="22"/>
              </w:rPr>
              <w:t>Annually</w:t>
            </w:r>
          </w:p>
        </w:tc>
      </w:tr>
      <w:tr w:rsidR="001C425D" w:rsidRPr="00C46FD8" w14:paraId="5A089B2A" w14:textId="77777777" w:rsidTr="006A2368">
        <w:tc>
          <w:tcPr>
            <w:tcW w:w="353" w:type="pct"/>
          </w:tcPr>
          <w:p w14:paraId="0A991972"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60FA265D" w14:textId="4FD06AA3" w:rsidR="001C425D" w:rsidRPr="00C46FD8" w:rsidRDefault="001C425D" w:rsidP="001C425D">
            <w:pPr>
              <w:spacing w:line="276" w:lineRule="auto"/>
              <w:rPr>
                <w:rFonts w:eastAsia="Times New Roman" w:cs="Times New Roman"/>
                <w:color w:val="000000"/>
                <w:sz w:val="22"/>
              </w:rPr>
            </w:pPr>
            <w:r w:rsidRPr="00C46FD8">
              <w:rPr>
                <w:sz w:val="22"/>
              </w:rPr>
              <w:t>Develop a 5-year national nutrition action plan, at the provincial level, and relevant sectors</w:t>
            </w:r>
          </w:p>
        </w:tc>
        <w:tc>
          <w:tcPr>
            <w:tcW w:w="1160" w:type="pct"/>
          </w:tcPr>
          <w:p w14:paraId="2B4B7216" w14:textId="61A2FCDB" w:rsidR="005F33EB" w:rsidRPr="00C46FD8" w:rsidRDefault="009157CE" w:rsidP="005F33EB">
            <w:pPr>
              <w:spacing w:line="276" w:lineRule="auto"/>
              <w:rPr>
                <w:rFonts w:cs="Times New Roman"/>
                <w:sz w:val="22"/>
              </w:rPr>
            </w:pPr>
            <w:r w:rsidRPr="00C46FD8">
              <w:rPr>
                <w:rFonts w:cs="Times New Roman"/>
                <w:sz w:val="22"/>
              </w:rPr>
              <w:t>P</w:t>
            </w:r>
            <w:r w:rsidR="005F33EB" w:rsidRPr="00C46FD8">
              <w:rPr>
                <w:rFonts w:cs="Times New Roman"/>
                <w:sz w:val="22"/>
              </w:rPr>
              <w:t xml:space="preserve">lan </w:t>
            </w:r>
            <w:r w:rsidRPr="00C46FD8">
              <w:rPr>
                <w:rFonts w:cs="Times New Roman"/>
                <w:sz w:val="22"/>
              </w:rPr>
              <w:t xml:space="preserve">is developed </w:t>
            </w:r>
            <w:r w:rsidR="005F33EB" w:rsidRPr="00C46FD8">
              <w:rPr>
                <w:rFonts w:cs="Times New Roman"/>
                <w:sz w:val="22"/>
              </w:rPr>
              <w:t>and approved every 5 years</w:t>
            </w:r>
          </w:p>
          <w:p w14:paraId="465A5168" w14:textId="08648A8D" w:rsidR="001C425D" w:rsidRPr="00C46FD8" w:rsidRDefault="005F33EB" w:rsidP="005F33EB">
            <w:pPr>
              <w:spacing w:line="276" w:lineRule="auto"/>
              <w:rPr>
                <w:rFonts w:cs="Times New Roman"/>
                <w:sz w:val="22"/>
              </w:rPr>
            </w:pPr>
            <w:r w:rsidRPr="00C46FD8">
              <w:rPr>
                <w:rFonts w:cs="Times New Roman"/>
                <w:sz w:val="22"/>
              </w:rPr>
              <w:t>Related sectors include: Health, Education, Agriculture, Labor, Social Affairs, Women, Farmers</w:t>
            </w:r>
          </w:p>
        </w:tc>
        <w:tc>
          <w:tcPr>
            <w:tcW w:w="886" w:type="pct"/>
          </w:tcPr>
          <w:p w14:paraId="712897E6" w14:textId="77777777" w:rsidR="00C17B32" w:rsidRPr="00C46FD8" w:rsidRDefault="00C17B32" w:rsidP="00C17B32">
            <w:pPr>
              <w:rPr>
                <w:rFonts w:cs="Times New Roman"/>
                <w:sz w:val="22"/>
              </w:rPr>
            </w:pPr>
            <w:r w:rsidRPr="00C46FD8">
              <w:rPr>
                <w:rFonts w:cs="Times New Roman"/>
                <w:sz w:val="22"/>
              </w:rPr>
              <w:t>The health sector and inter-sectoral reports to the National Steering Committee</w:t>
            </w:r>
          </w:p>
          <w:p w14:paraId="779EAF26" w14:textId="5B0886CF" w:rsidR="001C425D" w:rsidRPr="00C46FD8" w:rsidRDefault="001C425D" w:rsidP="001C425D">
            <w:pPr>
              <w:spacing w:line="276" w:lineRule="auto"/>
              <w:rPr>
                <w:rFonts w:cs="Times New Roman"/>
                <w:sz w:val="22"/>
              </w:rPr>
            </w:pPr>
          </w:p>
        </w:tc>
        <w:tc>
          <w:tcPr>
            <w:tcW w:w="989" w:type="pct"/>
          </w:tcPr>
          <w:p w14:paraId="1DB23E31" w14:textId="65156402" w:rsidR="001C425D" w:rsidRPr="00C46FD8" w:rsidRDefault="00C17B32" w:rsidP="001C425D">
            <w:pPr>
              <w:spacing w:line="276" w:lineRule="auto"/>
              <w:rPr>
                <w:rFonts w:cs="Times New Roman"/>
                <w:sz w:val="22"/>
              </w:rPr>
            </w:pPr>
            <w:r w:rsidRPr="00C46FD8">
              <w:rPr>
                <w:rFonts w:cs="Times New Roman"/>
                <w:sz w:val="22"/>
              </w:rPr>
              <w:t>Annually</w:t>
            </w:r>
          </w:p>
        </w:tc>
      </w:tr>
      <w:tr w:rsidR="001C425D" w:rsidRPr="00C46FD8" w14:paraId="49ABC44C" w14:textId="77777777" w:rsidTr="006A2368">
        <w:tc>
          <w:tcPr>
            <w:tcW w:w="353" w:type="pct"/>
          </w:tcPr>
          <w:p w14:paraId="63908C05"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4D2B5CAE" w14:textId="20B7F765" w:rsidR="001C425D" w:rsidRPr="00C46FD8" w:rsidRDefault="001C425D" w:rsidP="001C425D">
            <w:pPr>
              <w:spacing w:line="276" w:lineRule="auto"/>
              <w:rPr>
                <w:rFonts w:eastAsia="Times New Roman" w:cs="Times New Roman"/>
                <w:color w:val="000000"/>
                <w:sz w:val="22"/>
              </w:rPr>
            </w:pPr>
            <w:r w:rsidRPr="00C46FD8">
              <w:rPr>
                <w:sz w:val="22"/>
              </w:rPr>
              <w:t xml:space="preserve">There is budget line for nutrition </w:t>
            </w:r>
            <w:r w:rsidR="009157CE" w:rsidRPr="00C46FD8">
              <w:rPr>
                <w:sz w:val="22"/>
              </w:rPr>
              <w:t>for sectors at central level and provincial</w:t>
            </w:r>
            <w:r w:rsidRPr="00C46FD8">
              <w:rPr>
                <w:sz w:val="22"/>
              </w:rPr>
              <w:t xml:space="preserve"> government, </w:t>
            </w:r>
            <w:r w:rsidRPr="00C46FD8">
              <w:rPr>
                <w:sz w:val="22"/>
              </w:rPr>
              <w:lastRenderedPageBreak/>
              <w:t>maintained and increased every year</w:t>
            </w:r>
            <w:r w:rsidR="00383E97" w:rsidRPr="00C46FD8">
              <w:rPr>
                <w:sz w:val="22"/>
              </w:rPr>
              <w:t xml:space="preserve"> </w:t>
            </w:r>
            <w:r w:rsidR="00766403">
              <w:rPr>
                <w:sz w:val="22"/>
              </w:rPr>
              <w:t>by 5% per annum or inflation rate if greater than 5%</w:t>
            </w:r>
          </w:p>
        </w:tc>
        <w:tc>
          <w:tcPr>
            <w:tcW w:w="1160" w:type="pct"/>
          </w:tcPr>
          <w:p w14:paraId="092D7478" w14:textId="362A3FF2" w:rsidR="001C425D" w:rsidRPr="00C46FD8" w:rsidRDefault="005F33EB" w:rsidP="001C425D">
            <w:pPr>
              <w:spacing w:line="276" w:lineRule="auto"/>
              <w:rPr>
                <w:rFonts w:cs="Times New Roman"/>
                <w:sz w:val="22"/>
              </w:rPr>
            </w:pPr>
            <w:r w:rsidRPr="00C46FD8">
              <w:rPr>
                <w:rFonts w:cs="Times New Roman"/>
                <w:sz w:val="22"/>
              </w:rPr>
              <w:lastRenderedPageBreak/>
              <w:t xml:space="preserve">Annual budgets have a </w:t>
            </w:r>
            <w:r w:rsidR="0067296D" w:rsidRPr="00C46FD8">
              <w:rPr>
                <w:rFonts w:cs="Times New Roman"/>
                <w:sz w:val="22"/>
              </w:rPr>
              <w:t xml:space="preserve">section for </w:t>
            </w:r>
            <w:r w:rsidRPr="00C46FD8">
              <w:rPr>
                <w:rFonts w:cs="Times New Roman"/>
                <w:sz w:val="22"/>
              </w:rPr>
              <w:t>nutrition and are approved</w:t>
            </w:r>
          </w:p>
        </w:tc>
        <w:tc>
          <w:tcPr>
            <w:tcW w:w="886" w:type="pct"/>
          </w:tcPr>
          <w:p w14:paraId="771E0639" w14:textId="77777777" w:rsidR="00C17B32" w:rsidRPr="00C46FD8" w:rsidRDefault="00C17B32" w:rsidP="00C17B32">
            <w:pPr>
              <w:rPr>
                <w:rFonts w:cs="Times New Roman"/>
                <w:sz w:val="22"/>
              </w:rPr>
            </w:pPr>
            <w:r w:rsidRPr="00C46FD8">
              <w:rPr>
                <w:rFonts w:cs="Times New Roman"/>
                <w:sz w:val="22"/>
              </w:rPr>
              <w:t xml:space="preserve">The health sector and inter-sectoral reports to </w:t>
            </w:r>
            <w:r w:rsidRPr="00C46FD8">
              <w:rPr>
                <w:rFonts w:cs="Times New Roman"/>
                <w:sz w:val="22"/>
              </w:rPr>
              <w:lastRenderedPageBreak/>
              <w:t>the National Steering Committee</w:t>
            </w:r>
          </w:p>
          <w:p w14:paraId="138F541C" w14:textId="7C662ECA" w:rsidR="001C425D" w:rsidRPr="00C46FD8" w:rsidRDefault="001C425D" w:rsidP="001C425D">
            <w:pPr>
              <w:spacing w:line="276" w:lineRule="auto"/>
              <w:rPr>
                <w:rFonts w:cs="Times New Roman"/>
                <w:sz w:val="22"/>
              </w:rPr>
            </w:pPr>
          </w:p>
        </w:tc>
        <w:tc>
          <w:tcPr>
            <w:tcW w:w="989" w:type="pct"/>
          </w:tcPr>
          <w:p w14:paraId="7C9A61ED" w14:textId="1C06F8B9" w:rsidR="001C425D" w:rsidRPr="00C46FD8" w:rsidRDefault="00C17B32" w:rsidP="001C425D">
            <w:pPr>
              <w:spacing w:line="276" w:lineRule="auto"/>
              <w:rPr>
                <w:rFonts w:cs="Times New Roman"/>
                <w:sz w:val="22"/>
              </w:rPr>
            </w:pPr>
            <w:r w:rsidRPr="00C46FD8">
              <w:rPr>
                <w:rFonts w:cs="Times New Roman"/>
                <w:sz w:val="22"/>
              </w:rPr>
              <w:lastRenderedPageBreak/>
              <w:t>Annually</w:t>
            </w:r>
          </w:p>
        </w:tc>
      </w:tr>
      <w:tr w:rsidR="001C425D" w:rsidRPr="00C46FD8" w14:paraId="2B5CB526" w14:textId="77777777" w:rsidTr="006A2368">
        <w:tc>
          <w:tcPr>
            <w:tcW w:w="353" w:type="pct"/>
          </w:tcPr>
          <w:p w14:paraId="506668FF"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148A3B79" w14:textId="48AAF48D" w:rsidR="001C425D" w:rsidRPr="00C46FD8" w:rsidRDefault="001C425D" w:rsidP="001C425D">
            <w:pPr>
              <w:spacing w:line="276" w:lineRule="auto"/>
              <w:rPr>
                <w:rFonts w:eastAsia="Times New Roman" w:cs="Times New Roman"/>
                <w:color w:val="000000"/>
                <w:sz w:val="22"/>
              </w:rPr>
            </w:pPr>
            <w:r w:rsidRPr="00C46FD8">
              <w:rPr>
                <w:sz w:val="22"/>
              </w:rPr>
              <w:t>Nutrition staff working in preventive medicine sector at all levels trained and certified according to regulations</w:t>
            </w:r>
          </w:p>
        </w:tc>
        <w:tc>
          <w:tcPr>
            <w:tcW w:w="1160" w:type="pct"/>
          </w:tcPr>
          <w:p w14:paraId="5215F020" w14:textId="3E313D72" w:rsidR="001C425D" w:rsidRPr="00C46FD8" w:rsidRDefault="005F33EB" w:rsidP="001C425D">
            <w:pPr>
              <w:spacing w:line="276" w:lineRule="auto"/>
              <w:rPr>
                <w:rFonts w:cs="Times New Roman"/>
                <w:sz w:val="22"/>
              </w:rPr>
            </w:pPr>
            <w:r w:rsidRPr="00C46FD8">
              <w:rPr>
                <w:rFonts w:cs="Times New Roman"/>
                <w:sz w:val="22"/>
              </w:rPr>
              <w:t>Each unit has at least 1 staff trained and certified according to regulations for each level</w:t>
            </w:r>
          </w:p>
        </w:tc>
        <w:tc>
          <w:tcPr>
            <w:tcW w:w="886" w:type="pct"/>
          </w:tcPr>
          <w:p w14:paraId="1618578B" w14:textId="3A328BCE" w:rsidR="001C425D" w:rsidRPr="00C46FD8" w:rsidRDefault="00C17B32" w:rsidP="001C425D">
            <w:pPr>
              <w:spacing w:line="276" w:lineRule="auto"/>
              <w:rPr>
                <w:rFonts w:cs="Times New Roman"/>
                <w:sz w:val="22"/>
              </w:rPr>
            </w:pPr>
            <w:r w:rsidRPr="00C46FD8">
              <w:rPr>
                <w:rFonts w:cs="Times New Roman"/>
                <w:sz w:val="22"/>
              </w:rPr>
              <w:t>Reports of the health system</w:t>
            </w:r>
          </w:p>
        </w:tc>
        <w:tc>
          <w:tcPr>
            <w:tcW w:w="989" w:type="pct"/>
          </w:tcPr>
          <w:p w14:paraId="3EE32705" w14:textId="7548C631" w:rsidR="001C425D" w:rsidRPr="00C46FD8" w:rsidRDefault="001C425D" w:rsidP="001C425D">
            <w:pPr>
              <w:spacing w:line="276" w:lineRule="auto"/>
              <w:rPr>
                <w:rFonts w:cs="Times New Roman"/>
                <w:sz w:val="22"/>
              </w:rPr>
            </w:pPr>
            <w:r w:rsidRPr="00C46FD8">
              <w:rPr>
                <w:rFonts w:cs="Times New Roman"/>
                <w:sz w:val="22"/>
              </w:rPr>
              <w:t>2025, 2030</w:t>
            </w:r>
          </w:p>
        </w:tc>
      </w:tr>
      <w:tr w:rsidR="001C425D" w:rsidRPr="00C46FD8" w14:paraId="44EDAD68" w14:textId="77777777" w:rsidTr="006A2368">
        <w:tc>
          <w:tcPr>
            <w:tcW w:w="353" w:type="pct"/>
          </w:tcPr>
          <w:p w14:paraId="67634DA6" w14:textId="77777777" w:rsidR="001C425D" w:rsidRPr="00C46FD8" w:rsidRDefault="001C425D" w:rsidP="001D359F">
            <w:pPr>
              <w:pStyle w:val="ListParagraph"/>
              <w:numPr>
                <w:ilvl w:val="0"/>
                <w:numId w:val="8"/>
              </w:numPr>
              <w:tabs>
                <w:tab w:val="left" w:pos="872"/>
              </w:tabs>
              <w:kinsoku w:val="0"/>
              <w:overflowPunct w:val="0"/>
              <w:autoSpaceDE w:val="0"/>
              <w:autoSpaceDN w:val="0"/>
              <w:adjustRightInd w:val="0"/>
              <w:spacing w:line="276" w:lineRule="auto"/>
              <w:ind w:right="145"/>
              <w:jc w:val="both"/>
              <w:rPr>
                <w:rFonts w:cs="Times New Roman"/>
                <w:spacing w:val="-1"/>
                <w:sz w:val="22"/>
              </w:rPr>
            </w:pPr>
          </w:p>
        </w:tc>
        <w:tc>
          <w:tcPr>
            <w:tcW w:w="1612" w:type="pct"/>
          </w:tcPr>
          <w:p w14:paraId="11F2BEDB" w14:textId="052AD897" w:rsidR="001C425D" w:rsidRPr="00C46FD8" w:rsidRDefault="001C425D" w:rsidP="001C425D">
            <w:pPr>
              <w:spacing w:line="276" w:lineRule="auto"/>
              <w:rPr>
                <w:rFonts w:eastAsia="Times New Roman" w:cs="Times New Roman"/>
                <w:color w:val="000000"/>
                <w:sz w:val="22"/>
              </w:rPr>
            </w:pPr>
            <w:r w:rsidRPr="00C46FD8">
              <w:rPr>
                <w:sz w:val="22"/>
              </w:rPr>
              <w:t>Hospital nutrition staff trained and certified according to regulations</w:t>
            </w:r>
          </w:p>
        </w:tc>
        <w:tc>
          <w:tcPr>
            <w:tcW w:w="1160" w:type="pct"/>
          </w:tcPr>
          <w:p w14:paraId="44D6833F" w14:textId="683CEA1A" w:rsidR="001C425D" w:rsidRPr="00C46FD8" w:rsidRDefault="005F33EB" w:rsidP="001C425D">
            <w:pPr>
              <w:spacing w:line="276" w:lineRule="auto"/>
              <w:rPr>
                <w:rFonts w:cs="Times New Roman"/>
                <w:sz w:val="22"/>
              </w:rPr>
            </w:pPr>
            <w:r w:rsidRPr="00C46FD8">
              <w:rPr>
                <w:rFonts w:cs="Times New Roman"/>
                <w:sz w:val="22"/>
              </w:rPr>
              <w:t xml:space="preserve">Each unit has at least 1 staff trained and certified according to regulations for the </w:t>
            </w:r>
            <w:r w:rsidR="0067296D" w:rsidRPr="00C46FD8">
              <w:rPr>
                <w:rFonts w:cs="Times New Roman"/>
                <w:sz w:val="22"/>
              </w:rPr>
              <w:t>curative sector</w:t>
            </w:r>
          </w:p>
        </w:tc>
        <w:tc>
          <w:tcPr>
            <w:tcW w:w="886" w:type="pct"/>
          </w:tcPr>
          <w:p w14:paraId="2890874A" w14:textId="23FB8C82" w:rsidR="001C425D" w:rsidRPr="00C46FD8" w:rsidRDefault="00C17B32" w:rsidP="001C425D">
            <w:pPr>
              <w:spacing w:line="276" w:lineRule="auto"/>
              <w:rPr>
                <w:rFonts w:cs="Times New Roman"/>
                <w:sz w:val="22"/>
              </w:rPr>
            </w:pPr>
            <w:r w:rsidRPr="00C46FD8">
              <w:rPr>
                <w:rFonts w:cs="Times New Roman"/>
                <w:sz w:val="22"/>
              </w:rPr>
              <w:t>Reports of the health system</w:t>
            </w:r>
          </w:p>
        </w:tc>
        <w:tc>
          <w:tcPr>
            <w:tcW w:w="989" w:type="pct"/>
          </w:tcPr>
          <w:p w14:paraId="4BA2F068" w14:textId="3134D1D8" w:rsidR="001C425D" w:rsidRPr="00C46FD8" w:rsidRDefault="001C425D" w:rsidP="001C425D">
            <w:pPr>
              <w:spacing w:line="276" w:lineRule="auto"/>
              <w:rPr>
                <w:rFonts w:cs="Times New Roman"/>
                <w:sz w:val="22"/>
              </w:rPr>
            </w:pPr>
            <w:r w:rsidRPr="00C46FD8">
              <w:rPr>
                <w:rFonts w:cs="Times New Roman"/>
                <w:sz w:val="22"/>
              </w:rPr>
              <w:t>2025, 2030</w:t>
            </w:r>
          </w:p>
        </w:tc>
      </w:tr>
    </w:tbl>
    <w:p w14:paraId="4647BBEB" w14:textId="437360AF" w:rsidR="0054371F" w:rsidRPr="00C46FD8" w:rsidRDefault="0054371F" w:rsidP="00B07130">
      <w:pPr>
        <w:spacing w:line="276" w:lineRule="auto"/>
        <w:rPr>
          <w:rFonts w:ascii="Times New Roman" w:eastAsia="Times New Roman" w:hAnsi="Times New Roman" w:cs="Times New Roman"/>
          <w:color w:val="000000"/>
        </w:rPr>
      </w:pPr>
    </w:p>
    <w:sectPr w:rsidR="0054371F" w:rsidRPr="00C46FD8" w:rsidSect="006A2368">
      <w:footerReference w:type="default" r:id="rId16"/>
      <w:pgSz w:w="16850" w:h="11910" w:orient="landscape"/>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7C00" w14:textId="77777777" w:rsidR="00093403" w:rsidRDefault="00093403" w:rsidP="004A0E52">
      <w:pPr>
        <w:spacing w:after="0" w:line="240" w:lineRule="auto"/>
      </w:pPr>
      <w:r>
        <w:separator/>
      </w:r>
    </w:p>
  </w:endnote>
  <w:endnote w:type="continuationSeparator" w:id="0">
    <w:p w14:paraId="7C4C4F5A" w14:textId="77777777" w:rsidR="00093403" w:rsidRDefault="00093403" w:rsidP="004A0E52">
      <w:pPr>
        <w:spacing w:after="0" w:line="240" w:lineRule="auto"/>
      </w:pPr>
      <w:r>
        <w:continuationSeparator/>
      </w:r>
    </w:p>
  </w:endnote>
  <w:endnote w:type="continuationNotice" w:id="1">
    <w:p w14:paraId="42D7CC44" w14:textId="77777777" w:rsidR="00093403" w:rsidRDefault="00093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val Slab ExtraBold">
    <w:altName w:val="Cambria"/>
    <w:panose1 w:val="020B0604020202020204"/>
    <w:charset w:val="00"/>
    <w:family w:val="roman"/>
    <w:notTrueType/>
    <w:pitch w:val="default"/>
    <w:sig w:usb0="00000003" w:usb1="00000000" w:usb2="00000000" w:usb3="00000000" w:csb0="00000001" w:csb1="00000000"/>
  </w:font>
  <w:font w:name="Shaker 2 Lancet">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notTrueType/>
    <w:pitch w:val="default"/>
  </w:font>
  <w:font w:name="TimesNewRomanPS-Bold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443680"/>
      <w:docPartObj>
        <w:docPartGallery w:val="Page Numbers (Bottom of Page)"/>
        <w:docPartUnique/>
      </w:docPartObj>
    </w:sdtPr>
    <w:sdtEndPr>
      <w:rPr>
        <w:noProof/>
      </w:rPr>
    </w:sdtEndPr>
    <w:sdtContent>
      <w:p w14:paraId="55E45F09" w14:textId="492DCA05" w:rsidR="000B71D0" w:rsidRDefault="000B71D0">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6619C504" w14:textId="77777777" w:rsidR="000B71D0" w:rsidRDefault="000B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389784"/>
      <w:docPartObj>
        <w:docPartGallery w:val="Page Numbers (Bottom of Page)"/>
        <w:docPartUnique/>
      </w:docPartObj>
    </w:sdtPr>
    <w:sdtEndPr>
      <w:rPr>
        <w:noProof/>
      </w:rPr>
    </w:sdtEndPr>
    <w:sdtContent>
      <w:p w14:paraId="15605801" w14:textId="69770D98" w:rsidR="000B71D0" w:rsidRDefault="000B71D0">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5961E676" w14:textId="77777777" w:rsidR="000B71D0" w:rsidRDefault="000B7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74048"/>
      <w:docPartObj>
        <w:docPartGallery w:val="Page Numbers (Bottom of Page)"/>
        <w:docPartUnique/>
      </w:docPartObj>
    </w:sdtPr>
    <w:sdtEndPr>
      <w:rPr>
        <w:noProof/>
      </w:rPr>
    </w:sdtEndPr>
    <w:sdtContent>
      <w:p w14:paraId="11056F73" w14:textId="1811E481" w:rsidR="000B71D0" w:rsidRDefault="000B71D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4F1ECEC" w14:textId="77777777" w:rsidR="000B71D0" w:rsidRDefault="000B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F8ADB" w14:textId="77777777" w:rsidR="00093403" w:rsidRDefault="00093403" w:rsidP="004A0E52">
      <w:pPr>
        <w:spacing w:after="0" w:line="240" w:lineRule="auto"/>
      </w:pPr>
      <w:r>
        <w:separator/>
      </w:r>
    </w:p>
  </w:footnote>
  <w:footnote w:type="continuationSeparator" w:id="0">
    <w:p w14:paraId="0AD47EDE" w14:textId="77777777" w:rsidR="00093403" w:rsidRDefault="00093403" w:rsidP="004A0E52">
      <w:pPr>
        <w:spacing w:after="0" w:line="240" w:lineRule="auto"/>
      </w:pPr>
      <w:r>
        <w:continuationSeparator/>
      </w:r>
    </w:p>
  </w:footnote>
  <w:footnote w:type="continuationNotice" w:id="1">
    <w:p w14:paraId="33C1C8A8" w14:textId="77777777" w:rsidR="00093403" w:rsidRDefault="00093403">
      <w:pPr>
        <w:spacing w:after="0" w:line="240" w:lineRule="auto"/>
      </w:pPr>
    </w:p>
  </w:footnote>
  <w:footnote w:id="2">
    <w:p w14:paraId="49C11F94" w14:textId="77777777" w:rsidR="000B71D0" w:rsidRDefault="000B71D0" w:rsidP="00922C88">
      <w:pPr>
        <w:pStyle w:val="FootnoteText"/>
        <w:rPr>
          <w:rFonts w:ascii="Calibri" w:hAnsi="Calibri" w:cs="Calibri"/>
          <w:lang w:val="en-GB"/>
        </w:rPr>
      </w:pPr>
      <w:r>
        <w:rPr>
          <w:rStyle w:val="FootnoteReference"/>
        </w:rPr>
        <w:t>[1]</w:t>
      </w:r>
      <w:r>
        <w:t xml:space="preserve"> Whilst full vaccination coverage nationally is high at over 80%, it is reported to be less than 50 percent in many districts and communes in the northern mountainous area where ethnic minorities reside.</w:t>
      </w:r>
    </w:p>
  </w:footnote>
  <w:footnote w:id="3">
    <w:p w14:paraId="2A1AA848" w14:textId="510615D2" w:rsidR="000B71D0" w:rsidRPr="00720FB9" w:rsidRDefault="000B71D0" w:rsidP="00922C88">
      <w:pPr>
        <w:rPr>
          <w:rFonts w:ascii="Times New Roman" w:hAnsi="Times New Roman" w:cs="Times New Roman"/>
          <w:lang w:eastAsia="en-GB"/>
        </w:rPr>
      </w:pPr>
      <w:r w:rsidRPr="00720FB9">
        <w:rPr>
          <w:rStyle w:val="FootnoteReference"/>
          <w:rFonts w:ascii="Times New Roman" w:hAnsi="Times New Roman" w:cs="Times New Roman"/>
        </w:rPr>
        <w:footnoteRef/>
      </w:r>
      <w:r w:rsidRPr="00720FB9">
        <w:rPr>
          <w:rFonts w:ascii="Times New Roman" w:hAnsi="Times New Roman" w:cs="Times New Roman"/>
        </w:rPr>
        <w:t xml:space="preserve"> IFPRI (2020): </w:t>
      </w:r>
      <w:r w:rsidRPr="00720FB9">
        <w:rPr>
          <w:rFonts w:ascii="Times New Roman" w:hAnsi="Times New Roman" w:cs="Times New Roman"/>
          <w:lang w:eastAsia="en-GB"/>
        </w:rPr>
        <w:t>Stories of Change in Nutrition, Country Brief, Vietnam, June 2020</w:t>
      </w:r>
    </w:p>
    <w:p w14:paraId="78240ADF" w14:textId="5BB6ADCB" w:rsidR="000B71D0" w:rsidRPr="003A0111" w:rsidRDefault="000B71D0">
      <w:pPr>
        <w:pStyle w:val="FootnoteText"/>
        <w:rPr>
          <w:lang w:val="en-GB"/>
        </w:rPr>
      </w:pPr>
    </w:p>
  </w:footnote>
  <w:footnote w:id="4">
    <w:p w14:paraId="0D5B1CF9" w14:textId="00FCA78B" w:rsidR="003352F9" w:rsidRPr="003352F9" w:rsidRDefault="003352F9">
      <w:pPr>
        <w:pStyle w:val="FootnoteText"/>
        <w:rPr>
          <w:lang w:val="en-GB"/>
        </w:rPr>
      </w:pPr>
      <w:r>
        <w:rPr>
          <w:rStyle w:val="FootnoteReference"/>
        </w:rPr>
        <w:footnoteRef/>
      </w:r>
      <w:r>
        <w:t xml:space="preserve"> </w:t>
      </w:r>
      <w:r>
        <w:rPr>
          <w:lang w:val="en-GB"/>
        </w:rPr>
        <w:t xml:space="preserve">Note that the </w:t>
      </w:r>
      <w:r w:rsidR="007938BF">
        <w:rPr>
          <w:lang w:val="en-GB"/>
        </w:rPr>
        <w:t>pending</w:t>
      </w:r>
      <w:r>
        <w:rPr>
          <w:lang w:val="en-GB"/>
        </w:rPr>
        <w:t xml:space="preserve"> </w:t>
      </w:r>
      <w:proofErr w:type="spellStart"/>
      <w:r>
        <w:rPr>
          <w:lang w:val="en-GB"/>
        </w:rPr>
        <w:t>MoH</w:t>
      </w:r>
      <w:proofErr w:type="spellEnd"/>
      <w:r>
        <w:rPr>
          <w:lang w:val="en-GB"/>
        </w:rPr>
        <w:t xml:space="preserve"> NCD Strategy will contain the main targets and indicators for Blood Pressure and Diabetes Reduction in line with global targets</w:t>
      </w:r>
      <w:r w:rsidR="007938BF">
        <w:rPr>
          <w:lang w:val="en-GB"/>
        </w:rPr>
        <w:t>.</w:t>
      </w:r>
      <w:proofErr w:type="spellStart"/>
    </w:p>
    <w:proofErr w:type="spellEn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6ABF84"/>
    <w:multiLevelType w:val="hybridMultilevel"/>
    <w:tmpl w:val="E52ADE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24FC03"/>
    <w:multiLevelType w:val="hybridMultilevel"/>
    <w:tmpl w:val="779994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8151C4"/>
    <w:multiLevelType w:val="hybridMultilevel"/>
    <w:tmpl w:val="120303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7121FD"/>
    <w:multiLevelType w:val="hybridMultilevel"/>
    <w:tmpl w:val="2E84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16AD9"/>
    <w:multiLevelType w:val="hybridMultilevel"/>
    <w:tmpl w:val="C43E3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51589"/>
    <w:multiLevelType w:val="hybridMultilevel"/>
    <w:tmpl w:val="BF1ACBBE"/>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577F7"/>
    <w:multiLevelType w:val="hybridMultilevel"/>
    <w:tmpl w:val="B2945480"/>
    <w:lvl w:ilvl="0" w:tplc="04090017">
      <w:start w:val="1"/>
      <w:numFmt w:val="lowerLetter"/>
      <w:lvlText w:val="%1)"/>
      <w:lvlJc w:val="left"/>
      <w:pPr>
        <w:ind w:left="1080" w:hanging="360"/>
      </w:pPr>
    </w:lvl>
    <w:lvl w:ilvl="1" w:tplc="AD16C09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5F3F56"/>
    <w:multiLevelType w:val="hybridMultilevel"/>
    <w:tmpl w:val="FE9C5342"/>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C97A8"/>
    <w:multiLevelType w:val="hybridMultilevel"/>
    <w:tmpl w:val="3BAA4A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6E4D71"/>
    <w:multiLevelType w:val="hybridMultilevel"/>
    <w:tmpl w:val="6CC06554"/>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06194"/>
    <w:multiLevelType w:val="hybridMultilevel"/>
    <w:tmpl w:val="617E751C"/>
    <w:lvl w:ilvl="0" w:tplc="B00E7894">
      <w:start w:val="1"/>
      <w:numFmt w:val="lowerLetter"/>
      <w:lvlText w:val="%1)"/>
      <w:lvlJc w:val="left"/>
      <w:pPr>
        <w:ind w:left="720" w:hanging="360"/>
      </w:pPr>
      <w:rPr>
        <w:rFonts w:ascii="Times New Roman" w:hAnsi="Times New Roman" w:cs="Times New Roman"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A44C18"/>
    <w:multiLevelType w:val="hybridMultilevel"/>
    <w:tmpl w:val="E2EE54D6"/>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B5A9C"/>
    <w:multiLevelType w:val="hybridMultilevel"/>
    <w:tmpl w:val="F976D590"/>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9005BD"/>
    <w:multiLevelType w:val="hybridMultilevel"/>
    <w:tmpl w:val="CCB4BEF0"/>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4E48BF"/>
    <w:multiLevelType w:val="hybridMultilevel"/>
    <w:tmpl w:val="24A2BFDC"/>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15" w15:restartNumberingAfterBreak="0">
    <w:nsid w:val="13BB171A"/>
    <w:multiLevelType w:val="hybridMultilevel"/>
    <w:tmpl w:val="597C5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6A535E"/>
    <w:multiLevelType w:val="hybridMultilevel"/>
    <w:tmpl w:val="E1B2F196"/>
    <w:lvl w:ilvl="0" w:tplc="91D4D570">
      <w:start w:val="1"/>
      <w:numFmt w:val="decimal"/>
      <w:lvlText w:val="%1."/>
      <w:lvlJc w:val="left"/>
      <w:pPr>
        <w:ind w:left="720" w:hanging="360"/>
      </w:pPr>
      <w:rPr>
        <w:rFonts w:ascii="Times New Roman" w:hAnsi="Times New Roman" w:cs="Times New Roman"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376F04"/>
    <w:multiLevelType w:val="hybridMultilevel"/>
    <w:tmpl w:val="E5382CEA"/>
    <w:lvl w:ilvl="0" w:tplc="A874DFE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9B2FBA"/>
    <w:multiLevelType w:val="hybridMultilevel"/>
    <w:tmpl w:val="80A0EBB4"/>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6348B3"/>
    <w:multiLevelType w:val="hybridMultilevel"/>
    <w:tmpl w:val="A206656C"/>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984331"/>
    <w:multiLevelType w:val="hybridMultilevel"/>
    <w:tmpl w:val="E4B453FA"/>
    <w:lvl w:ilvl="0" w:tplc="0BFADE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BC9270E"/>
    <w:multiLevelType w:val="hybridMultilevel"/>
    <w:tmpl w:val="EB2A3F54"/>
    <w:lvl w:ilvl="0" w:tplc="0BFADE34">
      <w:start w:val="1"/>
      <w:numFmt w:val="bullet"/>
      <w:lvlText w:val=""/>
      <w:lvlJc w:val="left"/>
      <w:pPr>
        <w:ind w:left="720" w:hanging="360"/>
      </w:pPr>
      <w:rPr>
        <w:rFonts w:ascii="Symbol" w:hAnsi="Symbol" w:hint="default"/>
        <w:color w:val="auto"/>
      </w:rPr>
    </w:lvl>
    <w:lvl w:ilvl="1" w:tplc="0BFADE34">
      <w:start w:val="1"/>
      <w:numFmt w:val="bullet"/>
      <w:lvlText w:val=""/>
      <w:lvlJc w:val="left"/>
      <w:pPr>
        <w:ind w:left="72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652DBD"/>
    <w:multiLevelType w:val="hybridMultilevel"/>
    <w:tmpl w:val="C130D908"/>
    <w:lvl w:ilvl="0" w:tplc="0B1A29EC">
      <w:start w:val="8"/>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E847076"/>
    <w:multiLevelType w:val="hybridMultilevel"/>
    <w:tmpl w:val="5532BD14"/>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96265E"/>
    <w:multiLevelType w:val="multilevel"/>
    <w:tmpl w:val="50DA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2F623A"/>
    <w:multiLevelType w:val="hybridMultilevel"/>
    <w:tmpl w:val="141CEF5A"/>
    <w:lvl w:ilvl="0" w:tplc="04090017">
      <w:start w:val="1"/>
      <w:numFmt w:val="lowerLetter"/>
      <w:lvlText w:val="%1)"/>
      <w:lvlJc w:val="left"/>
      <w:pPr>
        <w:ind w:left="1080" w:hanging="360"/>
      </w:pPr>
    </w:lvl>
    <w:lvl w:ilvl="1" w:tplc="AD16C09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DE105B"/>
    <w:multiLevelType w:val="hybridMultilevel"/>
    <w:tmpl w:val="6D4673DE"/>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946879"/>
    <w:multiLevelType w:val="hybridMultilevel"/>
    <w:tmpl w:val="866C620E"/>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28" w15:restartNumberingAfterBreak="0">
    <w:nsid w:val="2CF448A7"/>
    <w:multiLevelType w:val="hybridMultilevel"/>
    <w:tmpl w:val="C3DEA434"/>
    <w:lvl w:ilvl="0" w:tplc="0BFADE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19D06BB"/>
    <w:multiLevelType w:val="hybridMultilevel"/>
    <w:tmpl w:val="26284BE2"/>
    <w:lvl w:ilvl="0" w:tplc="37E26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48155B"/>
    <w:multiLevelType w:val="hybridMultilevel"/>
    <w:tmpl w:val="D318C4BC"/>
    <w:lvl w:ilvl="0" w:tplc="2430CA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ECB3351"/>
    <w:multiLevelType w:val="hybridMultilevel"/>
    <w:tmpl w:val="B79A2A3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D0777A"/>
    <w:multiLevelType w:val="multilevel"/>
    <w:tmpl w:val="9096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A737AC"/>
    <w:multiLevelType w:val="hybridMultilevel"/>
    <w:tmpl w:val="03D664AA"/>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34" w15:restartNumberingAfterBreak="0">
    <w:nsid w:val="489E1BCA"/>
    <w:multiLevelType w:val="hybridMultilevel"/>
    <w:tmpl w:val="7E8435C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A840185"/>
    <w:multiLevelType w:val="multilevel"/>
    <w:tmpl w:val="DE947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C6F34"/>
    <w:multiLevelType w:val="hybridMultilevel"/>
    <w:tmpl w:val="E230EEF4"/>
    <w:lvl w:ilvl="0" w:tplc="0BFADE34">
      <w:start w:val="1"/>
      <w:numFmt w:val="bullet"/>
      <w:lvlText w:val=""/>
      <w:lvlJc w:val="left"/>
      <w:pPr>
        <w:ind w:left="720" w:hanging="360"/>
      </w:pPr>
      <w:rPr>
        <w:rFonts w:ascii="Symbol" w:hAnsi="Symbol" w:hint="default"/>
        <w:color w:val="auto"/>
      </w:rPr>
    </w:lvl>
    <w:lvl w:ilvl="1" w:tplc="AD16C098">
      <w:start w:val="1"/>
      <w:numFmt w:val="bullet"/>
      <w:lvlText w:val="-"/>
      <w:lvlJc w:val="left"/>
      <w:pPr>
        <w:ind w:left="2220" w:hanging="360"/>
      </w:pPr>
      <w:rPr>
        <w:rFonts w:ascii="Times New Roman" w:eastAsia="Times New Roman" w:hAnsi="Times New Roman" w:cs="Times New Roman"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51ED4777"/>
    <w:multiLevelType w:val="hybridMultilevel"/>
    <w:tmpl w:val="E23823D8"/>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F72AE"/>
    <w:multiLevelType w:val="hybridMultilevel"/>
    <w:tmpl w:val="95960E5A"/>
    <w:lvl w:ilvl="0" w:tplc="0BFADE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6B825F3"/>
    <w:multiLevelType w:val="hybridMultilevel"/>
    <w:tmpl w:val="3ACE7C46"/>
    <w:lvl w:ilvl="0" w:tplc="0BFADE34">
      <w:start w:val="1"/>
      <w:numFmt w:val="bullet"/>
      <w:lvlText w:val=""/>
      <w:lvlJc w:val="left"/>
      <w:pPr>
        <w:ind w:left="720" w:hanging="360"/>
      </w:pPr>
      <w:rPr>
        <w:rFonts w:ascii="Symbol" w:hAnsi="Symbol" w:hint="default"/>
        <w:color w:val="auto"/>
      </w:rPr>
    </w:lvl>
    <w:lvl w:ilvl="1" w:tplc="AD16C098">
      <w:start w:val="1"/>
      <w:numFmt w:val="bullet"/>
      <w:lvlText w:val="-"/>
      <w:lvlJc w:val="left"/>
      <w:pPr>
        <w:ind w:left="2220" w:hanging="360"/>
      </w:pPr>
      <w:rPr>
        <w:rFonts w:ascii="Times New Roman" w:eastAsia="Times New Roman" w:hAnsi="Times New Roman" w:cs="Times New Roman"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15:restartNumberingAfterBreak="0">
    <w:nsid w:val="59042650"/>
    <w:multiLevelType w:val="hybridMultilevel"/>
    <w:tmpl w:val="FC527A64"/>
    <w:lvl w:ilvl="0" w:tplc="2430CA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B82B3F"/>
    <w:multiLevelType w:val="hybridMultilevel"/>
    <w:tmpl w:val="7FB4BD24"/>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C4022F"/>
    <w:multiLevelType w:val="hybridMultilevel"/>
    <w:tmpl w:val="D0FAACE4"/>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5F67A1"/>
    <w:multiLevelType w:val="hybridMultilevel"/>
    <w:tmpl w:val="5C946B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B800C6E"/>
    <w:multiLevelType w:val="multilevel"/>
    <w:tmpl w:val="33D8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64056C"/>
    <w:multiLevelType w:val="hybridMultilevel"/>
    <w:tmpl w:val="3280CE88"/>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E83065A"/>
    <w:multiLevelType w:val="hybridMultilevel"/>
    <w:tmpl w:val="8F820BC4"/>
    <w:lvl w:ilvl="0" w:tplc="0BFADE34">
      <w:start w:val="1"/>
      <w:numFmt w:val="bullet"/>
      <w:lvlText w:val=""/>
      <w:lvlJc w:val="left"/>
      <w:pPr>
        <w:ind w:left="720" w:hanging="360"/>
      </w:pPr>
      <w:rPr>
        <w:rFonts w:ascii="Symbol" w:hAnsi="Symbol" w:hint="default"/>
        <w:color w:val="auto"/>
      </w:rPr>
    </w:lvl>
    <w:lvl w:ilvl="1" w:tplc="AD16C098">
      <w:start w:val="1"/>
      <w:numFmt w:val="bullet"/>
      <w:lvlText w:val="-"/>
      <w:lvlJc w:val="left"/>
      <w:pPr>
        <w:ind w:left="2220" w:hanging="360"/>
      </w:pPr>
      <w:rPr>
        <w:rFonts w:ascii="Times New Roman" w:eastAsia="Times New Roman" w:hAnsi="Times New Roman" w:cs="Times New Roman"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15:restartNumberingAfterBreak="0">
    <w:nsid w:val="617E7ADE"/>
    <w:multiLevelType w:val="hybridMultilevel"/>
    <w:tmpl w:val="F1EECC30"/>
    <w:lvl w:ilvl="0" w:tplc="0BFAD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25F2FE9"/>
    <w:multiLevelType w:val="hybridMultilevel"/>
    <w:tmpl w:val="5C606786"/>
    <w:lvl w:ilvl="0" w:tplc="0BFADE3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2E70E90"/>
    <w:multiLevelType w:val="hybridMultilevel"/>
    <w:tmpl w:val="764CAE70"/>
    <w:lvl w:ilvl="0" w:tplc="D3C48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F86A7C"/>
    <w:multiLevelType w:val="hybridMultilevel"/>
    <w:tmpl w:val="854420AE"/>
    <w:lvl w:ilvl="0" w:tplc="F4C4BD2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055EE3"/>
    <w:multiLevelType w:val="hybridMultilevel"/>
    <w:tmpl w:val="DC9A789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783BD6"/>
    <w:multiLevelType w:val="multilevel"/>
    <w:tmpl w:val="9BEC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950C04"/>
    <w:multiLevelType w:val="hybridMultilevel"/>
    <w:tmpl w:val="B2945480"/>
    <w:lvl w:ilvl="0" w:tplc="04090017">
      <w:start w:val="1"/>
      <w:numFmt w:val="lowerLetter"/>
      <w:lvlText w:val="%1)"/>
      <w:lvlJc w:val="left"/>
      <w:pPr>
        <w:ind w:left="1080" w:hanging="360"/>
      </w:pPr>
    </w:lvl>
    <w:lvl w:ilvl="1" w:tplc="AD16C098">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8711339"/>
    <w:multiLevelType w:val="hybridMultilevel"/>
    <w:tmpl w:val="45AA118C"/>
    <w:lvl w:ilvl="0" w:tplc="0BFADE34">
      <w:start w:val="1"/>
      <w:numFmt w:val="bullet"/>
      <w:lvlText w:val=""/>
      <w:lvlJc w:val="left"/>
      <w:pPr>
        <w:ind w:left="1557" w:hanging="360"/>
      </w:pPr>
      <w:rPr>
        <w:rFonts w:ascii="Symbol" w:hAnsi="Symbol" w:hint="default"/>
        <w:color w:val="auto"/>
      </w:rPr>
    </w:lvl>
    <w:lvl w:ilvl="1" w:tplc="0BFADE34">
      <w:start w:val="1"/>
      <w:numFmt w:val="bullet"/>
      <w:lvlText w:val=""/>
      <w:lvlJc w:val="left"/>
      <w:pPr>
        <w:ind w:left="720" w:hanging="360"/>
      </w:pPr>
      <w:rPr>
        <w:rFonts w:ascii="Symbol" w:hAnsi="Symbol" w:hint="default"/>
        <w:color w:val="auto"/>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55" w15:restartNumberingAfterBreak="0">
    <w:nsid w:val="69651846"/>
    <w:multiLevelType w:val="hybridMultilevel"/>
    <w:tmpl w:val="BAE0D55E"/>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1F61AF"/>
    <w:multiLevelType w:val="hybridMultilevel"/>
    <w:tmpl w:val="8340AC9A"/>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57" w15:restartNumberingAfterBreak="0">
    <w:nsid w:val="6CEC710B"/>
    <w:multiLevelType w:val="hybridMultilevel"/>
    <w:tmpl w:val="08945E76"/>
    <w:lvl w:ilvl="0" w:tplc="0BFADE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80786C"/>
    <w:multiLevelType w:val="hybridMultilevel"/>
    <w:tmpl w:val="2F5E6F54"/>
    <w:lvl w:ilvl="0" w:tplc="C1764CD0">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575E2"/>
    <w:multiLevelType w:val="hybridMultilevel"/>
    <w:tmpl w:val="78FCD3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04421C"/>
    <w:multiLevelType w:val="hybridMultilevel"/>
    <w:tmpl w:val="FD6EF4C0"/>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61" w15:restartNumberingAfterBreak="0">
    <w:nsid w:val="77641751"/>
    <w:multiLevelType w:val="hybridMultilevel"/>
    <w:tmpl w:val="5F000658"/>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abstractNum w:abstractNumId="62" w15:restartNumberingAfterBreak="0">
    <w:nsid w:val="7A5E3FC5"/>
    <w:multiLevelType w:val="hybridMultilevel"/>
    <w:tmpl w:val="4B44E31E"/>
    <w:lvl w:ilvl="0" w:tplc="0BFADE34">
      <w:start w:val="1"/>
      <w:numFmt w:val="bullet"/>
      <w:lvlText w:val=""/>
      <w:lvlJc w:val="left"/>
      <w:pPr>
        <w:ind w:left="1557" w:hanging="360"/>
      </w:pPr>
      <w:rPr>
        <w:rFonts w:ascii="Symbol" w:hAnsi="Symbol" w:hint="default"/>
        <w:color w:val="auto"/>
      </w:rPr>
    </w:lvl>
    <w:lvl w:ilvl="1" w:tplc="0BFADE34">
      <w:start w:val="1"/>
      <w:numFmt w:val="bullet"/>
      <w:lvlText w:val=""/>
      <w:lvlJc w:val="left"/>
      <w:pPr>
        <w:ind w:left="720" w:hanging="360"/>
      </w:pPr>
      <w:rPr>
        <w:rFonts w:ascii="Symbol" w:hAnsi="Symbol" w:hint="default"/>
        <w:color w:val="auto"/>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63" w15:restartNumberingAfterBreak="0">
    <w:nsid w:val="7B386AB5"/>
    <w:multiLevelType w:val="hybridMultilevel"/>
    <w:tmpl w:val="E5160F56"/>
    <w:lvl w:ilvl="0" w:tplc="B4407F22">
      <w:start w:val="1"/>
      <w:numFmt w:val="lowerLetter"/>
      <w:lvlText w:val="%1)"/>
      <w:lvlJc w:val="left"/>
      <w:pPr>
        <w:ind w:left="837" w:hanging="397"/>
        <w:jc w:val="right"/>
      </w:pPr>
      <w:rPr>
        <w:rFonts w:ascii="Times New Roman" w:eastAsia="Times New Roman" w:hAnsi="Times New Roman" w:cs="Times New Roman" w:hint="default"/>
        <w:i/>
        <w:color w:val="231F20"/>
        <w:spacing w:val="-14"/>
        <w:w w:val="100"/>
        <w:sz w:val="24"/>
        <w:szCs w:val="24"/>
        <w:lang w:val="vi" w:eastAsia="en-US" w:bidi="ar-SA"/>
      </w:rPr>
    </w:lvl>
    <w:lvl w:ilvl="1" w:tplc="E2E894F8">
      <w:numFmt w:val="bullet"/>
      <w:lvlText w:val="•"/>
      <w:lvlJc w:val="left"/>
      <w:pPr>
        <w:ind w:left="1717" w:hanging="397"/>
      </w:pPr>
      <w:rPr>
        <w:rFonts w:hint="default"/>
        <w:lang w:val="vi" w:eastAsia="en-US" w:bidi="ar-SA"/>
      </w:rPr>
    </w:lvl>
    <w:lvl w:ilvl="2" w:tplc="9C58689C">
      <w:numFmt w:val="bullet"/>
      <w:lvlText w:val="•"/>
      <w:lvlJc w:val="left"/>
      <w:pPr>
        <w:ind w:left="2594" w:hanging="397"/>
      </w:pPr>
      <w:rPr>
        <w:rFonts w:hint="default"/>
        <w:lang w:val="vi" w:eastAsia="en-US" w:bidi="ar-SA"/>
      </w:rPr>
    </w:lvl>
    <w:lvl w:ilvl="3" w:tplc="B1F0C84C">
      <w:numFmt w:val="bullet"/>
      <w:lvlText w:val="•"/>
      <w:lvlJc w:val="left"/>
      <w:pPr>
        <w:ind w:left="3471" w:hanging="397"/>
      </w:pPr>
      <w:rPr>
        <w:rFonts w:hint="default"/>
        <w:lang w:val="vi" w:eastAsia="en-US" w:bidi="ar-SA"/>
      </w:rPr>
    </w:lvl>
    <w:lvl w:ilvl="4" w:tplc="85D243DA">
      <w:numFmt w:val="bullet"/>
      <w:lvlText w:val="•"/>
      <w:lvlJc w:val="left"/>
      <w:pPr>
        <w:ind w:left="4348" w:hanging="397"/>
      </w:pPr>
      <w:rPr>
        <w:rFonts w:hint="default"/>
        <w:lang w:val="vi" w:eastAsia="en-US" w:bidi="ar-SA"/>
      </w:rPr>
    </w:lvl>
    <w:lvl w:ilvl="5" w:tplc="792AB9FE">
      <w:numFmt w:val="bullet"/>
      <w:lvlText w:val="•"/>
      <w:lvlJc w:val="left"/>
      <w:pPr>
        <w:ind w:left="5225" w:hanging="397"/>
      </w:pPr>
      <w:rPr>
        <w:rFonts w:hint="default"/>
        <w:lang w:val="vi" w:eastAsia="en-US" w:bidi="ar-SA"/>
      </w:rPr>
    </w:lvl>
    <w:lvl w:ilvl="6" w:tplc="C096E2DA">
      <w:numFmt w:val="bullet"/>
      <w:lvlText w:val="•"/>
      <w:lvlJc w:val="left"/>
      <w:pPr>
        <w:ind w:left="6103" w:hanging="397"/>
      </w:pPr>
      <w:rPr>
        <w:rFonts w:hint="default"/>
        <w:lang w:val="vi" w:eastAsia="en-US" w:bidi="ar-SA"/>
      </w:rPr>
    </w:lvl>
    <w:lvl w:ilvl="7" w:tplc="442EEEC8">
      <w:numFmt w:val="bullet"/>
      <w:lvlText w:val="•"/>
      <w:lvlJc w:val="left"/>
      <w:pPr>
        <w:ind w:left="6980" w:hanging="397"/>
      </w:pPr>
      <w:rPr>
        <w:rFonts w:hint="default"/>
        <w:lang w:val="vi" w:eastAsia="en-US" w:bidi="ar-SA"/>
      </w:rPr>
    </w:lvl>
    <w:lvl w:ilvl="8" w:tplc="0B12FDC2">
      <w:numFmt w:val="bullet"/>
      <w:lvlText w:val="•"/>
      <w:lvlJc w:val="left"/>
      <w:pPr>
        <w:ind w:left="7857" w:hanging="397"/>
      </w:pPr>
      <w:rPr>
        <w:rFonts w:hint="default"/>
        <w:lang w:val="vi" w:eastAsia="en-US" w:bidi="ar-SA"/>
      </w:rPr>
    </w:lvl>
  </w:abstractNum>
  <w:abstractNum w:abstractNumId="64" w15:restartNumberingAfterBreak="0">
    <w:nsid w:val="7B8E3992"/>
    <w:multiLevelType w:val="hybridMultilevel"/>
    <w:tmpl w:val="30BE7770"/>
    <w:lvl w:ilvl="0" w:tplc="CA76849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5" w15:restartNumberingAfterBreak="0">
    <w:nsid w:val="7F9C5EB2"/>
    <w:multiLevelType w:val="hybridMultilevel"/>
    <w:tmpl w:val="5C2A2DF2"/>
    <w:lvl w:ilvl="0" w:tplc="0BFADE34">
      <w:start w:val="1"/>
      <w:numFmt w:val="bullet"/>
      <w:lvlText w:val=""/>
      <w:lvlJc w:val="left"/>
      <w:pPr>
        <w:ind w:left="720" w:hanging="360"/>
      </w:pPr>
      <w:rPr>
        <w:rFonts w:ascii="Symbol" w:hAnsi="Symbol" w:hint="default"/>
        <w:color w:val="auto"/>
        <w:spacing w:val="-1"/>
        <w:w w:val="100"/>
        <w:sz w:val="24"/>
        <w:szCs w:val="24"/>
        <w:lang w:val="vi" w:eastAsia="en-US" w:bidi="ar-SA"/>
      </w:rPr>
    </w:lvl>
    <w:lvl w:ilvl="1" w:tplc="9ADC82C2">
      <w:numFmt w:val="bullet"/>
      <w:lvlText w:val="•"/>
      <w:lvlJc w:val="left"/>
      <w:pPr>
        <w:ind w:left="1717" w:hanging="397"/>
      </w:pPr>
      <w:rPr>
        <w:rFonts w:hint="default"/>
        <w:lang w:val="vi" w:eastAsia="en-US" w:bidi="ar-SA"/>
      </w:rPr>
    </w:lvl>
    <w:lvl w:ilvl="2" w:tplc="CC766FF8">
      <w:numFmt w:val="bullet"/>
      <w:lvlText w:val="•"/>
      <w:lvlJc w:val="left"/>
      <w:pPr>
        <w:ind w:left="2594" w:hanging="397"/>
      </w:pPr>
      <w:rPr>
        <w:rFonts w:hint="default"/>
        <w:lang w:val="vi" w:eastAsia="en-US" w:bidi="ar-SA"/>
      </w:rPr>
    </w:lvl>
    <w:lvl w:ilvl="3" w:tplc="09BEFBC0">
      <w:numFmt w:val="bullet"/>
      <w:lvlText w:val="•"/>
      <w:lvlJc w:val="left"/>
      <w:pPr>
        <w:ind w:left="3471" w:hanging="397"/>
      </w:pPr>
      <w:rPr>
        <w:rFonts w:hint="default"/>
        <w:lang w:val="vi" w:eastAsia="en-US" w:bidi="ar-SA"/>
      </w:rPr>
    </w:lvl>
    <w:lvl w:ilvl="4" w:tplc="9394090C">
      <w:numFmt w:val="bullet"/>
      <w:lvlText w:val="•"/>
      <w:lvlJc w:val="left"/>
      <w:pPr>
        <w:ind w:left="4348" w:hanging="397"/>
      </w:pPr>
      <w:rPr>
        <w:rFonts w:hint="default"/>
        <w:lang w:val="vi" w:eastAsia="en-US" w:bidi="ar-SA"/>
      </w:rPr>
    </w:lvl>
    <w:lvl w:ilvl="5" w:tplc="6D98FAAE">
      <w:numFmt w:val="bullet"/>
      <w:lvlText w:val="•"/>
      <w:lvlJc w:val="left"/>
      <w:pPr>
        <w:ind w:left="5225" w:hanging="397"/>
      </w:pPr>
      <w:rPr>
        <w:rFonts w:hint="default"/>
        <w:lang w:val="vi" w:eastAsia="en-US" w:bidi="ar-SA"/>
      </w:rPr>
    </w:lvl>
    <w:lvl w:ilvl="6" w:tplc="734EF9F6">
      <w:numFmt w:val="bullet"/>
      <w:lvlText w:val="•"/>
      <w:lvlJc w:val="left"/>
      <w:pPr>
        <w:ind w:left="6103" w:hanging="397"/>
      </w:pPr>
      <w:rPr>
        <w:rFonts w:hint="default"/>
        <w:lang w:val="vi" w:eastAsia="en-US" w:bidi="ar-SA"/>
      </w:rPr>
    </w:lvl>
    <w:lvl w:ilvl="7" w:tplc="DF487912">
      <w:numFmt w:val="bullet"/>
      <w:lvlText w:val="•"/>
      <w:lvlJc w:val="left"/>
      <w:pPr>
        <w:ind w:left="6980" w:hanging="397"/>
      </w:pPr>
      <w:rPr>
        <w:rFonts w:hint="default"/>
        <w:lang w:val="vi" w:eastAsia="en-US" w:bidi="ar-SA"/>
      </w:rPr>
    </w:lvl>
    <w:lvl w:ilvl="8" w:tplc="43882CC6">
      <w:numFmt w:val="bullet"/>
      <w:lvlText w:val="•"/>
      <w:lvlJc w:val="left"/>
      <w:pPr>
        <w:ind w:left="7857" w:hanging="397"/>
      </w:pPr>
      <w:rPr>
        <w:rFonts w:hint="default"/>
        <w:lang w:val="vi" w:eastAsia="en-US" w:bidi="ar-SA"/>
      </w:rPr>
    </w:lvl>
  </w:abstractNum>
  <w:num w:numId="1">
    <w:abstractNumId w:val="59"/>
  </w:num>
  <w:num w:numId="2">
    <w:abstractNumId w:val="25"/>
  </w:num>
  <w:num w:numId="3">
    <w:abstractNumId w:val="53"/>
  </w:num>
  <w:num w:numId="4">
    <w:abstractNumId w:val="6"/>
  </w:num>
  <w:num w:numId="5">
    <w:abstractNumId w:val="63"/>
  </w:num>
  <w:num w:numId="6">
    <w:abstractNumId w:val="58"/>
  </w:num>
  <w:num w:numId="7">
    <w:abstractNumId w:val="45"/>
  </w:num>
  <w:num w:numId="8">
    <w:abstractNumId w:val="4"/>
  </w:num>
  <w:num w:numId="9">
    <w:abstractNumId w:val="15"/>
  </w:num>
  <w:num w:numId="10">
    <w:abstractNumId w:val="30"/>
  </w:num>
  <w:num w:numId="11">
    <w:abstractNumId w:val="40"/>
  </w:num>
  <w:num w:numId="12">
    <w:abstractNumId w:val="50"/>
  </w:num>
  <w:num w:numId="13">
    <w:abstractNumId w:val="31"/>
  </w:num>
  <w:num w:numId="14">
    <w:abstractNumId w:val="22"/>
  </w:num>
  <w:num w:numId="15">
    <w:abstractNumId w:val="18"/>
  </w:num>
  <w:num w:numId="16">
    <w:abstractNumId w:val="42"/>
  </w:num>
  <w:num w:numId="17">
    <w:abstractNumId w:val="3"/>
  </w:num>
  <w:num w:numId="18">
    <w:abstractNumId w:val="19"/>
  </w:num>
  <w:num w:numId="19">
    <w:abstractNumId w:val="47"/>
  </w:num>
  <w:num w:numId="20">
    <w:abstractNumId w:val="41"/>
  </w:num>
  <w:num w:numId="21">
    <w:abstractNumId w:val="11"/>
  </w:num>
  <w:num w:numId="22">
    <w:abstractNumId w:val="12"/>
  </w:num>
  <w:num w:numId="23">
    <w:abstractNumId w:val="16"/>
  </w:num>
  <w:num w:numId="24">
    <w:abstractNumId w:val="23"/>
  </w:num>
  <w:num w:numId="25">
    <w:abstractNumId w:val="37"/>
  </w:num>
  <w:num w:numId="26">
    <w:abstractNumId w:val="10"/>
  </w:num>
  <w:num w:numId="27">
    <w:abstractNumId w:val="46"/>
  </w:num>
  <w:num w:numId="28">
    <w:abstractNumId w:val="36"/>
  </w:num>
  <w:num w:numId="29">
    <w:abstractNumId w:val="39"/>
  </w:num>
  <w:num w:numId="30">
    <w:abstractNumId w:val="60"/>
  </w:num>
  <w:num w:numId="31">
    <w:abstractNumId w:val="33"/>
  </w:num>
  <w:num w:numId="32">
    <w:abstractNumId w:val="27"/>
  </w:num>
  <w:num w:numId="33">
    <w:abstractNumId w:val="56"/>
  </w:num>
  <w:num w:numId="34">
    <w:abstractNumId w:val="61"/>
  </w:num>
  <w:num w:numId="35">
    <w:abstractNumId w:val="14"/>
  </w:num>
  <w:num w:numId="36">
    <w:abstractNumId w:val="65"/>
  </w:num>
  <w:num w:numId="37">
    <w:abstractNumId w:val="21"/>
  </w:num>
  <w:num w:numId="38">
    <w:abstractNumId w:val="62"/>
  </w:num>
  <w:num w:numId="39">
    <w:abstractNumId w:val="54"/>
  </w:num>
  <w:num w:numId="40">
    <w:abstractNumId w:val="26"/>
  </w:num>
  <w:num w:numId="41">
    <w:abstractNumId w:val="5"/>
  </w:num>
  <w:num w:numId="42">
    <w:abstractNumId w:val="2"/>
  </w:num>
  <w:num w:numId="43">
    <w:abstractNumId w:val="1"/>
  </w:num>
  <w:num w:numId="44">
    <w:abstractNumId w:val="43"/>
  </w:num>
  <w:num w:numId="45">
    <w:abstractNumId w:val="8"/>
  </w:num>
  <w:num w:numId="46">
    <w:abstractNumId w:val="0"/>
  </w:num>
  <w:num w:numId="47">
    <w:abstractNumId w:val="17"/>
  </w:num>
  <w:num w:numId="48">
    <w:abstractNumId w:val="64"/>
  </w:num>
  <w:num w:numId="49">
    <w:abstractNumId w:val="49"/>
  </w:num>
  <w:num w:numId="50">
    <w:abstractNumId w:val="29"/>
  </w:num>
  <w:num w:numId="51">
    <w:abstractNumId w:val="13"/>
  </w:num>
  <w:num w:numId="52">
    <w:abstractNumId w:val="34"/>
  </w:num>
  <w:num w:numId="53">
    <w:abstractNumId w:val="51"/>
  </w:num>
  <w:num w:numId="54">
    <w:abstractNumId w:val="52"/>
  </w:num>
  <w:num w:numId="55">
    <w:abstractNumId w:val="35"/>
  </w:num>
  <w:num w:numId="56">
    <w:abstractNumId w:val="24"/>
  </w:num>
  <w:num w:numId="57">
    <w:abstractNumId w:val="32"/>
  </w:num>
  <w:num w:numId="58">
    <w:abstractNumId w:val="44"/>
  </w:num>
  <w:num w:numId="59">
    <w:abstractNumId w:val="9"/>
  </w:num>
  <w:num w:numId="60">
    <w:abstractNumId w:val="55"/>
  </w:num>
  <w:num w:numId="61">
    <w:abstractNumId w:val="20"/>
  </w:num>
  <w:num w:numId="62">
    <w:abstractNumId w:val="28"/>
  </w:num>
  <w:num w:numId="63">
    <w:abstractNumId w:val="48"/>
  </w:num>
  <w:num w:numId="64">
    <w:abstractNumId w:val="38"/>
  </w:num>
  <w:num w:numId="65">
    <w:abstractNumId w:val="7"/>
  </w:num>
  <w:num w:numId="66">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MbI0NDa1MDcxtDRU0lEKTi0uzszPAykwqgUAknIuoCwAAAA="/>
  </w:docVars>
  <w:rsids>
    <w:rsidRoot w:val="00FA0165"/>
    <w:rsid w:val="00000D1E"/>
    <w:rsid w:val="0000323B"/>
    <w:rsid w:val="00003BF5"/>
    <w:rsid w:val="00004C18"/>
    <w:rsid w:val="00005864"/>
    <w:rsid w:val="00005976"/>
    <w:rsid w:val="0000644E"/>
    <w:rsid w:val="00010035"/>
    <w:rsid w:val="0001067B"/>
    <w:rsid w:val="00012204"/>
    <w:rsid w:val="00013F73"/>
    <w:rsid w:val="0001610B"/>
    <w:rsid w:val="000202B6"/>
    <w:rsid w:val="0002197B"/>
    <w:rsid w:val="00022A9E"/>
    <w:rsid w:val="00022C34"/>
    <w:rsid w:val="00025564"/>
    <w:rsid w:val="00025788"/>
    <w:rsid w:val="0003388B"/>
    <w:rsid w:val="000341C4"/>
    <w:rsid w:val="000341E8"/>
    <w:rsid w:val="000354CB"/>
    <w:rsid w:val="00035A0B"/>
    <w:rsid w:val="00035FB4"/>
    <w:rsid w:val="00036F80"/>
    <w:rsid w:val="00037189"/>
    <w:rsid w:val="00044080"/>
    <w:rsid w:val="00044AF3"/>
    <w:rsid w:val="000456F6"/>
    <w:rsid w:val="00045DEB"/>
    <w:rsid w:val="00047582"/>
    <w:rsid w:val="00047C1A"/>
    <w:rsid w:val="00054B27"/>
    <w:rsid w:val="00054E97"/>
    <w:rsid w:val="0006496E"/>
    <w:rsid w:val="0007167D"/>
    <w:rsid w:val="00072A66"/>
    <w:rsid w:val="0007462E"/>
    <w:rsid w:val="00076036"/>
    <w:rsid w:val="000774E8"/>
    <w:rsid w:val="000814E1"/>
    <w:rsid w:val="0008430D"/>
    <w:rsid w:val="00084369"/>
    <w:rsid w:val="000858B3"/>
    <w:rsid w:val="00086900"/>
    <w:rsid w:val="00086AE4"/>
    <w:rsid w:val="00087B32"/>
    <w:rsid w:val="00092971"/>
    <w:rsid w:val="00092F75"/>
    <w:rsid w:val="00093403"/>
    <w:rsid w:val="0009551D"/>
    <w:rsid w:val="000978A4"/>
    <w:rsid w:val="000A2D8E"/>
    <w:rsid w:val="000A40E8"/>
    <w:rsid w:val="000A5AD3"/>
    <w:rsid w:val="000B1E72"/>
    <w:rsid w:val="000B3010"/>
    <w:rsid w:val="000B71D0"/>
    <w:rsid w:val="000C15F7"/>
    <w:rsid w:val="000D0056"/>
    <w:rsid w:val="000D16B6"/>
    <w:rsid w:val="000D24DE"/>
    <w:rsid w:val="000D3C61"/>
    <w:rsid w:val="000D454B"/>
    <w:rsid w:val="000D5342"/>
    <w:rsid w:val="000D5924"/>
    <w:rsid w:val="000D7087"/>
    <w:rsid w:val="000D77A4"/>
    <w:rsid w:val="000E23EC"/>
    <w:rsid w:val="000E6087"/>
    <w:rsid w:val="000E7B1E"/>
    <w:rsid w:val="000F3E46"/>
    <w:rsid w:val="000F42B5"/>
    <w:rsid w:val="000F5B71"/>
    <w:rsid w:val="000F6CB0"/>
    <w:rsid w:val="000F7D0A"/>
    <w:rsid w:val="001008A6"/>
    <w:rsid w:val="001011EE"/>
    <w:rsid w:val="00103F29"/>
    <w:rsid w:val="00107B93"/>
    <w:rsid w:val="00107E12"/>
    <w:rsid w:val="00110156"/>
    <w:rsid w:val="00110F8B"/>
    <w:rsid w:val="00112048"/>
    <w:rsid w:val="0011325D"/>
    <w:rsid w:val="0011407A"/>
    <w:rsid w:val="00114A36"/>
    <w:rsid w:val="00115431"/>
    <w:rsid w:val="001156B6"/>
    <w:rsid w:val="001157E7"/>
    <w:rsid w:val="00116961"/>
    <w:rsid w:val="00117944"/>
    <w:rsid w:val="0013251E"/>
    <w:rsid w:val="00134173"/>
    <w:rsid w:val="00134253"/>
    <w:rsid w:val="00136D2D"/>
    <w:rsid w:val="00137720"/>
    <w:rsid w:val="00141BF2"/>
    <w:rsid w:val="00143E49"/>
    <w:rsid w:val="0014410D"/>
    <w:rsid w:val="0014452C"/>
    <w:rsid w:val="001452F1"/>
    <w:rsid w:val="00147F4B"/>
    <w:rsid w:val="00147F74"/>
    <w:rsid w:val="001508BA"/>
    <w:rsid w:val="0015137D"/>
    <w:rsid w:val="00153361"/>
    <w:rsid w:val="00154D91"/>
    <w:rsid w:val="00156B82"/>
    <w:rsid w:val="001615B2"/>
    <w:rsid w:val="001622AB"/>
    <w:rsid w:val="00163A75"/>
    <w:rsid w:val="00164B11"/>
    <w:rsid w:val="001653C8"/>
    <w:rsid w:val="001702AE"/>
    <w:rsid w:val="00172849"/>
    <w:rsid w:val="00173EB2"/>
    <w:rsid w:val="00180A6F"/>
    <w:rsid w:val="00184915"/>
    <w:rsid w:val="00185A14"/>
    <w:rsid w:val="0018620D"/>
    <w:rsid w:val="00186756"/>
    <w:rsid w:val="001867F4"/>
    <w:rsid w:val="00187EA4"/>
    <w:rsid w:val="001905A6"/>
    <w:rsid w:val="00190719"/>
    <w:rsid w:val="00191029"/>
    <w:rsid w:val="00191723"/>
    <w:rsid w:val="001955BD"/>
    <w:rsid w:val="00195AA3"/>
    <w:rsid w:val="001A23B7"/>
    <w:rsid w:val="001A2463"/>
    <w:rsid w:val="001A34DB"/>
    <w:rsid w:val="001A37A7"/>
    <w:rsid w:val="001A4B19"/>
    <w:rsid w:val="001A5011"/>
    <w:rsid w:val="001A554A"/>
    <w:rsid w:val="001A7F93"/>
    <w:rsid w:val="001B0F9E"/>
    <w:rsid w:val="001B1BC1"/>
    <w:rsid w:val="001B2257"/>
    <w:rsid w:val="001B26DC"/>
    <w:rsid w:val="001B3344"/>
    <w:rsid w:val="001B58C5"/>
    <w:rsid w:val="001B5A67"/>
    <w:rsid w:val="001C0107"/>
    <w:rsid w:val="001C2ABE"/>
    <w:rsid w:val="001C425D"/>
    <w:rsid w:val="001C56B7"/>
    <w:rsid w:val="001C5BBB"/>
    <w:rsid w:val="001C7B31"/>
    <w:rsid w:val="001D1613"/>
    <w:rsid w:val="001D2A7F"/>
    <w:rsid w:val="001D359F"/>
    <w:rsid w:val="001D43BE"/>
    <w:rsid w:val="001D4F71"/>
    <w:rsid w:val="001D6B2A"/>
    <w:rsid w:val="001E07B9"/>
    <w:rsid w:val="001E57B9"/>
    <w:rsid w:val="001E5984"/>
    <w:rsid w:val="001E622F"/>
    <w:rsid w:val="001F07D4"/>
    <w:rsid w:val="001F0944"/>
    <w:rsid w:val="001F2027"/>
    <w:rsid w:val="001F363D"/>
    <w:rsid w:val="001F5338"/>
    <w:rsid w:val="001F5AC0"/>
    <w:rsid w:val="001F5C24"/>
    <w:rsid w:val="001F6CF6"/>
    <w:rsid w:val="00200AA7"/>
    <w:rsid w:val="00200C61"/>
    <w:rsid w:val="00203168"/>
    <w:rsid w:val="00203318"/>
    <w:rsid w:val="00203B19"/>
    <w:rsid w:val="00205257"/>
    <w:rsid w:val="00205555"/>
    <w:rsid w:val="00206A64"/>
    <w:rsid w:val="002128D4"/>
    <w:rsid w:val="00217123"/>
    <w:rsid w:val="0022010E"/>
    <w:rsid w:val="0022244C"/>
    <w:rsid w:val="00222955"/>
    <w:rsid w:val="00222E7D"/>
    <w:rsid w:val="0022627E"/>
    <w:rsid w:val="00230A73"/>
    <w:rsid w:val="00231359"/>
    <w:rsid w:val="00233BD2"/>
    <w:rsid w:val="00235876"/>
    <w:rsid w:val="00237EB6"/>
    <w:rsid w:val="00240C29"/>
    <w:rsid w:val="00247205"/>
    <w:rsid w:val="00247C71"/>
    <w:rsid w:val="00250D90"/>
    <w:rsid w:val="002513DE"/>
    <w:rsid w:val="002525A7"/>
    <w:rsid w:val="00254399"/>
    <w:rsid w:val="00256EA8"/>
    <w:rsid w:val="00257C39"/>
    <w:rsid w:val="00257CBA"/>
    <w:rsid w:val="0026030D"/>
    <w:rsid w:val="00262387"/>
    <w:rsid w:val="00264EB8"/>
    <w:rsid w:val="002727B3"/>
    <w:rsid w:val="00275E0A"/>
    <w:rsid w:val="00280E47"/>
    <w:rsid w:val="00282BB7"/>
    <w:rsid w:val="00282CD5"/>
    <w:rsid w:val="002845F8"/>
    <w:rsid w:val="00284B70"/>
    <w:rsid w:val="00285262"/>
    <w:rsid w:val="002853CB"/>
    <w:rsid w:val="002872DB"/>
    <w:rsid w:val="0029049B"/>
    <w:rsid w:val="00291C90"/>
    <w:rsid w:val="00296394"/>
    <w:rsid w:val="0029738C"/>
    <w:rsid w:val="002A2D3B"/>
    <w:rsid w:val="002A36AD"/>
    <w:rsid w:val="002A3A62"/>
    <w:rsid w:val="002A3F6D"/>
    <w:rsid w:val="002A766C"/>
    <w:rsid w:val="002B2F90"/>
    <w:rsid w:val="002B43D4"/>
    <w:rsid w:val="002B61FF"/>
    <w:rsid w:val="002B7BCE"/>
    <w:rsid w:val="002B7FCB"/>
    <w:rsid w:val="002C1432"/>
    <w:rsid w:val="002C14C8"/>
    <w:rsid w:val="002C2D56"/>
    <w:rsid w:val="002C6EA3"/>
    <w:rsid w:val="002D0683"/>
    <w:rsid w:val="002D1D41"/>
    <w:rsid w:val="002D24E8"/>
    <w:rsid w:val="002D3110"/>
    <w:rsid w:val="002D73EF"/>
    <w:rsid w:val="002E09F3"/>
    <w:rsid w:val="002E1351"/>
    <w:rsid w:val="002E2286"/>
    <w:rsid w:val="002E30C8"/>
    <w:rsid w:val="002E4BBD"/>
    <w:rsid w:val="002E6909"/>
    <w:rsid w:val="002E728C"/>
    <w:rsid w:val="003048A9"/>
    <w:rsid w:val="00304CA7"/>
    <w:rsid w:val="00304E7C"/>
    <w:rsid w:val="0030516D"/>
    <w:rsid w:val="003070A0"/>
    <w:rsid w:val="00307B3B"/>
    <w:rsid w:val="00307FF7"/>
    <w:rsid w:val="00312E51"/>
    <w:rsid w:val="00314DF5"/>
    <w:rsid w:val="00315A73"/>
    <w:rsid w:val="00317403"/>
    <w:rsid w:val="00317972"/>
    <w:rsid w:val="00320525"/>
    <w:rsid w:val="003218E6"/>
    <w:rsid w:val="00324157"/>
    <w:rsid w:val="0033178B"/>
    <w:rsid w:val="003333B8"/>
    <w:rsid w:val="00333EA3"/>
    <w:rsid w:val="00334C57"/>
    <w:rsid w:val="00334CFA"/>
    <w:rsid w:val="003352F9"/>
    <w:rsid w:val="00337D52"/>
    <w:rsid w:val="00343754"/>
    <w:rsid w:val="00343B75"/>
    <w:rsid w:val="003520D4"/>
    <w:rsid w:val="003538B1"/>
    <w:rsid w:val="00355394"/>
    <w:rsid w:val="003565C3"/>
    <w:rsid w:val="00360D4B"/>
    <w:rsid w:val="00363C13"/>
    <w:rsid w:val="00364708"/>
    <w:rsid w:val="003735F4"/>
    <w:rsid w:val="003745DA"/>
    <w:rsid w:val="003747BF"/>
    <w:rsid w:val="00376DFE"/>
    <w:rsid w:val="0037778B"/>
    <w:rsid w:val="00382EF2"/>
    <w:rsid w:val="00383E97"/>
    <w:rsid w:val="00386C90"/>
    <w:rsid w:val="00386EC5"/>
    <w:rsid w:val="003907F9"/>
    <w:rsid w:val="003910EB"/>
    <w:rsid w:val="00391738"/>
    <w:rsid w:val="003920BA"/>
    <w:rsid w:val="003932EE"/>
    <w:rsid w:val="00393868"/>
    <w:rsid w:val="00393959"/>
    <w:rsid w:val="00397D7F"/>
    <w:rsid w:val="003A0111"/>
    <w:rsid w:val="003A2B35"/>
    <w:rsid w:val="003A5018"/>
    <w:rsid w:val="003B4E2C"/>
    <w:rsid w:val="003B5F38"/>
    <w:rsid w:val="003C18A3"/>
    <w:rsid w:val="003C2F53"/>
    <w:rsid w:val="003C3664"/>
    <w:rsid w:val="003C64EB"/>
    <w:rsid w:val="003C7655"/>
    <w:rsid w:val="003D3018"/>
    <w:rsid w:val="003D3441"/>
    <w:rsid w:val="003D37FC"/>
    <w:rsid w:val="003D3E69"/>
    <w:rsid w:val="003D5380"/>
    <w:rsid w:val="003D5F2B"/>
    <w:rsid w:val="003E2D23"/>
    <w:rsid w:val="003E58D8"/>
    <w:rsid w:val="003E5BC7"/>
    <w:rsid w:val="003E664D"/>
    <w:rsid w:val="003F0291"/>
    <w:rsid w:val="003F085A"/>
    <w:rsid w:val="003F466B"/>
    <w:rsid w:val="003F46A3"/>
    <w:rsid w:val="003F560D"/>
    <w:rsid w:val="003F6B41"/>
    <w:rsid w:val="003F6F2A"/>
    <w:rsid w:val="003F7A4E"/>
    <w:rsid w:val="0040084C"/>
    <w:rsid w:val="004010C4"/>
    <w:rsid w:val="00401B5B"/>
    <w:rsid w:val="00401C54"/>
    <w:rsid w:val="0040256D"/>
    <w:rsid w:val="004025D7"/>
    <w:rsid w:val="00402EEF"/>
    <w:rsid w:val="00403056"/>
    <w:rsid w:val="004062E3"/>
    <w:rsid w:val="00406DBA"/>
    <w:rsid w:val="00410974"/>
    <w:rsid w:val="00410C28"/>
    <w:rsid w:val="00412322"/>
    <w:rsid w:val="00413292"/>
    <w:rsid w:val="00420DFE"/>
    <w:rsid w:val="00423B90"/>
    <w:rsid w:val="004241FC"/>
    <w:rsid w:val="00425C16"/>
    <w:rsid w:val="00426F9C"/>
    <w:rsid w:val="00430226"/>
    <w:rsid w:val="00433DD9"/>
    <w:rsid w:val="0043550A"/>
    <w:rsid w:val="004369D5"/>
    <w:rsid w:val="00441619"/>
    <w:rsid w:val="00447E79"/>
    <w:rsid w:val="00451CE5"/>
    <w:rsid w:val="00451FB5"/>
    <w:rsid w:val="004533F3"/>
    <w:rsid w:val="00455E9E"/>
    <w:rsid w:val="00455F43"/>
    <w:rsid w:val="004564AA"/>
    <w:rsid w:val="00463D46"/>
    <w:rsid w:val="004672D7"/>
    <w:rsid w:val="00470FE6"/>
    <w:rsid w:val="00471259"/>
    <w:rsid w:val="00475FF2"/>
    <w:rsid w:val="00476443"/>
    <w:rsid w:val="00480992"/>
    <w:rsid w:val="00482345"/>
    <w:rsid w:val="0048306E"/>
    <w:rsid w:val="00483641"/>
    <w:rsid w:val="00484CB7"/>
    <w:rsid w:val="0048544F"/>
    <w:rsid w:val="00485D46"/>
    <w:rsid w:val="00486C42"/>
    <w:rsid w:val="0049371A"/>
    <w:rsid w:val="00494A08"/>
    <w:rsid w:val="00495C96"/>
    <w:rsid w:val="00495F85"/>
    <w:rsid w:val="00496508"/>
    <w:rsid w:val="00496E3C"/>
    <w:rsid w:val="00496F50"/>
    <w:rsid w:val="004A0E52"/>
    <w:rsid w:val="004A1E86"/>
    <w:rsid w:val="004A5C71"/>
    <w:rsid w:val="004A69E8"/>
    <w:rsid w:val="004A7057"/>
    <w:rsid w:val="004B04D6"/>
    <w:rsid w:val="004B2592"/>
    <w:rsid w:val="004B31DE"/>
    <w:rsid w:val="004B52EE"/>
    <w:rsid w:val="004B5331"/>
    <w:rsid w:val="004B59AB"/>
    <w:rsid w:val="004B65B6"/>
    <w:rsid w:val="004B75C6"/>
    <w:rsid w:val="004C3360"/>
    <w:rsid w:val="004D1140"/>
    <w:rsid w:val="004D1AFB"/>
    <w:rsid w:val="004D2752"/>
    <w:rsid w:val="004D29EE"/>
    <w:rsid w:val="004D31A7"/>
    <w:rsid w:val="004D34EE"/>
    <w:rsid w:val="004D556E"/>
    <w:rsid w:val="004D588A"/>
    <w:rsid w:val="004D7E7C"/>
    <w:rsid w:val="004E17AA"/>
    <w:rsid w:val="004E4419"/>
    <w:rsid w:val="004F12A2"/>
    <w:rsid w:val="004F3BFB"/>
    <w:rsid w:val="004F426D"/>
    <w:rsid w:val="004F434E"/>
    <w:rsid w:val="004F608D"/>
    <w:rsid w:val="004F7EAA"/>
    <w:rsid w:val="005008E5"/>
    <w:rsid w:val="00500D04"/>
    <w:rsid w:val="0050399F"/>
    <w:rsid w:val="00505D11"/>
    <w:rsid w:val="00505DCE"/>
    <w:rsid w:val="00510E10"/>
    <w:rsid w:val="00512550"/>
    <w:rsid w:val="00512A93"/>
    <w:rsid w:val="0051309E"/>
    <w:rsid w:val="00517677"/>
    <w:rsid w:val="0052030C"/>
    <w:rsid w:val="005227FD"/>
    <w:rsid w:val="00524466"/>
    <w:rsid w:val="00525208"/>
    <w:rsid w:val="00525EDD"/>
    <w:rsid w:val="0052600E"/>
    <w:rsid w:val="005270A8"/>
    <w:rsid w:val="0053264F"/>
    <w:rsid w:val="0053328C"/>
    <w:rsid w:val="00535E53"/>
    <w:rsid w:val="0054195F"/>
    <w:rsid w:val="00541A51"/>
    <w:rsid w:val="0054371F"/>
    <w:rsid w:val="00544E02"/>
    <w:rsid w:val="00545339"/>
    <w:rsid w:val="00546183"/>
    <w:rsid w:val="00551F95"/>
    <w:rsid w:val="005555C0"/>
    <w:rsid w:val="0056049F"/>
    <w:rsid w:val="00562880"/>
    <w:rsid w:val="00562996"/>
    <w:rsid w:val="00564C13"/>
    <w:rsid w:val="00565DE7"/>
    <w:rsid w:val="00574F20"/>
    <w:rsid w:val="005762FC"/>
    <w:rsid w:val="00580758"/>
    <w:rsid w:val="00580E36"/>
    <w:rsid w:val="00582513"/>
    <w:rsid w:val="00585D66"/>
    <w:rsid w:val="00587E77"/>
    <w:rsid w:val="005901B2"/>
    <w:rsid w:val="005903E3"/>
    <w:rsid w:val="00590E2A"/>
    <w:rsid w:val="00596208"/>
    <w:rsid w:val="005A0676"/>
    <w:rsid w:val="005A06BF"/>
    <w:rsid w:val="005A5AD1"/>
    <w:rsid w:val="005B19FD"/>
    <w:rsid w:val="005B1ADD"/>
    <w:rsid w:val="005C2A54"/>
    <w:rsid w:val="005D1AAD"/>
    <w:rsid w:val="005D2E66"/>
    <w:rsid w:val="005D32FB"/>
    <w:rsid w:val="005D69F8"/>
    <w:rsid w:val="005E09C3"/>
    <w:rsid w:val="005E2C30"/>
    <w:rsid w:val="005E2C46"/>
    <w:rsid w:val="005E349E"/>
    <w:rsid w:val="005E38E1"/>
    <w:rsid w:val="005E3ADF"/>
    <w:rsid w:val="005E4028"/>
    <w:rsid w:val="005E624A"/>
    <w:rsid w:val="005E62F9"/>
    <w:rsid w:val="005E6ACB"/>
    <w:rsid w:val="005E7847"/>
    <w:rsid w:val="005F0EDC"/>
    <w:rsid w:val="005F2111"/>
    <w:rsid w:val="005F22C5"/>
    <w:rsid w:val="005F33EB"/>
    <w:rsid w:val="005F4F0A"/>
    <w:rsid w:val="005F5D0E"/>
    <w:rsid w:val="005F624A"/>
    <w:rsid w:val="00600E94"/>
    <w:rsid w:val="0060107F"/>
    <w:rsid w:val="00602C28"/>
    <w:rsid w:val="006117B8"/>
    <w:rsid w:val="00615FFA"/>
    <w:rsid w:val="006178CC"/>
    <w:rsid w:val="00620DF7"/>
    <w:rsid w:val="006223BD"/>
    <w:rsid w:val="0062368F"/>
    <w:rsid w:val="006236E1"/>
    <w:rsid w:val="006253F4"/>
    <w:rsid w:val="006258BD"/>
    <w:rsid w:val="006261F4"/>
    <w:rsid w:val="00627262"/>
    <w:rsid w:val="00630D43"/>
    <w:rsid w:val="00633EF1"/>
    <w:rsid w:val="0063579E"/>
    <w:rsid w:val="00643B45"/>
    <w:rsid w:val="00643D35"/>
    <w:rsid w:val="00643D6C"/>
    <w:rsid w:val="00647150"/>
    <w:rsid w:val="00647228"/>
    <w:rsid w:val="00653C06"/>
    <w:rsid w:val="00654C5E"/>
    <w:rsid w:val="00655ACB"/>
    <w:rsid w:val="006603EB"/>
    <w:rsid w:val="006606F0"/>
    <w:rsid w:val="006621BF"/>
    <w:rsid w:val="0066356F"/>
    <w:rsid w:val="00666A11"/>
    <w:rsid w:val="00667536"/>
    <w:rsid w:val="00671044"/>
    <w:rsid w:val="0067296D"/>
    <w:rsid w:val="00673BAE"/>
    <w:rsid w:val="00673F00"/>
    <w:rsid w:val="0067505C"/>
    <w:rsid w:val="00675A28"/>
    <w:rsid w:val="00681DC7"/>
    <w:rsid w:val="0068211D"/>
    <w:rsid w:val="00685DB4"/>
    <w:rsid w:val="0068689B"/>
    <w:rsid w:val="00687E21"/>
    <w:rsid w:val="0069014E"/>
    <w:rsid w:val="006926E2"/>
    <w:rsid w:val="006A0117"/>
    <w:rsid w:val="006A1CFA"/>
    <w:rsid w:val="006A212E"/>
    <w:rsid w:val="006A2368"/>
    <w:rsid w:val="006A451F"/>
    <w:rsid w:val="006A4639"/>
    <w:rsid w:val="006A4F45"/>
    <w:rsid w:val="006B3551"/>
    <w:rsid w:val="006B49D8"/>
    <w:rsid w:val="006C1260"/>
    <w:rsid w:val="006C139F"/>
    <w:rsid w:val="006C4385"/>
    <w:rsid w:val="006C50EF"/>
    <w:rsid w:val="006D0BD9"/>
    <w:rsid w:val="006D107E"/>
    <w:rsid w:val="006D137A"/>
    <w:rsid w:val="006D4105"/>
    <w:rsid w:val="006D4BDB"/>
    <w:rsid w:val="006D5025"/>
    <w:rsid w:val="006D7519"/>
    <w:rsid w:val="006E0AF8"/>
    <w:rsid w:val="006E310D"/>
    <w:rsid w:val="006E681D"/>
    <w:rsid w:val="006F36E9"/>
    <w:rsid w:val="006F5836"/>
    <w:rsid w:val="006F59A1"/>
    <w:rsid w:val="006F6719"/>
    <w:rsid w:val="00700135"/>
    <w:rsid w:val="00701C47"/>
    <w:rsid w:val="00701FBB"/>
    <w:rsid w:val="00702213"/>
    <w:rsid w:val="007051B5"/>
    <w:rsid w:val="00706F7F"/>
    <w:rsid w:val="0070796C"/>
    <w:rsid w:val="0071022E"/>
    <w:rsid w:val="00712879"/>
    <w:rsid w:val="00714457"/>
    <w:rsid w:val="00715D90"/>
    <w:rsid w:val="00717EFF"/>
    <w:rsid w:val="00720767"/>
    <w:rsid w:val="00720FB9"/>
    <w:rsid w:val="007212CC"/>
    <w:rsid w:val="00722240"/>
    <w:rsid w:val="00722BE7"/>
    <w:rsid w:val="00722C70"/>
    <w:rsid w:val="00723E81"/>
    <w:rsid w:val="0072606A"/>
    <w:rsid w:val="00730002"/>
    <w:rsid w:val="00737AE3"/>
    <w:rsid w:val="00745C51"/>
    <w:rsid w:val="0075107F"/>
    <w:rsid w:val="00751A23"/>
    <w:rsid w:val="00754C9B"/>
    <w:rsid w:val="00757156"/>
    <w:rsid w:val="007628BB"/>
    <w:rsid w:val="007649DC"/>
    <w:rsid w:val="007650D1"/>
    <w:rsid w:val="007660CC"/>
    <w:rsid w:val="00766403"/>
    <w:rsid w:val="007675FC"/>
    <w:rsid w:val="0076770E"/>
    <w:rsid w:val="007719C5"/>
    <w:rsid w:val="00772BDF"/>
    <w:rsid w:val="00773388"/>
    <w:rsid w:val="0077552B"/>
    <w:rsid w:val="00775887"/>
    <w:rsid w:val="00775AF4"/>
    <w:rsid w:val="00775FDD"/>
    <w:rsid w:val="00781FCE"/>
    <w:rsid w:val="00786DC2"/>
    <w:rsid w:val="007910C3"/>
    <w:rsid w:val="0079221A"/>
    <w:rsid w:val="007938BF"/>
    <w:rsid w:val="00795CA8"/>
    <w:rsid w:val="00796F70"/>
    <w:rsid w:val="00797133"/>
    <w:rsid w:val="007A0573"/>
    <w:rsid w:val="007A1D3A"/>
    <w:rsid w:val="007A3C8B"/>
    <w:rsid w:val="007A6C5F"/>
    <w:rsid w:val="007A7945"/>
    <w:rsid w:val="007A7B5C"/>
    <w:rsid w:val="007B64BB"/>
    <w:rsid w:val="007B6A61"/>
    <w:rsid w:val="007B7C9B"/>
    <w:rsid w:val="007D250C"/>
    <w:rsid w:val="007D4F49"/>
    <w:rsid w:val="007D73B0"/>
    <w:rsid w:val="007E4D3F"/>
    <w:rsid w:val="007E5365"/>
    <w:rsid w:val="007E5B48"/>
    <w:rsid w:val="007F27F0"/>
    <w:rsid w:val="007F4350"/>
    <w:rsid w:val="007F58B1"/>
    <w:rsid w:val="007F694C"/>
    <w:rsid w:val="007F7004"/>
    <w:rsid w:val="00803C8D"/>
    <w:rsid w:val="00804A97"/>
    <w:rsid w:val="0080556D"/>
    <w:rsid w:val="00805967"/>
    <w:rsid w:val="00807078"/>
    <w:rsid w:val="0080752B"/>
    <w:rsid w:val="008124C8"/>
    <w:rsid w:val="00814B81"/>
    <w:rsid w:val="00817B5E"/>
    <w:rsid w:val="0082122B"/>
    <w:rsid w:val="00822BFE"/>
    <w:rsid w:val="00824391"/>
    <w:rsid w:val="008253F9"/>
    <w:rsid w:val="00826454"/>
    <w:rsid w:val="008271B6"/>
    <w:rsid w:val="008272B1"/>
    <w:rsid w:val="008328A5"/>
    <w:rsid w:val="00833440"/>
    <w:rsid w:val="00834DE3"/>
    <w:rsid w:val="00835906"/>
    <w:rsid w:val="00843C06"/>
    <w:rsid w:val="00844B3C"/>
    <w:rsid w:val="00847A0C"/>
    <w:rsid w:val="00851176"/>
    <w:rsid w:val="0085149B"/>
    <w:rsid w:val="00851553"/>
    <w:rsid w:val="008519DA"/>
    <w:rsid w:val="00852C7E"/>
    <w:rsid w:val="00855649"/>
    <w:rsid w:val="008561DF"/>
    <w:rsid w:val="00862954"/>
    <w:rsid w:val="008640CF"/>
    <w:rsid w:val="00865AE7"/>
    <w:rsid w:val="008668E8"/>
    <w:rsid w:val="00867579"/>
    <w:rsid w:val="00867F64"/>
    <w:rsid w:val="008708C2"/>
    <w:rsid w:val="00870CB4"/>
    <w:rsid w:val="00877A36"/>
    <w:rsid w:val="0088007F"/>
    <w:rsid w:val="00881A44"/>
    <w:rsid w:val="00882CE0"/>
    <w:rsid w:val="00884006"/>
    <w:rsid w:val="00884235"/>
    <w:rsid w:val="00884703"/>
    <w:rsid w:val="008875AD"/>
    <w:rsid w:val="008875D8"/>
    <w:rsid w:val="00887661"/>
    <w:rsid w:val="008A0641"/>
    <w:rsid w:val="008A07AB"/>
    <w:rsid w:val="008A2BF2"/>
    <w:rsid w:val="008A3583"/>
    <w:rsid w:val="008A4337"/>
    <w:rsid w:val="008A47AD"/>
    <w:rsid w:val="008A60D2"/>
    <w:rsid w:val="008B026D"/>
    <w:rsid w:val="008B11CE"/>
    <w:rsid w:val="008B20CE"/>
    <w:rsid w:val="008B2CA7"/>
    <w:rsid w:val="008C0ACC"/>
    <w:rsid w:val="008C176A"/>
    <w:rsid w:val="008D1064"/>
    <w:rsid w:val="008D2BA4"/>
    <w:rsid w:val="008D48F0"/>
    <w:rsid w:val="008D52CE"/>
    <w:rsid w:val="008D556B"/>
    <w:rsid w:val="008D7C55"/>
    <w:rsid w:val="008E02CD"/>
    <w:rsid w:val="008E1C54"/>
    <w:rsid w:val="008E2717"/>
    <w:rsid w:val="008E7F44"/>
    <w:rsid w:val="008F48C7"/>
    <w:rsid w:val="008F5CB6"/>
    <w:rsid w:val="0090056D"/>
    <w:rsid w:val="00904B59"/>
    <w:rsid w:val="00905B7F"/>
    <w:rsid w:val="009157CE"/>
    <w:rsid w:val="00916FC7"/>
    <w:rsid w:val="009175A8"/>
    <w:rsid w:val="0091795A"/>
    <w:rsid w:val="00917E38"/>
    <w:rsid w:val="009203D7"/>
    <w:rsid w:val="009225DA"/>
    <w:rsid w:val="00922C88"/>
    <w:rsid w:val="00923406"/>
    <w:rsid w:val="00924566"/>
    <w:rsid w:val="00927B41"/>
    <w:rsid w:val="009313FD"/>
    <w:rsid w:val="009332AB"/>
    <w:rsid w:val="00934B4A"/>
    <w:rsid w:val="00934DFE"/>
    <w:rsid w:val="00935A96"/>
    <w:rsid w:val="00935AF8"/>
    <w:rsid w:val="00935BF2"/>
    <w:rsid w:val="009373B5"/>
    <w:rsid w:val="00940C65"/>
    <w:rsid w:val="00942931"/>
    <w:rsid w:val="00943407"/>
    <w:rsid w:val="009455CB"/>
    <w:rsid w:val="00945813"/>
    <w:rsid w:val="0095120D"/>
    <w:rsid w:val="009549B5"/>
    <w:rsid w:val="00955BA2"/>
    <w:rsid w:val="0095633D"/>
    <w:rsid w:val="0095661B"/>
    <w:rsid w:val="00956DE1"/>
    <w:rsid w:val="00960D8A"/>
    <w:rsid w:val="00961AFB"/>
    <w:rsid w:val="0096202F"/>
    <w:rsid w:val="009635F2"/>
    <w:rsid w:val="00966658"/>
    <w:rsid w:val="00966BE3"/>
    <w:rsid w:val="00967B20"/>
    <w:rsid w:val="00967EF2"/>
    <w:rsid w:val="0097047A"/>
    <w:rsid w:val="009705D1"/>
    <w:rsid w:val="00976F4C"/>
    <w:rsid w:val="00977ED8"/>
    <w:rsid w:val="009802D4"/>
    <w:rsid w:val="00983CE4"/>
    <w:rsid w:val="009857B4"/>
    <w:rsid w:val="0099043F"/>
    <w:rsid w:val="009954BF"/>
    <w:rsid w:val="00996CA4"/>
    <w:rsid w:val="009971B1"/>
    <w:rsid w:val="00997E24"/>
    <w:rsid w:val="009A2072"/>
    <w:rsid w:val="009A2B85"/>
    <w:rsid w:val="009A3D45"/>
    <w:rsid w:val="009A78A9"/>
    <w:rsid w:val="009B15C7"/>
    <w:rsid w:val="009B1BD1"/>
    <w:rsid w:val="009B6942"/>
    <w:rsid w:val="009B71DF"/>
    <w:rsid w:val="009B77BD"/>
    <w:rsid w:val="009C28AF"/>
    <w:rsid w:val="009C6728"/>
    <w:rsid w:val="009C7338"/>
    <w:rsid w:val="009D23BA"/>
    <w:rsid w:val="009D28E4"/>
    <w:rsid w:val="009D2F62"/>
    <w:rsid w:val="009D4914"/>
    <w:rsid w:val="009D5F02"/>
    <w:rsid w:val="009D69C6"/>
    <w:rsid w:val="009D744B"/>
    <w:rsid w:val="009E01BD"/>
    <w:rsid w:val="009E34FD"/>
    <w:rsid w:val="009E5193"/>
    <w:rsid w:val="009F016C"/>
    <w:rsid w:val="009F01DF"/>
    <w:rsid w:val="009F03C2"/>
    <w:rsid w:val="009F174C"/>
    <w:rsid w:val="009F2788"/>
    <w:rsid w:val="009F73DA"/>
    <w:rsid w:val="00A0083A"/>
    <w:rsid w:val="00A014EC"/>
    <w:rsid w:val="00A01F12"/>
    <w:rsid w:val="00A05DB1"/>
    <w:rsid w:val="00A05E47"/>
    <w:rsid w:val="00A05F15"/>
    <w:rsid w:val="00A067E4"/>
    <w:rsid w:val="00A0763C"/>
    <w:rsid w:val="00A10018"/>
    <w:rsid w:val="00A11763"/>
    <w:rsid w:val="00A13ECB"/>
    <w:rsid w:val="00A15D8B"/>
    <w:rsid w:val="00A15F1E"/>
    <w:rsid w:val="00A21DAB"/>
    <w:rsid w:val="00A232DD"/>
    <w:rsid w:val="00A23DFC"/>
    <w:rsid w:val="00A24A8F"/>
    <w:rsid w:val="00A2703C"/>
    <w:rsid w:val="00A33693"/>
    <w:rsid w:val="00A34781"/>
    <w:rsid w:val="00A4138C"/>
    <w:rsid w:val="00A44062"/>
    <w:rsid w:val="00A44193"/>
    <w:rsid w:val="00A44E65"/>
    <w:rsid w:val="00A47982"/>
    <w:rsid w:val="00A50CCD"/>
    <w:rsid w:val="00A50D56"/>
    <w:rsid w:val="00A5318D"/>
    <w:rsid w:val="00A545EA"/>
    <w:rsid w:val="00A548F6"/>
    <w:rsid w:val="00A56715"/>
    <w:rsid w:val="00A57510"/>
    <w:rsid w:val="00A62BAC"/>
    <w:rsid w:val="00A658B9"/>
    <w:rsid w:val="00A67283"/>
    <w:rsid w:val="00A7034E"/>
    <w:rsid w:val="00A72F54"/>
    <w:rsid w:val="00A7385D"/>
    <w:rsid w:val="00A844C7"/>
    <w:rsid w:val="00A84755"/>
    <w:rsid w:val="00A8515F"/>
    <w:rsid w:val="00A92E96"/>
    <w:rsid w:val="00A938DF"/>
    <w:rsid w:val="00A93F8E"/>
    <w:rsid w:val="00A94966"/>
    <w:rsid w:val="00A94D50"/>
    <w:rsid w:val="00A94D68"/>
    <w:rsid w:val="00AA027C"/>
    <w:rsid w:val="00AA096F"/>
    <w:rsid w:val="00AA137A"/>
    <w:rsid w:val="00AA1A05"/>
    <w:rsid w:val="00AA2BBD"/>
    <w:rsid w:val="00AB0B28"/>
    <w:rsid w:val="00AB12C1"/>
    <w:rsid w:val="00AB1C48"/>
    <w:rsid w:val="00AB5D0B"/>
    <w:rsid w:val="00AB69F9"/>
    <w:rsid w:val="00AB6FBA"/>
    <w:rsid w:val="00AC2C5D"/>
    <w:rsid w:val="00AC38CF"/>
    <w:rsid w:val="00AC50B5"/>
    <w:rsid w:val="00AD3043"/>
    <w:rsid w:val="00AD7696"/>
    <w:rsid w:val="00AE0F1C"/>
    <w:rsid w:val="00AE0F39"/>
    <w:rsid w:val="00AE1350"/>
    <w:rsid w:val="00AE5A51"/>
    <w:rsid w:val="00AE61D2"/>
    <w:rsid w:val="00AE6E23"/>
    <w:rsid w:val="00AE7259"/>
    <w:rsid w:val="00AF0FF3"/>
    <w:rsid w:val="00AF43D4"/>
    <w:rsid w:val="00AF7FFB"/>
    <w:rsid w:val="00B0072A"/>
    <w:rsid w:val="00B06C22"/>
    <w:rsid w:val="00B06CA8"/>
    <w:rsid w:val="00B0706A"/>
    <w:rsid w:val="00B07130"/>
    <w:rsid w:val="00B1010F"/>
    <w:rsid w:val="00B1194A"/>
    <w:rsid w:val="00B14903"/>
    <w:rsid w:val="00B15A79"/>
    <w:rsid w:val="00B17086"/>
    <w:rsid w:val="00B17FDA"/>
    <w:rsid w:val="00B220AB"/>
    <w:rsid w:val="00B22C9D"/>
    <w:rsid w:val="00B25CBA"/>
    <w:rsid w:val="00B2731A"/>
    <w:rsid w:val="00B342B2"/>
    <w:rsid w:val="00B34AB2"/>
    <w:rsid w:val="00B361CE"/>
    <w:rsid w:val="00B41C3F"/>
    <w:rsid w:val="00B423A5"/>
    <w:rsid w:val="00B42F3A"/>
    <w:rsid w:val="00B463BE"/>
    <w:rsid w:val="00B50D5F"/>
    <w:rsid w:val="00B53293"/>
    <w:rsid w:val="00B570D1"/>
    <w:rsid w:val="00B57B94"/>
    <w:rsid w:val="00B60FC4"/>
    <w:rsid w:val="00B6152F"/>
    <w:rsid w:val="00B65318"/>
    <w:rsid w:val="00B66248"/>
    <w:rsid w:val="00B705E5"/>
    <w:rsid w:val="00B71EDC"/>
    <w:rsid w:val="00B803FB"/>
    <w:rsid w:val="00B81B33"/>
    <w:rsid w:val="00B83A7D"/>
    <w:rsid w:val="00B84157"/>
    <w:rsid w:val="00B84A26"/>
    <w:rsid w:val="00B859DF"/>
    <w:rsid w:val="00B86C41"/>
    <w:rsid w:val="00B9169E"/>
    <w:rsid w:val="00B91A01"/>
    <w:rsid w:val="00B9603C"/>
    <w:rsid w:val="00B96822"/>
    <w:rsid w:val="00B97079"/>
    <w:rsid w:val="00B97758"/>
    <w:rsid w:val="00BA0B3B"/>
    <w:rsid w:val="00BA4280"/>
    <w:rsid w:val="00BB0FBB"/>
    <w:rsid w:val="00BB2529"/>
    <w:rsid w:val="00BB2905"/>
    <w:rsid w:val="00BB5020"/>
    <w:rsid w:val="00BB620F"/>
    <w:rsid w:val="00BC1855"/>
    <w:rsid w:val="00BC1F76"/>
    <w:rsid w:val="00BC7608"/>
    <w:rsid w:val="00BD015A"/>
    <w:rsid w:val="00BD19B8"/>
    <w:rsid w:val="00BD31D4"/>
    <w:rsid w:val="00BD412B"/>
    <w:rsid w:val="00BD4A58"/>
    <w:rsid w:val="00BD50B4"/>
    <w:rsid w:val="00BD52F5"/>
    <w:rsid w:val="00BD6305"/>
    <w:rsid w:val="00BD6556"/>
    <w:rsid w:val="00BE03B8"/>
    <w:rsid w:val="00BE0DB0"/>
    <w:rsid w:val="00BE253A"/>
    <w:rsid w:val="00BE2BB0"/>
    <w:rsid w:val="00BF0177"/>
    <w:rsid w:val="00BF0230"/>
    <w:rsid w:val="00BF79B5"/>
    <w:rsid w:val="00BF7B9D"/>
    <w:rsid w:val="00C00E54"/>
    <w:rsid w:val="00C0268F"/>
    <w:rsid w:val="00C043B0"/>
    <w:rsid w:val="00C0540F"/>
    <w:rsid w:val="00C06538"/>
    <w:rsid w:val="00C1108B"/>
    <w:rsid w:val="00C116FD"/>
    <w:rsid w:val="00C12B22"/>
    <w:rsid w:val="00C14475"/>
    <w:rsid w:val="00C15176"/>
    <w:rsid w:val="00C15B19"/>
    <w:rsid w:val="00C16A4C"/>
    <w:rsid w:val="00C16C82"/>
    <w:rsid w:val="00C17B32"/>
    <w:rsid w:val="00C25959"/>
    <w:rsid w:val="00C26B6D"/>
    <w:rsid w:val="00C26E4F"/>
    <w:rsid w:val="00C276CE"/>
    <w:rsid w:val="00C3122D"/>
    <w:rsid w:val="00C32170"/>
    <w:rsid w:val="00C3716E"/>
    <w:rsid w:val="00C37A72"/>
    <w:rsid w:val="00C40070"/>
    <w:rsid w:val="00C4248E"/>
    <w:rsid w:val="00C42A78"/>
    <w:rsid w:val="00C46FD8"/>
    <w:rsid w:val="00C53089"/>
    <w:rsid w:val="00C533F5"/>
    <w:rsid w:val="00C54C67"/>
    <w:rsid w:val="00C55C4C"/>
    <w:rsid w:val="00C563E2"/>
    <w:rsid w:val="00C56C42"/>
    <w:rsid w:val="00C642B3"/>
    <w:rsid w:val="00C6489B"/>
    <w:rsid w:val="00C6512A"/>
    <w:rsid w:val="00C65CA1"/>
    <w:rsid w:val="00C66CD8"/>
    <w:rsid w:val="00C670BC"/>
    <w:rsid w:val="00C67ED3"/>
    <w:rsid w:val="00C70BB1"/>
    <w:rsid w:val="00C77C46"/>
    <w:rsid w:val="00C83179"/>
    <w:rsid w:val="00C87E34"/>
    <w:rsid w:val="00C910E4"/>
    <w:rsid w:val="00C916DA"/>
    <w:rsid w:val="00C94262"/>
    <w:rsid w:val="00C96032"/>
    <w:rsid w:val="00C967BF"/>
    <w:rsid w:val="00CA0700"/>
    <w:rsid w:val="00CA2F7C"/>
    <w:rsid w:val="00CB2E47"/>
    <w:rsid w:val="00CB677C"/>
    <w:rsid w:val="00CB7C0F"/>
    <w:rsid w:val="00CC0D9C"/>
    <w:rsid w:val="00CC1DB5"/>
    <w:rsid w:val="00CC29AA"/>
    <w:rsid w:val="00CC2A7C"/>
    <w:rsid w:val="00CC3746"/>
    <w:rsid w:val="00CC7FF1"/>
    <w:rsid w:val="00CD037F"/>
    <w:rsid w:val="00CD0C36"/>
    <w:rsid w:val="00CD11E6"/>
    <w:rsid w:val="00CD1CDC"/>
    <w:rsid w:val="00CD663C"/>
    <w:rsid w:val="00CD76FE"/>
    <w:rsid w:val="00CE103D"/>
    <w:rsid w:val="00CE1295"/>
    <w:rsid w:val="00CE2F93"/>
    <w:rsid w:val="00CE3306"/>
    <w:rsid w:val="00CE41B0"/>
    <w:rsid w:val="00CE5684"/>
    <w:rsid w:val="00CE6C8B"/>
    <w:rsid w:val="00CE7F35"/>
    <w:rsid w:val="00CF117C"/>
    <w:rsid w:val="00CF131A"/>
    <w:rsid w:val="00CF1425"/>
    <w:rsid w:val="00CF1EE2"/>
    <w:rsid w:val="00CF674A"/>
    <w:rsid w:val="00D0560B"/>
    <w:rsid w:val="00D1068C"/>
    <w:rsid w:val="00D1185B"/>
    <w:rsid w:val="00D21551"/>
    <w:rsid w:val="00D24B8E"/>
    <w:rsid w:val="00D326DD"/>
    <w:rsid w:val="00D32E37"/>
    <w:rsid w:val="00D3589A"/>
    <w:rsid w:val="00D370A7"/>
    <w:rsid w:val="00D37F06"/>
    <w:rsid w:val="00D40AC8"/>
    <w:rsid w:val="00D42D74"/>
    <w:rsid w:val="00D43789"/>
    <w:rsid w:val="00D44804"/>
    <w:rsid w:val="00D4512E"/>
    <w:rsid w:val="00D500F9"/>
    <w:rsid w:val="00D502E2"/>
    <w:rsid w:val="00D55388"/>
    <w:rsid w:val="00D57CCF"/>
    <w:rsid w:val="00D6101E"/>
    <w:rsid w:val="00D61166"/>
    <w:rsid w:val="00D611C1"/>
    <w:rsid w:val="00D625B5"/>
    <w:rsid w:val="00D65250"/>
    <w:rsid w:val="00D7201C"/>
    <w:rsid w:val="00D734F7"/>
    <w:rsid w:val="00D73CD8"/>
    <w:rsid w:val="00D81274"/>
    <w:rsid w:val="00D8146F"/>
    <w:rsid w:val="00D836A0"/>
    <w:rsid w:val="00D87034"/>
    <w:rsid w:val="00D8712E"/>
    <w:rsid w:val="00D87640"/>
    <w:rsid w:val="00D87DC0"/>
    <w:rsid w:val="00D917CF"/>
    <w:rsid w:val="00D93FED"/>
    <w:rsid w:val="00D97B1B"/>
    <w:rsid w:val="00DA24D1"/>
    <w:rsid w:val="00DA256F"/>
    <w:rsid w:val="00DA2721"/>
    <w:rsid w:val="00DA3112"/>
    <w:rsid w:val="00DA31B2"/>
    <w:rsid w:val="00DA6B1F"/>
    <w:rsid w:val="00DB0977"/>
    <w:rsid w:val="00DB415D"/>
    <w:rsid w:val="00DB52BD"/>
    <w:rsid w:val="00DB5A38"/>
    <w:rsid w:val="00DB61FF"/>
    <w:rsid w:val="00DB663C"/>
    <w:rsid w:val="00DC12B2"/>
    <w:rsid w:val="00DC4402"/>
    <w:rsid w:val="00DC5319"/>
    <w:rsid w:val="00DC610A"/>
    <w:rsid w:val="00DC6CE8"/>
    <w:rsid w:val="00DC7D99"/>
    <w:rsid w:val="00DD213F"/>
    <w:rsid w:val="00DD226F"/>
    <w:rsid w:val="00DD3B0A"/>
    <w:rsid w:val="00DD70E4"/>
    <w:rsid w:val="00DE00CA"/>
    <w:rsid w:val="00DE3131"/>
    <w:rsid w:val="00DE4B92"/>
    <w:rsid w:val="00DE7904"/>
    <w:rsid w:val="00DF10A7"/>
    <w:rsid w:val="00DF17FB"/>
    <w:rsid w:val="00DF7386"/>
    <w:rsid w:val="00DF7F2C"/>
    <w:rsid w:val="00E0000C"/>
    <w:rsid w:val="00E02134"/>
    <w:rsid w:val="00E050EB"/>
    <w:rsid w:val="00E060E2"/>
    <w:rsid w:val="00E06AD6"/>
    <w:rsid w:val="00E06B70"/>
    <w:rsid w:val="00E10000"/>
    <w:rsid w:val="00E10CB5"/>
    <w:rsid w:val="00E1184C"/>
    <w:rsid w:val="00E133D9"/>
    <w:rsid w:val="00E169F6"/>
    <w:rsid w:val="00E20817"/>
    <w:rsid w:val="00E209B9"/>
    <w:rsid w:val="00E21023"/>
    <w:rsid w:val="00E21D48"/>
    <w:rsid w:val="00E21E87"/>
    <w:rsid w:val="00E2230B"/>
    <w:rsid w:val="00E254C9"/>
    <w:rsid w:val="00E25826"/>
    <w:rsid w:val="00E277B4"/>
    <w:rsid w:val="00E30C28"/>
    <w:rsid w:val="00E31338"/>
    <w:rsid w:val="00E33CD2"/>
    <w:rsid w:val="00E346CB"/>
    <w:rsid w:val="00E403C6"/>
    <w:rsid w:val="00E42D90"/>
    <w:rsid w:val="00E4579F"/>
    <w:rsid w:val="00E45FB4"/>
    <w:rsid w:val="00E515A6"/>
    <w:rsid w:val="00E518D1"/>
    <w:rsid w:val="00E526A0"/>
    <w:rsid w:val="00E53404"/>
    <w:rsid w:val="00E578D9"/>
    <w:rsid w:val="00E57C20"/>
    <w:rsid w:val="00E60700"/>
    <w:rsid w:val="00E615F4"/>
    <w:rsid w:val="00E64223"/>
    <w:rsid w:val="00E66282"/>
    <w:rsid w:val="00E667EF"/>
    <w:rsid w:val="00E66F5A"/>
    <w:rsid w:val="00E673A8"/>
    <w:rsid w:val="00E70F69"/>
    <w:rsid w:val="00E71340"/>
    <w:rsid w:val="00E72C2D"/>
    <w:rsid w:val="00E75212"/>
    <w:rsid w:val="00E7551C"/>
    <w:rsid w:val="00E75578"/>
    <w:rsid w:val="00E756AB"/>
    <w:rsid w:val="00E769BD"/>
    <w:rsid w:val="00E80CD1"/>
    <w:rsid w:val="00E81789"/>
    <w:rsid w:val="00E81918"/>
    <w:rsid w:val="00E81D7F"/>
    <w:rsid w:val="00E81F67"/>
    <w:rsid w:val="00E850B1"/>
    <w:rsid w:val="00E87FC4"/>
    <w:rsid w:val="00E9254A"/>
    <w:rsid w:val="00E93425"/>
    <w:rsid w:val="00E9489C"/>
    <w:rsid w:val="00E94BF1"/>
    <w:rsid w:val="00E95A53"/>
    <w:rsid w:val="00E95C8E"/>
    <w:rsid w:val="00EA13C9"/>
    <w:rsid w:val="00EA1CFA"/>
    <w:rsid w:val="00EA3D30"/>
    <w:rsid w:val="00EA413C"/>
    <w:rsid w:val="00EA56C4"/>
    <w:rsid w:val="00EA6B12"/>
    <w:rsid w:val="00EB234C"/>
    <w:rsid w:val="00EB4B9C"/>
    <w:rsid w:val="00EB61CB"/>
    <w:rsid w:val="00EB7BFA"/>
    <w:rsid w:val="00EC1DBB"/>
    <w:rsid w:val="00EC522B"/>
    <w:rsid w:val="00EC627B"/>
    <w:rsid w:val="00ED0AEA"/>
    <w:rsid w:val="00ED2B60"/>
    <w:rsid w:val="00ED54F9"/>
    <w:rsid w:val="00ED6BF6"/>
    <w:rsid w:val="00ED7C51"/>
    <w:rsid w:val="00EE1283"/>
    <w:rsid w:val="00EE1CCC"/>
    <w:rsid w:val="00EE6B2E"/>
    <w:rsid w:val="00EF05A8"/>
    <w:rsid w:val="00EF0860"/>
    <w:rsid w:val="00EF5ED5"/>
    <w:rsid w:val="00EF7202"/>
    <w:rsid w:val="00EF773F"/>
    <w:rsid w:val="00EF78F9"/>
    <w:rsid w:val="00F00EFA"/>
    <w:rsid w:val="00F02213"/>
    <w:rsid w:val="00F06C71"/>
    <w:rsid w:val="00F16DC1"/>
    <w:rsid w:val="00F16DD5"/>
    <w:rsid w:val="00F17A04"/>
    <w:rsid w:val="00F21EFD"/>
    <w:rsid w:val="00F22C63"/>
    <w:rsid w:val="00F231DA"/>
    <w:rsid w:val="00F24F10"/>
    <w:rsid w:val="00F25B8F"/>
    <w:rsid w:val="00F27205"/>
    <w:rsid w:val="00F31423"/>
    <w:rsid w:val="00F31597"/>
    <w:rsid w:val="00F34B1A"/>
    <w:rsid w:val="00F357D8"/>
    <w:rsid w:val="00F361AF"/>
    <w:rsid w:val="00F3623A"/>
    <w:rsid w:val="00F419B8"/>
    <w:rsid w:val="00F41C57"/>
    <w:rsid w:val="00F431DA"/>
    <w:rsid w:val="00F43D7E"/>
    <w:rsid w:val="00F4752B"/>
    <w:rsid w:val="00F51FB6"/>
    <w:rsid w:val="00F528F2"/>
    <w:rsid w:val="00F529D0"/>
    <w:rsid w:val="00F561E8"/>
    <w:rsid w:val="00F61C0F"/>
    <w:rsid w:val="00F63231"/>
    <w:rsid w:val="00F63443"/>
    <w:rsid w:val="00F63C95"/>
    <w:rsid w:val="00F65E8F"/>
    <w:rsid w:val="00F71052"/>
    <w:rsid w:val="00F71F0C"/>
    <w:rsid w:val="00F729EB"/>
    <w:rsid w:val="00F74332"/>
    <w:rsid w:val="00F75D5B"/>
    <w:rsid w:val="00F7702A"/>
    <w:rsid w:val="00F77446"/>
    <w:rsid w:val="00F776DA"/>
    <w:rsid w:val="00F77F75"/>
    <w:rsid w:val="00F805FB"/>
    <w:rsid w:val="00F83202"/>
    <w:rsid w:val="00F83BE0"/>
    <w:rsid w:val="00F844D4"/>
    <w:rsid w:val="00F8486F"/>
    <w:rsid w:val="00F85549"/>
    <w:rsid w:val="00F856FE"/>
    <w:rsid w:val="00F90524"/>
    <w:rsid w:val="00F926AC"/>
    <w:rsid w:val="00F92956"/>
    <w:rsid w:val="00F93060"/>
    <w:rsid w:val="00F94B68"/>
    <w:rsid w:val="00FA0165"/>
    <w:rsid w:val="00FA016B"/>
    <w:rsid w:val="00FA25A2"/>
    <w:rsid w:val="00FA3FE4"/>
    <w:rsid w:val="00FA4ADD"/>
    <w:rsid w:val="00FA5D0D"/>
    <w:rsid w:val="00FA5DF6"/>
    <w:rsid w:val="00FA6E07"/>
    <w:rsid w:val="00FA6F82"/>
    <w:rsid w:val="00FB1F21"/>
    <w:rsid w:val="00FB44DE"/>
    <w:rsid w:val="00FB571A"/>
    <w:rsid w:val="00FC19C3"/>
    <w:rsid w:val="00FC21E5"/>
    <w:rsid w:val="00FC24C9"/>
    <w:rsid w:val="00FC3B8D"/>
    <w:rsid w:val="00FC5738"/>
    <w:rsid w:val="00FC5C4C"/>
    <w:rsid w:val="00FC6D53"/>
    <w:rsid w:val="00FD3CA1"/>
    <w:rsid w:val="00FE10DC"/>
    <w:rsid w:val="00FE14AC"/>
    <w:rsid w:val="00FE32D2"/>
    <w:rsid w:val="00FE5F72"/>
    <w:rsid w:val="00FE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ED8C6"/>
  <w15:docId w15:val="{2A29F404-0D7E-4394-966E-71ACE75F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ED5"/>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E8178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4">
    <w:name w:val="heading 4"/>
    <w:basedOn w:val="Normal"/>
    <w:link w:val="Heading4Char"/>
    <w:uiPriority w:val="9"/>
    <w:unhideWhenUsed/>
    <w:qFormat/>
    <w:rsid w:val="00F90524"/>
    <w:pPr>
      <w:widowControl w:val="0"/>
      <w:autoSpaceDE w:val="0"/>
      <w:autoSpaceDN w:val="0"/>
      <w:spacing w:before="224" w:after="0" w:line="240" w:lineRule="auto"/>
      <w:ind w:left="950" w:hanging="398"/>
      <w:jc w:val="both"/>
      <w:outlineLvl w:val="3"/>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52"/>
  </w:style>
  <w:style w:type="paragraph" w:styleId="Footer">
    <w:name w:val="footer"/>
    <w:basedOn w:val="Normal"/>
    <w:link w:val="FooterChar"/>
    <w:uiPriority w:val="99"/>
    <w:unhideWhenUsed/>
    <w:rsid w:val="004A0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52"/>
  </w:style>
  <w:style w:type="paragraph" w:styleId="ListParagraph">
    <w:name w:val="List Paragraph"/>
    <w:aliases w:val="sub-section,Bullet List,FooterText,Table of figures,Paragraph,Endnote,Main numbered paragraph,Numbered Paragraph,Bullet paras,123 List Paragraph,References,Numbered List Paragraph,Bullets,List Paragraph (numbered (a)),List Paragraph nowy"/>
    <w:basedOn w:val="Normal"/>
    <w:link w:val="ListParagraphChar"/>
    <w:uiPriority w:val="34"/>
    <w:qFormat/>
    <w:rsid w:val="004A0E52"/>
    <w:pPr>
      <w:ind w:left="720"/>
      <w:contextualSpacing/>
    </w:pPr>
  </w:style>
  <w:style w:type="paragraph" w:styleId="NormalWeb">
    <w:name w:val="Normal (Web)"/>
    <w:basedOn w:val="Normal"/>
    <w:uiPriority w:val="99"/>
    <w:semiHidden/>
    <w:unhideWhenUsed/>
    <w:rsid w:val="005437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71F"/>
    <w:rPr>
      <w:color w:val="0000FF"/>
      <w:u w:val="single"/>
    </w:rPr>
  </w:style>
  <w:style w:type="character" w:styleId="CommentReference">
    <w:name w:val="annotation reference"/>
    <w:basedOn w:val="DefaultParagraphFont"/>
    <w:uiPriority w:val="99"/>
    <w:semiHidden/>
    <w:unhideWhenUsed/>
    <w:rsid w:val="0007167D"/>
    <w:rPr>
      <w:sz w:val="16"/>
      <w:szCs w:val="16"/>
    </w:rPr>
  </w:style>
  <w:style w:type="paragraph" w:styleId="CommentText">
    <w:name w:val="annotation text"/>
    <w:basedOn w:val="Normal"/>
    <w:link w:val="CommentTextChar"/>
    <w:uiPriority w:val="99"/>
    <w:unhideWhenUsed/>
    <w:rsid w:val="0007167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07167D"/>
    <w:rPr>
      <w:rFonts w:ascii="Times New Roman" w:hAnsi="Times New Roman"/>
      <w:sz w:val="20"/>
      <w:szCs w:val="20"/>
    </w:rPr>
  </w:style>
  <w:style w:type="paragraph" w:styleId="BalloonText">
    <w:name w:val="Balloon Text"/>
    <w:basedOn w:val="Normal"/>
    <w:link w:val="BalloonTextChar"/>
    <w:uiPriority w:val="99"/>
    <w:semiHidden/>
    <w:unhideWhenUsed/>
    <w:rsid w:val="00071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D"/>
    <w:rPr>
      <w:rFonts w:ascii="Segoe UI" w:hAnsi="Segoe UI" w:cs="Segoe UI"/>
      <w:sz w:val="18"/>
      <w:szCs w:val="18"/>
    </w:rPr>
  </w:style>
  <w:style w:type="paragraph" w:styleId="BodyText">
    <w:name w:val="Body Text"/>
    <w:basedOn w:val="Normal"/>
    <w:link w:val="BodyTextChar"/>
    <w:rsid w:val="006A4639"/>
    <w:pPr>
      <w:spacing w:after="120" w:line="240" w:lineRule="auto"/>
    </w:pPr>
    <w:rPr>
      <w:rFonts w:ascii="Times New Roman" w:eastAsia="Calibri" w:hAnsi="Times New Roman" w:cs="Times New Roman"/>
      <w:sz w:val="28"/>
      <w:szCs w:val="20"/>
    </w:rPr>
  </w:style>
  <w:style w:type="character" w:customStyle="1" w:styleId="BodyTextChar">
    <w:name w:val="Body Text Char"/>
    <w:basedOn w:val="DefaultParagraphFont"/>
    <w:link w:val="BodyText"/>
    <w:rsid w:val="006A4639"/>
    <w:rPr>
      <w:rFonts w:ascii="Times New Roman" w:eastAsia="Calibri" w:hAnsi="Times New Roman" w:cs="Times New Roman"/>
      <w:sz w:val="28"/>
      <w:szCs w:val="20"/>
    </w:rPr>
  </w:style>
  <w:style w:type="character" w:customStyle="1" w:styleId="Heading4Char">
    <w:name w:val="Heading 4 Char"/>
    <w:basedOn w:val="DefaultParagraphFont"/>
    <w:link w:val="Heading4"/>
    <w:uiPriority w:val="9"/>
    <w:rsid w:val="00F90524"/>
    <w:rPr>
      <w:rFonts w:ascii="Times New Roman" w:eastAsia="Times New Roman" w:hAnsi="Times New Roman" w:cs="Times New Roman"/>
      <w:b/>
      <w:bCs/>
      <w:sz w:val="24"/>
      <w:szCs w:val="24"/>
      <w:lang w:val="vi"/>
    </w:rPr>
  </w:style>
  <w:style w:type="table" w:styleId="TableGrid">
    <w:name w:val="Table Grid"/>
    <w:basedOn w:val="TableNormal"/>
    <w:uiPriority w:val="39"/>
    <w:rsid w:val="00F905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5ED5"/>
    <w:rPr>
      <w:rFonts w:asciiTheme="majorHAnsi" w:eastAsiaTheme="majorEastAsia" w:hAnsiTheme="majorHAnsi" w:cstheme="majorBidi"/>
      <w:color w:val="A5A5A5" w:themeColor="accent1" w:themeShade="BF"/>
      <w:sz w:val="32"/>
      <w:szCs w:val="32"/>
    </w:rPr>
  </w:style>
  <w:style w:type="paragraph" w:styleId="TOCHeading">
    <w:name w:val="TOC Heading"/>
    <w:basedOn w:val="Heading1"/>
    <w:next w:val="Normal"/>
    <w:uiPriority w:val="39"/>
    <w:unhideWhenUsed/>
    <w:qFormat/>
    <w:rsid w:val="005A0676"/>
    <w:pPr>
      <w:outlineLvl w:val="9"/>
    </w:pPr>
  </w:style>
  <w:style w:type="paragraph" w:styleId="TOC1">
    <w:name w:val="toc 1"/>
    <w:basedOn w:val="Normal"/>
    <w:next w:val="Normal"/>
    <w:autoRedefine/>
    <w:uiPriority w:val="39"/>
    <w:unhideWhenUsed/>
    <w:rsid w:val="005A0676"/>
    <w:pPr>
      <w:spacing w:after="100"/>
    </w:pPr>
  </w:style>
  <w:style w:type="character" w:customStyle="1" w:styleId="ListParagraphChar">
    <w:name w:val="List Paragraph Char"/>
    <w:aliases w:val="sub-section Char,Bullet List Char,FooterText Char,Table of figures Char,Paragraph Char,Endnote Char,Main numbered paragraph Char,Numbered Paragraph Char,Bullet paras Char,123 List Paragraph Char,References Char,Bullets Char"/>
    <w:link w:val="ListParagraph"/>
    <w:uiPriority w:val="34"/>
    <w:qFormat/>
    <w:rsid w:val="00B07130"/>
  </w:style>
  <w:style w:type="paragraph" w:styleId="NoSpacing">
    <w:name w:val="No Spacing"/>
    <w:link w:val="NoSpacingChar"/>
    <w:uiPriority w:val="1"/>
    <w:qFormat/>
    <w:rsid w:val="00B07130"/>
    <w:pPr>
      <w:spacing w:after="0" w:line="240" w:lineRule="auto"/>
    </w:pPr>
    <w:rPr>
      <w:rFonts w:eastAsiaTheme="minorEastAsia"/>
    </w:rPr>
  </w:style>
  <w:style w:type="character" w:customStyle="1" w:styleId="NoSpacingChar">
    <w:name w:val="No Spacing Char"/>
    <w:basedOn w:val="DefaultParagraphFont"/>
    <w:link w:val="NoSpacing"/>
    <w:uiPriority w:val="1"/>
    <w:rsid w:val="00B07130"/>
    <w:rPr>
      <w:rFonts w:eastAsiaTheme="minorEastAsia"/>
    </w:rPr>
  </w:style>
  <w:style w:type="character" w:customStyle="1" w:styleId="Heading2Char">
    <w:name w:val="Heading 2 Char"/>
    <w:basedOn w:val="DefaultParagraphFont"/>
    <w:link w:val="Heading2"/>
    <w:uiPriority w:val="9"/>
    <w:semiHidden/>
    <w:rsid w:val="00E81789"/>
    <w:rPr>
      <w:rFonts w:asciiTheme="majorHAnsi" w:eastAsiaTheme="majorEastAsia" w:hAnsiTheme="majorHAnsi" w:cstheme="majorBidi"/>
      <w:color w:val="A5A5A5" w:themeColor="accent1" w:themeShade="BF"/>
      <w:sz w:val="26"/>
      <w:szCs w:val="26"/>
    </w:rPr>
  </w:style>
  <w:style w:type="character" w:styleId="Strong">
    <w:name w:val="Strong"/>
    <w:basedOn w:val="DefaultParagraphFont"/>
    <w:uiPriority w:val="22"/>
    <w:qFormat/>
    <w:rsid w:val="00F77F75"/>
    <w:rPr>
      <w:b/>
      <w:bCs/>
    </w:rPr>
  </w:style>
  <w:style w:type="character" w:styleId="Emphasis">
    <w:name w:val="Emphasis"/>
    <w:basedOn w:val="DefaultParagraphFont"/>
    <w:uiPriority w:val="20"/>
    <w:qFormat/>
    <w:rsid w:val="00F77F75"/>
    <w:rPr>
      <w:i/>
      <w:iCs/>
    </w:rPr>
  </w:style>
  <w:style w:type="paragraph" w:styleId="CommentSubject">
    <w:name w:val="annotation subject"/>
    <w:basedOn w:val="CommentText"/>
    <w:next w:val="CommentText"/>
    <w:link w:val="CommentSubjectChar"/>
    <w:uiPriority w:val="99"/>
    <w:semiHidden/>
    <w:unhideWhenUsed/>
    <w:rsid w:val="00BB5020"/>
    <w:rPr>
      <w:rFonts w:asciiTheme="minorHAnsi" w:hAnsiTheme="minorHAnsi"/>
      <w:b/>
      <w:bCs/>
    </w:rPr>
  </w:style>
  <w:style w:type="character" w:customStyle="1" w:styleId="CommentSubjectChar">
    <w:name w:val="Comment Subject Char"/>
    <w:basedOn w:val="CommentTextChar"/>
    <w:link w:val="CommentSubject"/>
    <w:uiPriority w:val="99"/>
    <w:semiHidden/>
    <w:rsid w:val="00BB5020"/>
    <w:rPr>
      <w:rFonts w:ascii="Times New Roman" w:hAnsi="Times New Roman"/>
      <w:b/>
      <w:bCs/>
      <w:sz w:val="20"/>
      <w:szCs w:val="20"/>
    </w:rPr>
  </w:style>
  <w:style w:type="paragraph" w:styleId="Revision">
    <w:name w:val="Revision"/>
    <w:hidden/>
    <w:uiPriority w:val="99"/>
    <w:semiHidden/>
    <w:rsid w:val="00264EB8"/>
    <w:pPr>
      <w:spacing w:after="0" w:line="240" w:lineRule="auto"/>
    </w:pPr>
  </w:style>
  <w:style w:type="paragraph" w:styleId="FootnoteText">
    <w:name w:val="footnote text"/>
    <w:basedOn w:val="Normal"/>
    <w:link w:val="FootnoteTextChar"/>
    <w:uiPriority w:val="99"/>
    <w:semiHidden/>
    <w:unhideWhenUsed/>
    <w:rsid w:val="002E2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286"/>
    <w:rPr>
      <w:sz w:val="20"/>
      <w:szCs w:val="20"/>
    </w:rPr>
  </w:style>
  <w:style w:type="character" w:styleId="FootnoteReference">
    <w:name w:val="footnote reference"/>
    <w:basedOn w:val="DefaultParagraphFont"/>
    <w:uiPriority w:val="99"/>
    <w:semiHidden/>
    <w:unhideWhenUsed/>
    <w:rsid w:val="002E2286"/>
    <w:rPr>
      <w:vertAlign w:val="superscript"/>
    </w:rPr>
  </w:style>
  <w:style w:type="paragraph" w:customStyle="1" w:styleId="Default">
    <w:name w:val="Default"/>
    <w:rsid w:val="00565DE7"/>
    <w:pPr>
      <w:autoSpaceDE w:val="0"/>
      <w:autoSpaceDN w:val="0"/>
      <w:adjustRightInd w:val="0"/>
      <w:spacing w:after="0" w:line="240" w:lineRule="auto"/>
    </w:pPr>
    <w:rPr>
      <w:rFonts w:ascii="Rival Slab ExtraBold" w:hAnsi="Rival Slab ExtraBold" w:cs="Rival Slab ExtraBold"/>
      <w:color w:val="000000"/>
      <w:sz w:val="24"/>
      <w:szCs w:val="24"/>
      <w:lang w:val="en-GB"/>
    </w:rPr>
  </w:style>
  <w:style w:type="paragraph" w:customStyle="1" w:styleId="Pa19">
    <w:name w:val="Pa19"/>
    <w:basedOn w:val="Default"/>
    <w:next w:val="Default"/>
    <w:uiPriority w:val="99"/>
    <w:rsid w:val="00565DE7"/>
    <w:pPr>
      <w:spacing w:line="201" w:lineRule="atLeast"/>
    </w:pPr>
    <w:rPr>
      <w:rFonts w:cstheme="minorBidi"/>
      <w:color w:val="auto"/>
    </w:rPr>
  </w:style>
  <w:style w:type="paragraph" w:customStyle="1" w:styleId="Pa21">
    <w:name w:val="Pa21"/>
    <w:basedOn w:val="Default"/>
    <w:next w:val="Default"/>
    <w:uiPriority w:val="99"/>
    <w:rsid w:val="00565DE7"/>
    <w:pPr>
      <w:spacing w:line="201" w:lineRule="atLeast"/>
    </w:pPr>
    <w:rPr>
      <w:rFonts w:cstheme="minorBidi"/>
      <w:color w:val="auto"/>
    </w:rPr>
  </w:style>
  <w:style w:type="character" w:customStyle="1" w:styleId="A0">
    <w:name w:val="A0"/>
    <w:uiPriority w:val="99"/>
    <w:rsid w:val="002E30C8"/>
    <w:rPr>
      <w:rFonts w:cs="Shaker 2 Lancet"/>
      <w:b/>
      <w:bCs/>
      <w:color w:val="000000"/>
      <w:sz w:val="13"/>
      <w:szCs w:val="13"/>
    </w:rPr>
  </w:style>
  <w:style w:type="paragraph" w:styleId="HTMLPreformatted">
    <w:name w:val="HTML Preformatted"/>
    <w:basedOn w:val="Normal"/>
    <w:link w:val="HTMLPreformattedChar"/>
    <w:uiPriority w:val="99"/>
    <w:semiHidden/>
    <w:unhideWhenUsed/>
    <w:rsid w:val="009971B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71B1"/>
    <w:rPr>
      <w:rFonts w:ascii="Consolas" w:hAnsi="Consolas" w:cs="Consolas"/>
      <w:sz w:val="20"/>
      <w:szCs w:val="20"/>
    </w:rPr>
  </w:style>
  <w:style w:type="paragraph" w:customStyle="1" w:styleId="pf1">
    <w:name w:val="pf1"/>
    <w:basedOn w:val="Normal"/>
    <w:rsid w:val="007733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f0">
    <w:name w:val="pf0"/>
    <w:basedOn w:val="Normal"/>
    <w:rsid w:val="007733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73388"/>
    <w:rPr>
      <w:rFonts w:ascii="Segoe UI" w:hAnsi="Segoe UI" w:cs="Segoe UI" w:hint="default"/>
      <w:b/>
      <w:bCs/>
      <w:sz w:val="18"/>
      <w:szCs w:val="18"/>
    </w:rPr>
  </w:style>
  <w:style w:type="character" w:customStyle="1" w:styleId="cf11">
    <w:name w:val="cf11"/>
    <w:basedOn w:val="DefaultParagraphFont"/>
    <w:rsid w:val="00773388"/>
    <w:rPr>
      <w:rFonts w:ascii="Segoe UI" w:hAnsi="Segoe UI" w:cs="Segoe UI" w:hint="default"/>
      <w:sz w:val="18"/>
      <w:szCs w:val="18"/>
    </w:rPr>
  </w:style>
  <w:style w:type="character" w:customStyle="1" w:styleId="y2iqfc">
    <w:name w:val="y2iqfc"/>
    <w:basedOn w:val="DefaultParagraphFont"/>
    <w:rsid w:val="0000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6974">
      <w:bodyDiv w:val="1"/>
      <w:marLeft w:val="0"/>
      <w:marRight w:val="0"/>
      <w:marTop w:val="0"/>
      <w:marBottom w:val="0"/>
      <w:divBdr>
        <w:top w:val="none" w:sz="0" w:space="0" w:color="auto"/>
        <w:left w:val="none" w:sz="0" w:space="0" w:color="auto"/>
        <w:bottom w:val="none" w:sz="0" w:space="0" w:color="auto"/>
        <w:right w:val="none" w:sz="0" w:space="0" w:color="auto"/>
      </w:divBdr>
    </w:div>
    <w:div w:id="115947750">
      <w:bodyDiv w:val="1"/>
      <w:marLeft w:val="0"/>
      <w:marRight w:val="0"/>
      <w:marTop w:val="0"/>
      <w:marBottom w:val="0"/>
      <w:divBdr>
        <w:top w:val="none" w:sz="0" w:space="0" w:color="auto"/>
        <w:left w:val="none" w:sz="0" w:space="0" w:color="auto"/>
        <w:bottom w:val="none" w:sz="0" w:space="0" w:color="auto"/>
        <w:right w:val="none" w:sz="0" w:space="0" w:color="auto"/>
      </w:divBdr>
    </w:div>
    <w:div w:id="193423474">
      <w:bodyDiv w:val="1"/>
      <w:marLeft w:val="0"/>
      <w:marRight w:val="0"/>
      <w:marTop w:val="0"/>
      <w:marBottom w:val="0"/>
      <w:divBdr>
        <w:top w:val="none" w:sz="0" w:space="0" w:color="auto"/>
        <w:left w:val="none" w:sz="0" w:space="0" w:color="auto"/>
        <w:bottom w:val="none" w:sz="0" w:space="0" w:color="auto"/>
        <w:right w:val="none" w:sz="0" w:space="0" w:color="auto"/>
      </w:divBdr>
    </w:div>
    <w:div w:id="396829903">
      <w:bodyDiv w:val="1"/>
      <w:marLeft w:val="0"/>
      <w:marRight w:val="0"/>
      <w:marTop w:val="0"/>
      <w:marBottom w:val="0"/>
      <w:divBdr>
        <w:top w:val="none" w:sz="0" w:space="0" w:color="auto"/>
        <w:left w:val="none" w:sz="0" w:space="0" w:color="auto"/>
        <w:bottom w:val="none" w:sz="0" w:space="0" w:color="auto"/>
        <w:right w:val="none" w:sz="0" w:space="0" w:color="auto"/>
      </w:divBdr>
      <w:divsChild>
        <w:div w:id="263927957">
          <w:marLeft w:val="0"/>
          <w:marRight w:val="0"/>
          <w:marTop w:val="0"/>
          <w:marBottom w:val="0"/>
          <w:divBdr>
            <w:top w:val="none" w:sz="0" w:space="0" w:color="auto"/>
            <w:left w:val="none" w:sz="0" w:space="0" w:color="auto"/>
            <w:bottom w:val="none" w:sz="0" w:space="0" w:color="auto"/>
            <w:right w:val="none" w:sz="0" w:space="0" w:color="auto"/>
          </w:divBdr>
        </w:div>
        <w:div w:id="1473134747">
          <w:marLeft w:val="0"/>
          <w:marRight w:val="0"/>
          <w:marTop w:val="0"/>
          <w:marBottom w:val="0"/>
          <w:divBdr>
            <w:top w:val="none" w:sz="0" w:space="0" w:color="auto"/>
            <w:left w:val="none" w:sz="0" w:space="0" w:color="auto"/>
            <w:bottom w:val="none" w:sz="0" w:space="0" w:color="auto"/>
            <w:right w:val="none" w:sz="0" w:space="0" w:color="auto"/>
          </w:divBdr>
        </w:div>
        <w:div w:id="1603144014">
          <w:marLeft w:val="0"/>
          <w:marRight w:val="0"/>
          <w:marTop w:val="0"/>
          <w:marBottom w:val="0"/>
          <w:divBdr>
            <w:top w:val="none" w:sz="0" w:space="0" w:color="auto"/>
            <w:left w:val="none" w:sz="0" w:space="0" w:color="auto"/>
            <w:bottom w:val="none" w:sz="0" w:space="0" w:color="auto"/>
            <w:right w:val="none" w:sz="0" w:space="0" w:color="auto"/>
          </w:divBdr>
        </w:div>
      </w:divsChild>
    </w:div>
    <w:div w:id="445929555">
      <w:bodyDiv w:val="1"/>
      <w:marLeft w:val="0"/>
      <w:marRight w:val="0"/>
      <w:marTop w:val="0"/>
      <w:marBottom w:val="0"/>
      <w:divBdr>
        <w:top w:val="none" w:sz="0" w:space="0" w:color="auto"/>
        <w:left w:val="none" w:sz="0" w:space="0" w:color="auto"/>
        <w:bottom w:val="none" w:sz="0" w:space="0" w:color="auto"/>
        <w:right w:val="none" w:sz="0" w:space="0" w:color="auto"/>
      </w:divBdr>
    </w:div>
    <w:div w:id="447627269">
      <w:bodyDiv w:val="1"/>
      <w:marLeft w:val="0"/>
      <w:marRight w:val="0"/>
      <w:marTop w:val="0"/>
      <w:marBottom w:val="0"/>
      <w:divBdr>
        <w:top w:val="none" w:sz="0" w:space="0" w:color="auto"/>
        <w:left w:val="none" w:sz="0" w:space="0" w:color="auto"/>
        <w:bottom w:val="none" w:sz="0" w:space="0" w:color="auto"/>
        <w:right w:val="none" w:sz="0" w:space="0" w:color="auto"/>
      </w:divBdr>
    </w:div>
    <w:div w:id="470710668">
      <w:bodyDiv w:val="1"/>
      <w:marLeft w:val="0"/>
      <w:marRight w:val="0"/>
      <w:marTop w:val="0"/>
      <w:marBottom w:val="0"/>
      <w:divBdr>
        <w:top w:val="none" w:sz="0" w:space="0" w:color="auto"/>
        <w:left w:val="none" w:sz="0" w:space="0" w:color="auto"/>
        <w:bottom w:val="none" w:sz="0" w:space="0" w:color="auto"/>
        <w:right w:val="none" w:sz="0" w:space="0" w:color="auto"/>
      </w:divBdr>
    </w:div>
    <w:div w:id="657222514">
      <w:bodyDiv w:val="1"/>
      <w:marLeft w:val="0"/>
      <w:marRight w:val="0"/>
      <w:marTop w:val="0"/>
      <w:marBottom w:val="0"/>
      <w:divBdr>
        <w:top w:val="none" w:sz="0" w:space="0" w:color="auto"/>
        <w:left w:val="none" w:sz="0" w:space="0" w:color="auto"/>
        <w:bottom w:val="none" w:sz="0" w:space="0" w:color="auto"/>
        <w:right w:val="none" w:sz="0" w:space="0" w:color="auto"/>
      </w:divBdr>
    </w:div>
    <w:div w:id="697630763">
      <w:bodyDiv w:val="1"/>
      <w:marLeft w:val="0"/>
      <w:marRight w:val="0"/>
      <w:marTop w:val="0"/>
      <w:marBottom w:val="0"/>
      <w:divBdr>
        <w:top w:val="none" w:sz="0" w:space="0" w:color="auto"/>
        <w:left w:val="none" w:sz="0" w:space="0" w:color="auto"/>
        <w:bottom w:val="none" w:sz="0" w:space="0" w:color="auto"/>
        <w:right w:val="none" w:sz="0" w:space="0" w:color="auto"/>
      </w:divBdr>
    </w:div>
    <w:div w:id="716122124">
      <w:bodyDiv w:val="1"/>
      <w:marLeft w:val="0"/>
      <w:marRight w:val="0"/>
      <w:marTop w:val="0"/>
      <w:marBottom w:val="0"/>
      <w:divBdr>
        <w:top w:val="none" w:sz="0" w:space="0" w:color="auto"/>
        <w:left w:val="none" w:sz="0" w:space="0" w:color="auto"/>
        <w:bottom w:val="none" w:sz="0" w:space="0" w:color="auto"/>
        <w:right w:val="none" w:sz="0" w:space="0" w:color="auto"/>
      </w:divBdr>
    </w:div>
    <w:div w:id="719784129">
      <w:bodyDiv w:val="1"/>
      <w:marLeft w:val="0"/>
      <w:marRight w:val="0"/>
      <w:marTop w:val="0"/>
      <w:marBottom w:val="0"/>
      <w:divBdr>
        <w:top w:val="none" w:sz="0" w:space="0" w:color="auto"/>
        <w:left w:val="none" w:sz="0" w:space="0" w:color="auto"/>
        <w:bottom w:val="none" w:sz="0" w:space="0" w:color="auto"/>
        <w:right w:val="none" w:sz="0" w:space="0" w:color="auto"/>
      </w:divBdr>
    </w:div>
    <w:div w:id="761218378">
      <w:bodyDiv w:val="1"/>
      <w:marLeft w:val="0"/>
      <w:marRight w:val="0"/>
      <w:marTop w:val="0"/>
      <w:marBottom w:val="0"/>
      <w:divBdr>
        <w:top w:val="none" w:sz="0" w:space="0" w:color="auto"/>
        <w:left w:val="none" w:sz="0" w:space="0" w:color="auto"/>
        <w:bottom w:val="none" w:sz="0" w:space="0" w:color="auto"/>
        <w:right w:val="none" w:sz="0" w:space="0" w:color="auto"/>
      </w:divBdr>
    </w:div>
    <w:div w:id="993068658">
      <w:bodyDiv w:val="1"/>
      <w:marLeft w:val="0"/>
      <w:marRight w:val="0"/>
      <w:marTop w:val="0"/>
      <w:marBottom w:val="0"/>
      <w:divBdr>
        <w:top w:val="none" w:sz="0" w:space="0" w:color="auto"/>
        <w:left w:val="none" w:sz="0" w:space="0" w:color="auto"/>
        <w:bottom w:val="none" w:sz="0" w:space="0" w:color="auto"/>
        <w:right w:val="none" w:sz="0" w:space="0" w:color="auto"/>
      </w:divBdr>
    </w:div>
    <w:div w:id="1006253667">
      <w:bodyDiv w:val="1"/>
      <w:marLeft w:val="0"/>
      <w:marRight w:val="0"/>
      <w:marTop w:val="0"/>
      <w:marBottom w:val="0"/>
      <w:divBdr>
        <w:top w:val="none" w:sz="0" w:space="0" w:color="auto"/>
        <w:left w:val="none" w:sz="0" w:space="0" w:color="auto"/>
        <w:bottom w:val="none" w:sz="0" w:space="0" w:color="auto"/>
        <w:right w:val="none" w:sz="0" w:space="0" w:color="auto"/>
      </w:divBdr>
    </w:div>
    <w:div w:id="1144662596">
      <w:bodyDiv w:val="1"/>
      <w:marLeft w:val="0"/>
      <w:marRight w:val="0"/>
      <w:marTop w:val="0"/>
      <w:marBottom w:val="0"/>
      <w:divBdr>
        <w:top w:val="none" w:sz="0" w:space="0" w:color="auto"/>
        <w:left w:val="none" w:sz="0" w:space="0" w:color="auto"/>
        <w:bottom w:val="none" w:sz="0" w:space="0" w:color="auto"/>
        <w:right w:val="none" w:sz="0" w:space="0" w:color="auto"/>
      </w:divBdr>
    </w:div>
    <w:div w:id="1168247178">
      <w:bodyDiv w:val="1"/>
      <w:marLeft w:val="0"/>
      <w:marRight w:val="0"/>
      <w:marTop w:val="0"/>
      <w:marBottom w:val="0"/>
      <w:divBdr>
        <w:top w:val="none" w:sz="0" w:space="0" w:color="auto"/>
        <w:left w:val="none" w:sz="0" w:space="0" w:color="auto"/>
        <w:bottom w:val="none" w:sz="0" w:space="0" w:color="auto"/>
        <w:right w:val="none" w:sz="0" w:space="0" w:color="auto"/>
      </w:divBdr>
    </w:div>
    <w:div w:id="1292246018">
      <w:bodyDiv w:val="1"/>
      <w:marLeft w:val="0"/>
      <w:marRight w:val="0"/>
      <w:marTop w:val="0"/>
      <w:marBottom w:val="0"/>
      <w:divBdr>
        <w:top w:val="none" w:sz="0" w:space="0" w:color="auto"/>
        <w:left w:val="none" w:sz="0" w:space="0" w:color="auto"/>
        <w:bottom w:val="none" w:sz="0" w:space="0" w:color="auto"/>
        <w:right w:val="none" w:sz="0" w:space="0" w:color="auto"/>
      </w:divBdr>
    </w:div>
    <w:div w:id="1320620094">
      <w:bodyDiv w:val="1"/>
      <w:marLeft w:val="0"/>
      <w:marRight w:val="0"/>
      <w:marTop w:val="0"/>
      <w:marBottom w:val="0"/>
      <w:divBdr>
        <w:top w:val="none" w:sz="0" w:space="0" w:color="auto"/>
        <w:left w:val="none" w:sz="0" w:space="0" w:color="auto"/>
        <w:bottom w:val="none" w:sz="0" w:space="0" w:color="auto"/>
        <w:right w:val="none" w:sz="0" w:space="0" w:color="auto"/>
      </w:divBdr>
    </w:div>
    <w:div w:id="1357922148">
      <w:bodyDiv w:val="1"/>
      <w:marLeft w:val="0"/>
      <w:marRight w:val="0"/>
      <w:marTop w:val="0"/>
      <w:marBottom w:val="0"/>
      <w:divBdr>
        <w:top w:val="none" w:sz="0" w:space="0" w:color="auto"/>
        <w:left w:val="none" w:sz="0" w:space="0" w:color="auto"/>
        <w:bottom w:val="none" w:sz="0" w:space="0" w:color="auto"/>
        <w:right w:val="none" w:sz="0" w:space="0" w:color="auto"/>
      </w:divBdr>
    </w:div>
    <w:div w:id="1372536837">
      <w:bodyDiv w:val="1"/>
      <w:marLeft w:val="0"/>
      <w:marRight w:val="0"/>
      <w:marTop w:val="0"/>
      <w:marBottom w:val="0"/>
      <w:divBdr>
        <w:top w:val="none" w:sz="0" w:space="0" w:color="auto"/>
        <w:left w:val="none" w:sz="0" w:space="0" w:color="auto"/>
        <w:bottom w:val="none" w:sz="0" w:space="0" w:color="auto"/>
        <w:right w:val="none" w:sz="0" w:space="0" w:color="auto"/>
      </w:divBdr>
    </w:div>
    <w:div w:id="1376613952">
      <w:bodyDiv w:val="1"/>
      <w:marLeft w:val="0"/>
      <w:marRight w:val="0"/>
      <w:marTop w:val="0"/>
      <w:marBottom w:val="0"/>
      <w:divBdr>
        <w:top w:val="none" w:sz="0" w:space="0" w:color="auto"/>
        <w:left w:val="none" w:sz="0" w:space="0" w:color="auto"/>
        <w:bottom w:val="none" w:sz="0" w:space="0" w:color="auto"/>
        <w:right w:val="none" w:sz="0" w:space="0" w:color="auto"/>
      </w:divBdr>
    </w:div>
    <w:div w:id="1394543811">
      <w:bodyDiv w:val="1"/>
      <w:marLeft w:val="0"/>
      <w:marRight w:val="0"/>
      <w:marTop w:val="0"/>
      <w:marBottom w:val="0"/>
      <w:divBdr>
        <w:top w:val="none" w:sz="0" w:space="0" w:color="auto"/>
        <w:left w:val="none" w:sz="0" w:space="0" w:color="auto"/>
        <w:bottom w:val="none" w:sz="0" w:space="0" w:color="auto"/>
        <w:right w:val="none" w:sz="0" w:space="0" w:color="auto"/>
      </w:divBdr>
      <w:divsChild>
        <w:div w:id="392385302">
          <w:marLeft w:val="0"/>
          <w:marRight w:val="0"/>
          <w:marTop w:val="0"/>
          <w:marBottom w:val="0"/>
          <w:divBdr>
            <w:top w:val="none" w:sz="0" w:space="0" w:color="auto"/>
            <w:left w:val="none" w:sz="0" w:space="0" w:color="auto"/>
            <w:bottom w:val="none" w:sz="0" w:space="0" w:color="auto"/>
            <w:right w:val="none" w:sz="0" w:space="0" w:color="auto"/>
          </w:divBdr>
        </w:div>
        <w:div w:id="591208628">
          <w:marLeft w:val="0"/>
          <w:marRight w:val="0"/>
          <w:marTop w:val="0"/>
          <w:marBottom w:val="0"/>
          <w:divBdr>
            <w:top w:val="none" w:sz="0" w:space="0" w:color="auto"/>
            <w:left w:val="none" w:sz="0" w:space="0" w:color="auto"/>
            <w:bottom w:val="none" w:sz="0" w:space="0" w:color="auto"/>
            <w:right w:val="none" w:sz="0" w:space="0" w:color="auto"/>
          </w:divBdr>
        </w:div>
        <w:div w:id="606624850">
          <w:marLeft w:val="0"/>
          <w:marRight w:val="0"/>
          <w:marTop w:val="0"/>
          <w:marBottom w:val="0"/>
          <w:divBdr>
            <w:top w:val="none" w:sz="0" w:space="0" w:color="auto"/>
            <w:left w:val="none" w:sz="0" w:space="0" w:color="auto"/>
            <w:bottom w:val="none" w:sz="0" w:space="0" w:color="auto"/>
            <w:right w:val="none" w:sz="0" w:space="0" w:color="auto"/>
          </w:divBdr>
        </w:div>
        <w:div w:id="972371075">
          <w:marLeft w:val="0"/>
          <w:marRight w:val="0"/>
          <w:marTop w:val="0"/>
          <w:marBottom w:val="0"/>
          <w:divBdr>
            <w:top w:val="none" w:sz="0" w:space="0" w:color="auto"/>
            <w:left w:val="none" w:sz="0" w:space="0" w:color="auto"/>
            <w:bottom w:val="none" w:sz="0" w:space="0" w:color="auto"/>
            <w:right w:val="none" w:sz="0" w:space="0" w:color="auto"/>
          </w:divBdr>
        </w:div>
      </w:divsChild>
    </w:div>
    <w:div w:id="1409383777">
      <w:bodyDiv w:val="1"/>
      <w:marLeft w:val="0"/>
      <w:marRight w:val="0"/>
      <w:marTop w:val="0"/>
      <w:marBottom w:val="0"/>
      <w:divBdr>
        <w:top w:val="none" w:sz="0" w:space="0" w:color="auto"/>
        <w:left w:val="none" w:sz="0" w:space="0" w:color="auto"/>
        <w:bottom w:val="none" w:sz="0" w:space="0" w:color="auto"/>
        <w:right w:val="none" w:sz="0" w:space="0" w:color="auto"/>
      </w:divBdr>
    </w:div>
    <w:div w:id="1531990755">
      <w:bodyDiv w:val="1"/>
      <w:marLeft w:val="0"/>
      <w:marRight w:val="0"/>
      <w:marTop w:val="0"/>
      <w:marBottom w:val="0"/>
      <w:divBdr>
        <w:top w:val="none" w:sz="0" w:space="0" w:color="auto"/>
        <w:left w:val="none" w:sz="0" w:space="0" w:color="auto"/>
        <w:bottom w:val="none" w:sz="0" w:space="0" w:color="auto"/>
        <w:right w:val="none" w:sz="0" w:space="0" w:color="auto"/>
      </w:divBdr>
      <w:divsChild>
        <w:div w:id="803818190">
          <w:marLeft w:val="0"/>
          <w:marRight w:val="0"/>
          <w:marTop w:val="0"/>
          <w:marBottom w:val="0"/>
          <w:divBdr>
            <w:top w:val="none" w:sz="0" w:space="0" w:color="auto"/>
            <w:left w:val="none" w:sz="0" w:space="0" w:color="auto"/>
            <w:bottom w:val="none" w:sz="0" w:space="0" w:color="auto"/>
            <w:right w:val="none" w:sz="0" w:space="0" w:color="auto"/>
          </w:divBdr>
        </w:div>
        <w:div w:id="1507358037">
          <w:marLeft w:val="0"/>
          <w:marRight w:val="0"/>
          <w:marTop w:val="0"/>
          <w:marBottom w:val="0"/>
          <w:divBdr>
            <w:top w:val="none" w:sz="0" w:space="0" w:color="auto"/>
            <w:left w:val="none" w:sz="0" w:space="0" w:color="auto"/>
            <w:bottom w:val="none" w:sz="0" w:space="0" w:color="auto"/>
            <w:right w:val="none" w:sz="0" w:space="0" w:color="auto"/>
          </w:divBdr>
        </w:div>
      </w:divsChild>
    </w:div>
    <w:div w:id="1628312735">
      <w:bodyDiv w:val="1"/>
      <w:marLeft w:val="0"/>
      <w:marRight w:val="0"/>
      <w:marTop w:val="0"/>
      <w:marBottom w:val="0"/>
      <w:divBdr>
        <w:top w:val="none" w:sz="0" w:space="0" w:color="auto"/>
        <w:left w:val="none" w:sz="0" w:space="0" w:color="auto"/>
        <w:bottom w:val="none" w:sz="0" w:space="0" w:color="auto"/>
        <w:right w:val="none" w:sz="0" w:space="0" w:color="auto"/>
      </w:divBdr>
    </w:div>
    <w:div w:id="1695226340">
      <w:bodyDiv w:val="1"/>
      <w:marLeft w:val="0"/>
      <w:marRight w:val="0"/>
      <w:marTop w:val="0"/>
      <w:marBottom w:val="0"/>
      <w:divBdr>
        <w:top w:val="none" w:sz="0" w:space="0" w:color="auto"/>
        <w:left w:val="none" w:sz="0" w:space="0" w:color="auto"/>
        <w:bottom w:val="none" w:sz="0" w:space="0" w:color="auto"/>
        <w:right w:val="none" w:sz="0" w:space="0" w:color="auto"/>
      </w:divBdr>
    </w:div>
    <w:div w:id="1720856194">
      <w:bodyDiv w:val="1"/>
      <w:marLeft w:val="0"/>
      <w:marRight w:val="0"/>
      <w:marTop w:val="0"/>
      <w:marBottom w:val="0"/>
      <w:divBdr>
        <w:top w:val="none" w:sz="0" w:space="0" w:color="auto"/>
        <w:left w:val="none" w:sz="0" w:space="0" w:color="auto"/>
        <w:bottom w:val="none" w:sz="0" w:space="0" w:color="auto"/>
        <w:right w:val="none" w:sz="0" w:space="0" w:color="auto"/>
      </w:divBdr>
      <w:divsChild>
        <w:div w:id="346949502">
          <w:marLeft w:val="360"/>
          <w:marRight w:val="0"/>
          <w:marTop w:val="200"/>
          <w:marBottom w:val="0"/>
          <w:divBdr>
            <w:top w:val="none" w:sz="0" w:space="0" w:color="auto"/>
            <w:left w:val="none" w:sz="0" w:space="0" w:color="auto"/>
            <w:bottom w:val="none" w:sz="0" w:space="0" w:color="auto"/>
            <w:right w:val="none" w:sz="0" w:space="0" w:color="auto"/>
          </w:divBdr>
        </w:div>
      </w:divsChild>
    </w:div>
    <w:div w:id="1738236828">
      <w:bodyDiv w:val="1"/>
      <w:marLeft w:val="0"/>
      <w:marRight w:val="0"/>
      <w:marTop w:val="0"/>
      <w:marBottom w:val="0"/>
      <w:divBdr>
        <w:top w:val="none" w:sz="0" w:space="0" w:color="auto"/>
        <w:left w:val="none" w:sz="0" w:space="0" w:color="auto"/>
        <w:bottom w:val="none" w:sz="0" w:space="0" w:color="auto"/>
        <w:right w:val="none" w:sz="0" w:space="0" w:color="auto"/>
      </w:divBdr>
    </w:div>
    <w:div w:id="1758599213">
      <w:bodyDiv w:val="1"/>
      <w:marLeft w:val="0"/>
      <w:marRight w:val="0"/>
      <w:marTop w:val="0"/>
      <w:marBottom w:val="0"/>
      <w:divBdr>
        <w:top w:val="none" w:sz="0" w:space="0" w:color="auto"/>
        <w:left w:val="none" w:sz="0" w:space="0" w:color="auto"/>
        <w:bottom w:val="none" w:sz="0" w:space="0" w:color="auto"/>
        <w:right w:val="none" w:sz="0" w:space="0" w:color="auto"/>
      </w:divBdr>
    </w:div>
    <w:div w:id="1902212804">
      <w:bodyDiv w:val="1"/>
      <w:marLeft w:val="0"/>
      <w:marRight w:val="0"/>
      <w:marTop w:val="0"/>
      <w:marBottom w:val="0"/>
      <w:divBdr>
        <w:top w:val="none" w:sz="0" w:space="0" w:color="auto"/>
        <w:left w:val="none" w:sz="0" w:space="0" w:color="auto"/>
        <w:bottom w:val="none" w:sz="0" w:space="0" w:color="auto"/>
        <w:right w:val="none" w:sz="0" w:space="0" w:color="auto"/>
      </w:divBdr>
    </w:div>
    <w:div w:id="19384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BF41CF43E6815B409AC1EC9CA488C84C" ma:contentTypeVersion="37" ma:contentTypeDescription="" ma:contentTypeScope="" ma:versionID="47699a080b6ca488e6e3f74a0351b97b">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fef3523f-2988-4db6-8b05-8f5534e5a48d" xmlns:ns6="http://schemas.microsoft.com/sharepoint/v4" targetNamespace="http://schemas.microsoft.com/office/2006/metadata/properties" ma:root="true" ma:fieldsID="e72f5d0b8ccc495bc4a3058470ad6c12" ns1:_="" ns2:_="" ns3:_="" ns4:_="" ns5:_="" ns6:_="">
    <xsd:import namespace="http://schemas.microsoft.com/sharepoint/v3"/>
    <xsd:import namespace="ca283e0b-db31-4043-a2ef-b80661bf084a"/>
    <xsd:import namespace="http://schemas.microsoft.com/sharepoint.v3"/>
    <xsd:import namespace="5858627f-d058-4b92-9b52-677b5fd7d454"/>
    <xsd:import namespace="fef3523f-2988-4db6-8b05-8f5534e5a48d"/>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4;#Vietnam-5200|a9198d90-54c6-45ad-bcc1-3ad014af45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bc268ab-343e-4afa-94dc-6c5406208ce4}"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bc268ab-343e-4afa-94dc-6c5406208ce4}"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3523f-2988-4db6-8b05-8f5534e5a48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8A4F-5F18-46B4-A055-9E71953C2FAC}">
  <ds:schemaRefs>
    <ds:schemaRef ds:uri="http://schemas.microsoft.com/sharepoint/events"/>
  </ds:schemaRefs>
</ds:datastoreItem>
</file>

<file path=customXml/itemProps2.xml><?xml version="1.0" encoding="utf-8"?>
<ds:datastoreItem xmlns:ds="http://schemas.openxmlformats.org/officeDocument/2006/customXml" ds:itemID="{5AD3AE98-7895-4AD0-8EEA-967872A789E7}"/>
</file>

<file path=customXml/itemProps3.xml><?xml version="1.0" encoding="utf-8"?>
<ds:datastoreItem xmlns:ds="http://schemas.openxmlformats.org/officeDocument/2006/customXml" ds:itemID="{CF39DFF7-4508-40D0-848F-81688E205092}">
  <ds:schemaRefs>
    <ds:schemaRef ds:uri="http://schemas.microsoft.com/sharepoint/v3/contenttype/forms"/>
  </ds:schemaRefs>
</ds:datastoreItem>
</file>

<file path=customXml/itemProps4.xml><?xml version="1.0" encoding="utf-8"?>
<ds:datastoreItem xmlns:ds="http://schemas.openxmlformats.org/officeDocument/2006/customXml" ds:itemID="{AB1A010F-86E3-4363-9EC3-7DB5F062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fef3523f-2988-4db6-8b05-8f5534e5a4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642D6-C873-4CC4-96F1-936CC0D639B3}">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3680BF72-7845-42E8-8BDC-FE33EB138949}">
  <ds:schemaRefs>
    <ds:schemaRef ds:uri="Microsoft.SharePoint.Taxonomy.ContentTypeSync"/>
  </ds:schemaRefs>
</ds:datastoreItem>
</file>

<file path=customXml/itemProps7.xml><?xml version="1.0" encoding="utf-8"?>
<ds:datastoreItem xmlns:ds="http://schemas.openxmlformats.org/officeDocument/2006/customXml" ds:itemID="{FE7B3B24-4A7D-47B0-9C48-FD741642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12719</Words>
  <Characters>72502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chiến lược quốc gia    VỀ dinh dưỡng</vt:lpstr>
    </vt:vector>
  </TitlesOfParts>
  <Company/>
  <LinksUpToDate>false</LinksUpToDate>
  <CharactersWithSpaces>85051</CharactersWithSpaces>
  <SharedDoc>false</SharedDoc>
  <HLinks>
    <vt:vector size="42" baseType="variant">
      <vt:variant>
        <vt:i4>1376307</vt:i4>
      </vt:variant>
      <vt:variant>
        <vt:i4>38</vt:i4>
      </vt:variant>
      <vt:variant>
        <vt:i4>0</vt:i4>
      </vt:variant>
      <vt:variant>
        <vt:i4>5</vt:i4>
      </vt:variant>
      <vt:variant>
        <vt:lpwstr/>
      </vt:variant>
      <vt:variant>
        <vt:lpwstr>_Toc71207211</vt:lpwstr>
      </vt:variant>
      <vt:variant>
        <vt:i4>1310771</vt:i4>
      </vt:variant>
      <vt:variant>
        <vt:i4>32</vt:i4>
      </vt:variant>
      <vt:variant>
        <vt:i4>0</vt:i4>
      </vt:variant>
      <vt:variant>
        <vt:i4>5</vt:i4>
      </vt:variant>
      <vt:variant>
        <vt:lpwstr/>
      </vt:variant>
      <vt:variant>
        <vt:lpwstr>_Toc71207210</vt:lpwstr>
      </vt:variant>
      <vt:variant>
        <vt:i4>1900594</vt:i4>
      </vt:variant>
      <vt:variant>
        <vt:i4>26</vt:i4>
      </vt:variant>
      <vt:variant>
        <vt:i4>0</vt:i4>
      </vt:variant>
      <vt:variant>
        <vt:i4>5</vt:i4>
      </vt:variant>
      <vt:variant>
        <vt:lpwstr/>
      </vt:variant>
      <vt:variant>
        <vt:lpwstr>_Toc71207209</vt:lpwstr>
      </vt:variant>
      <vt:variant>
        <vt:i4>1835058</vt:i4>
      </vt:variant>
      <vt:variant>
        <vt:i4>20</vt:i4>
      </vt:variant>
      <vt:variant>
        <vt:i4>0</vt:i4>
      </vt:variant>
      <vt:variant>
        <vt:i4>5</vt:i4>
      </vt:variant>
      <vt:variant>
        <vt:lpwstr/>
      </vt:variant>
      <vt:variant>
        <vt:lpwstr>_Toc71207208</vt:lpwstr>
      </vt:variant>
      <vt:variant>
        <vt:i4>1245234</vt:i4>
      </vt:variant>
      <vt:variant>
        <vt:i4>14</vt:i4>
      </vt:variant>
      <vt:variant>
        <vt:i4>0</vt:i4>
      </vt:variant>
      <vt:variant>
        <vt:i4>5</vt:i4>
      </vt:variant>
      <vt:variant>
        <vt:lpwstr/>
      </vt:variant>
      <vt:variant>
        <vt:lpwstr>_Toc71207207</vt:lpwstr>
      </vt:variant>
      <vt:variant>
        <vt:i4>1179698</vt:i4>
      </vt:variant>
      <vt:variant>
        <vt:i4>8</vt:i4>
      </vt:variant>
      <vt:variant>
        <vt:i4>0</vt:i4>
      </vt:variant>
      <vt:variant>
        <vt:i4>5</vt:i4>
      </vt:variant>
      <vt:variant>
        <vt:lpwstr/>
      </vt:variant>
      <vt:variant>
        <vt:lpwstr>_Toc71207206</vt:lpwstr>
      </vt:variant>
      <vt:variant>
        <vt:i4>1114162</vt:i4>
      </vt:variant>
      <vt:variant>
        <vt:i4>2</vt:i4>
      </vt:variant>
      <vt:variant>
        <vt:i4>0</vt:i4>
      </vt:variant>
      <vt:variant>
        <vt:i4>5</vt:i4>
      </vt:variant>
      <vt:variant>
        <vt:lpwstr/>
      </vt:variant>
      <vt:variant>
        <vt:lpwstr>_Toc71207205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lược quốc gia    VỀ dinh dưỡng</dc:title>
  <dc:subject>2021 - 2030 with vision to 2040</dc:subject>
  <dc:creator>phuong huynh</dc:creator>
  <cp:keywords/>
  <dc:description/>
  <cp:lastModifiedBy>Carmel Dolan</cp:lastModifiedBy>
  <cp:revision>8</cp:revision>
  <cp:lastPrinted>2021-04-15T09:59:00Z</cp:lastPrinted>
  <dcterms:created xsi:type="dcterms:W3CDTF">2021-05-21T10:04:00Z</dcterms:created>
  <dcterms:modified xsi:type="dcterms:W3CDTF">2021-05-21T10:25:00Z</dcterms:modified>
  <cp:category>May 21st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CriticalForLongTermRetention">
    <vt:lpwstr/>
  </property>
  <property fmtid="{D5CDD505-2E9C-101B-9397-08002B2CF9AE}" pid="7" name="DocumentType">
    <vt:lpwstr/>
  </property>
  <property fmtid="{D5CDD505-2E9C-101B-9397-08002B2CF9AE}" pid="8" name="GeographicScope">
    <vt:lpwstr/>
  </property>
  <property fmtid="{D5CDD505-2E9C-101B-9397-08002B2CF9AE}" pid="9" name="OfficeDivision">
    <vt:lpwstr>3;#Vietnam-5200|a9198d90-54c6-45ad-bcc1-3ad014af4504</vt:lpwstr>
  </property>
</Properties>
</file>