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AFFCD" w14:textId="77777777" w:rsidR="009600B2" w:rsidRPr="00662D20" w:rsidRDefault="009600B2" w:rsidP="008376A1">
      <w:pPr>
        <w:spacing w:after="0" w:line="240" w:lineRule="auto"/>
        <w:jc w:val="center"/>
        <w:rPr>
          <w:rFonts w:cstheme="minorHAnsi"/>
          <w:b/>
          <w:sz w:val="24"/>
          <w:szCs w:val="24"/>
        </w:rPr>
      </w:pPr>
      <w:r w:rsidRPr="00662D20">
        <w:rPr>
          <w:rFonts w:cstheme="minorHAnsi"/>
          <w:b/>
          <w:sz w:val="24"/>
          <w:szCs w:val="24"/>
        </w:rPr>
        <w:t xml:space="preserve">Terms of Reference </w:t>
      </w:r>
    </w:p>
    <w:p w14:paraId="6C33889D" w14:textId="588858F8" w:rsidR="009600B2" w:rsidRPr="00662D20" w:rsidRDefault="001D502A" w:rsidP="008376A1">
      <w:pPr>
        <w:spacing w:after="0" w:line="240" w:lineRule="auto"/>
        <w:jc w:val="center"/>
        <w:rPr>
          <w:rFonts w:cstheme="minorHAnsi"/>
          <w:b/>
          <w:sz w:val="24"/>
          <w:szCs w:val="24"/>
        </w:rPr>
      </w:pPr>
      <w:r w:rsidRPr="00662D20">
        <w:rPr>
          <w:rFonts w:cstheme="minorHAnsi"/>
          <w:b/>
          <w:sz w:val="24"/>
          <w:szCs w:val="24"/>
        </w:rPr>
        <w:t>Subnational Nutrition</w:t>
      </w:r>
      <w:r w:rsidR="009B0B89" w:rsidRPr="00662D20">
        <w:rPr>
          <w:rFonts w:cstheme="minorHAnsi"/>
          <w:b/>
          <w:sz w:val="24"/>
          <w:szCs w:val="24"/>
        </w:rPr>
        <w:t xml:space="preserve"> </w:t>
      </w:r>
      <w:r w:rsidR="009600B2" w:rsidRPr="00662D20">
        <w:rPr>
          <w:rFonts w:cstheme="minorHAnsi"/>
          <w:b/>
          <w:sz w:val="24"/>
          <w:szCs w:val="24"/>
        </w:rPr>
        <w:t xml:space="preserve">Cluster </w:t>
      </w:r>
      <w:r w:rsidR="009B0B89" w:rsidRPr="00662D20">
        <w:rPr>
          <w:rFonts w:cstheme="minorHAnsi"/>
          <w:b/>
          <w:sz w:val="24"/>
          <w:szCs w:val="24"/>
        </w:rPr>
        <w:t>Co-Coordinator</w:t>
      </w:r>
      <w:r w:rsidR="00662D20" w:rsidRPr="00662D20">
        <w:rPr>
          <w:rFonts w:cstheme="minorHAnsi"/>
          <w:b/>
          <w:sz w:val="24"/>
          <w:szCs w:val="24"/>
        </w:rPr>
        <w:t xml:space="preserve"> (NGO)</w:t>
      </w:r>
    </w:p>
    <w:p w14:paraId="100CDEE8" w14:textId="77777777" w:rsidR="009600B2" w:rsidRPr="00662D20" w:rsidRDefault="009600B2" w:rsidP="008376A1">
      <w:pPr>
        <w:spacing w:after="0" w:line="240" w:lineRule="auto"/>
        <w:rPr>
          <w:rFonts w:cstheme="minorHAnsi"/>
          <w:sz w:val="24"/>
          <w:szCs w:val="24"/>
        </w:rPr>
      </w:pPr>
      <w:r w:rsidRPr="00662D20">
        <w:rPr>
          <w:rFonts w:cstheme="minorHAnsi"/>
          <w:sz w:val="24"/>
          <w:szCs w:val="24"/>
        </w:rPr>
        <w:t xml:space="preserve"> </w:t>
      </w:r>
    </w:p>
    <w:p w14:paraId="1104C759" w14:textId="77777777" w:rsidR="00662D20" w:rsidRPr="00662D20" w:rsidRDefault="00662D20" w:rsidP="00662D20">
      <w:pPr>
        <w:jc w:val="both"/>
        <w:rPr>
          <w:rFonts w:cstheme="minorHAnsi"/>
          <w:sz w:val="24"/>
          <w:szCs w:val="24"/>
        </w:rPr>
      </w:pPr>
      <w:r w:rsidRPr="00662D20">
        <w:rPr>
          <w:rFonts w:cstheme="minorHAnsi"/>
          <w:sz w:val="24"/>
          <w:szCs w:val="24"/>
        </w:rPr>
        <w:t>The nutrition cluster approach was adopted and initiated in Yemen in August 2009, immediately after the break-out of the sixth war between government forces and the Houthis in Sa’ada governorate in northern Yemen. Since then Yemen has continued to face complex emergencies that are largely conflict-generated and in part aggravated by civil unrest and political instability. These complex emergencies have come on the top of an already fragile situation with widespread poverty, food insecurity and underdeveloped infrastructure. Since mid-March 2015, conflict has spread to 20 of Yemen’s 22 governorates, prompting a large-scale protection crisis and aggravating an already dire humanitarian crisis brought on by years of poverty, poor governance and ongoing instability. This escalation of the conflict has affected the provision of the nutrition services, and increase the children vulnerability to malnutrition due to the deteriorated access to the safe water supply, food and basic health services, which is further complicated by the increased cost of living.</w:t>
      </w:r>
    </w:p>
    <w:p w14:paraId="7F606776" w14:textId="77777777" w:rsidR="00662D20" w:rsidRPr="00662D20" w:rsidRDefault="00662D20" w:rsidP="00662D20">
      <w:pPr>
        <w:jc w:val="both"/>
        <w:rPr>
          <w:rFonts w:cstheme="minorHAnsi"/>
          <w:sz w:val="24"/>
          <w:szCs w:val="24"/>
        </w:rPr>
      </w:pPr>
      <w:r w:rsidRPr="00662D20">
        <w:rPr>
          <w:rFonts w:cstheme="minorHAnsi"/>
          <w:color w:val="000000" w:themeColor="text1"/>
          <w:sz w:val="24"/>
          <w:szCs w:val="24"/>
        </w:rPr>
        <w:t xml:space="preserve">The Nutrition cluster is currently well established at national level, with five sub national clusters at the zonal level in Hodeidah, Ibb, Aden, Saada and Sanaa, </w:t>
      </w:r>
      <w:r w:rsidRPr="00662D20">
        <w:rPr>
          <w:rFonts w:cstheme="minorHAnsi"/>
          <w:sz w:val="24"/>
          <w:szCs w:val="24"/>
        </w:rPr>
        <w:t xml:space="preserve">holding regular scheduled meetings and calling extraordinary meetings when necessary. The nutrition cluster is co-led by UNICEF and MOPHP. </w:t>
      </w:r>
    </w:p>
    <w:p w14:paraId="306E1AAC" w14:textId="77777777" w:rsidR="00662D20" w:rsidRPr="00662D20" w:rsidRDefault="00662D20" w:rsidP="00662D20">
      <w:pPr>
        <w:jc w:val="both"/>
        <w:rPr>
          <w:rFonts w:cstheme="minorHAnsi"/>
          <w:sz w:val="24"/>
          <w:szCs w:val="24"/>
        </w:rPr>
      </w:pPr>
      <w:r w:rsidRPr="00662D20">
        <w:rPr>
          <w:rFonts w:cstheme="minorHAnsi"/>
          <w:sz w:val="24"/>
          <w:szCs w:val="24"/>
        </w:rPr>
        <w:t xml:space="preserve">For more information on the National Nutrition Cluster, consult Cluster TOR at </w:t>
      </w:r>
      <w:hyperlink r:id="rId8" w:history="1">
        <w:r w:rsidRPr="00662D20">
          <w:rPr>
            <w:rStyle w:val="Hyperlink"/>
            <w:rFonts w:cstheme="minorHAnsi"/>
            <w:sz w:val="24"/>
            <w:szCs w:val="24"/>
          </w:rPr>
          <w:t>https://www.humanitarianresponse.info/en/operations/yemen/document/nutrton-cluster-tor</w:t>
        </w:r>
      </w:hyperlink>
    </w:p>
    <w:p w14:paraId="0B01F541" w14:textId="77777777" w:rsidR="00662D20" w:rsidRPr="00662D20" w:rsidRDefault="00662D20" w:rsidP="00662D20">
      <w:pPr>
        <w:spacing w:after="0" w:line="240" w:lineRule="auto"/>
        <w:jc w:val="both"/>
        <w:rPr>
          <w:rFonts w:cstheme="minorHAnsi"/>
          <w:sz w:val="24"/>
          <w:szCs w:val="24"/>
        </w:rPr>
      </w:pPr>
      <w:r w:rsidRPr="00662D20">
        <w:rPr>
          <w:rFonts w:cstheme="minorHAnsi"/>
          <w:sz w:val="24"/>
          <w:szCs w:val="24"/>
        </w:rPr>
        <w:t xml:space="preserve">Effective and efficient cluster management is a shared responsibility held by all Nutrition Cluster partners.  The Sub-national Nutrition Cluster Team, led by the Sub-national Nutrition Cluster Coordinator, are the impartial representatives of the cluster as a whole and are responsible for the day-to-day coordination and facilitation of the work of the cluster. </w:t>
      </w:r>
    </w:p>
    <w:p w14:paraId="652A7E00" w14:textId="77777777" w:rsidR="00662D20" w:rsidRPr="00662D20" w:rsidRDefault="00662D20" w:rsidP="00662D20">
      <w:pPr>
        <w:spacing w:after="0" w:line="240" w:lineRule="auto"/>
        <w:jc w:val="both"/>
        <w:rPr>
          <w:rFonts w:cstheme="minorHAnsi"/>
          <w:sz w:val="24"/>
          <w:szCs w:val="24"/>
        </w:rPr>
      </w:pPr>
    </w:p>
    <w:p w14:paraId="2A30B977" w14:textId="77777777" w:rsidR="00662D20" w:rsidRPr="00662D20" w:rsidRDefault="00662D20" w:rsidP="00662D20">
      <w:pPr>
        <w:spacing w:after="0" w:line="240" w:lineRule="auto"/>
        <w:jc w:val="both"/>
        <w:rPr>
          <w:rFonts w:cstheme="minorHAnsi"/>
          <w:sz w:val="24"/>
          <w:szCs w:val="24"/>
        </w:rPr>
      </w:pPr>
      <w:r w:rsidRPr="00662D20">
        <w:rPr>
          <w:rFonts w:cstheme="minorHAnsi"/>
          <w:sz w:val="24"/>
          <w:szCs w:val="24"/>
        </w:rPr>
        <w:t>Effective and efficient cluster management is a shared responsibility held by all Nutrition Cluster partners.  The Nutrition Cluster Team, led by the Nutrition Cluster Coordinator, are the impartial representatives of the cluster as a whole and are responsible for the day-to-day coordination and facilitation of the work of the cluster.</w:t>
      </w:r>
    </w:p>
    <w:p w14:paraId="2A47E08D" w14:textId="77777777" w:rsidR="00662D20" w:rsidRPr="00662D20" w:rsidRDefault="00662D20" w:rsidP="00662D20">
      <w:pPr>
        <w:spacing w:after="0" w:line="240" w:lineRule="auto"/>
        <w:jc w:val="both"/>
        <w:rPr>
          <w:rFonts w:cstheme="minorHAnsi"/>
          <w:sz w:val="24"/>
          <w:szCs w:val="24"/>
        </w:rPr>
      </w:pPr>
    </w:p>
    <w:p w14:paraId="227E3E4B" w14:textId="77777777" w:rsidR="00662D20" w:rsidRPr="00662D20" w:rsidRDefault="00662D20" w:rsidP="00662D20">
      <w:pPr>
        <w:spacing w:after="0" w:line="240" w:lineRule="auto"/>
        <w:jc w:val="both"/>
        <w:rPr>
          <w:rFonts w:cstheme="minorHAnsi"/>
          <w:sz w:val="24"/>
          <w:szCs w:val="24"/>
        </w:rPr>
      </w:pPr>
      <w:r w:rsidRPr="00662D20">
        <w:rPr>
          <w:rFonts w:cstheme="minorHAnsi"/>
          <w:sz w:val="24"/>
          <w:szCs w:val="24"/>
        </w:rPr>
        <w:t>The Nutrition Cluster Coordination team at sub-national level consists of</w:t>
      </w:r>
    </w:p>
    <w:p w14:paraId="60287825" w14:textId="77777777" w:rsidR="00662D20" w:rsidRPr="00662D20" w:rsidRDefault="00662D20" w:rsidP="00662D20">
      <w:pPr>
        <w:pStyle w:val="ListParagraph"/>
        <w:numPr>
          <w:ilvl w:val="0"/>
          <w:numId w:val="11"/>
        </w:numPr>
        <w:spacing w:after="0" w:line="240" w:lineRule="auto"/>
        <w:jc w:val="both"/>
        <w:rPr>
          <w:rFonts w:cstheme="minorHAnsi"/>
          <w:sz w:val="24"/>
          <w:szCs w:val="24"/>
        </w:rPr>
      </w:pPr>
      <w:r w:rsidRPr="00662D20">
        <w:rPr>
          <w:rFonts w:cstheme="minorHAnsi"/>
          <w:sz w:val="24"/>
          <w:szCs w:val="24"/>
        </w:rPr>
        <w:t>Nutrition Cluster Coordinator from UNICEF</w:t>
      </w:r>
    </w:p>
    <w:p w14:paraId="0B96066D" w14:textId="5A6CCD3E" w:rsidR="00662D20" w:rsidRPr="00662D20" w:rsidRDefault="00662D20" w:rsidP="00662D20">
      <w:pPr>
        <w:pStyle w:val="ListParagraph"/>
        <w:numPr>
          <w:ilvl w:val="0"/>
          <w:numId w:val="11"/>
        </w:numPr>
        <w:spacing w:after="0" w:line="240" w:lineRule="auto"/>
        <w:jc w:val="both"/>
        <w:rPr>
          <w:rFonts w:cstheme="minorHAnsi"/>
          <w:sz w:val="24"/>
          <w:szCs w:val="24"/>
        </w:rPr>
      </w:pPr>
      <w:r w:rsidRPr="00662D20">
        <w:rPr>
          <w:rFonts w:cstheme="minorHAnsi"/>
          <w:sz w:val="24"/>
          <w:szCs w:val="24"/>
        </w:rPr>
        <w:t>Nutrition Cluster co</w:t>
      </w:r>
      <w:r>
        <w:rPr>
          <w:rFonts w:cstheme="minorHAnsi"/>
          <w:sz w:val="24"/>
          <w:szCs w:val="24"/>
        </w:rPr>
        <w:t>-</w:t>
      </w:r>
      <w:r w:rsidRPr="00662D20">
        <w:rPr>
          <w:rFonts w:cstheme="minorHAnsi"/>
          <w:sz w:val="24"/>
          <w:szCs w:val="24"/>
        </w:rPr>
        <w:t>Chair from MoPHP</w:t>
      </w:r>
      <w:r>
        <w:rPr>
          <w:rFonts w:cstheme="minorHAnsi"/>
          <w:sz w:val="24"/>
          <w:szCs w:val="24"/>
        </w:rPr>
        <w:t>/GHO</w:t>
      </w:r>
    </w:p>
    <w:p w14:paraId="1581350E" w14:textId="77777777" w:rsidR="00662D20" w:rsidRPr="00662D20" w:rsidRDefault="00662D20" w:rsidP="00662D20">
      <w:pPr>
        <w:pStyle w:val="ListParagraph"/>
        <w:numPr>
          <w:ilvl w:val="0"/>
          <w:numId w:val="11"/>
        </w:numPr>
        <w:spacing w:after="0" w:line="240" w:lineRule="auto"/>
        <w:jc w:val="both"/>
        <w:rPr>
          <w:rFonts w:cstheme="minorHAnsi"/>
          <w:sz w:val="24"/>
          <w:szCs w:val="24"/>
        </w:rPr>
      </w:pPr>
      <w:r w:rsidRPr="00662D20">
        <w:rPr>
          <w:rFonts w:cstheme="minorHAnsi"/>
          <w:sz w:val="24"/>
          <w:szCs w:val="24"/>
        </w:rPr>
        <w:t>Nutrition Cluster co-coordinator, from an NGO</w:t>
      </w:r>
    </w:p>
    <w:p w14:paraId="18DD0912" w14:textId="77777777" w:rsidR="00662D20" w:rsidRPr="00662D20" w:rsidRDefault="00662D20" w:rsidP="00662D20">
      <w:pPr>
        <w:pStyle w:val="ListParagraph"/>
        <w:numPr>
          <w:ilvl w:val="0"/>
          <w:numId w:val="11"/>
        </w:numPr>
        <w:spacing w:after="0" w:line="240" w:lineRule="auto"/>
        <w:jc w:val="both"/>
        <w:rPr>
          <w:rFonts w:cstheme="minorHAnsi"/>
          <w:sz w:val="24"/>
          <w:szCs w:val="24"/>
        </w:rPr>
      </w:pPr>
      <w:r w:rsidRPr="00662D20">
        <w:rPr>
          <w:rFonts w:cstheme="minorHAnsi"/>
          <w:sz w:val="24"/>
          <w:szCs w:val="24"/>
        </w:rPr>
        <w:t>Nutrition Cluster Information Management Officer from UNICEF.</w:t>
      </w:r>
    </w:p>
    <w:p w14:paraId="72B1A6BE" w14:textId="77777777" w:rsidR="00662D20" w:rsidRPr="00662D20" w:rsidRDefault="00662D20" w:rsidP="00662D20">
      <w:pPr>
        <w:spacing w:after="0" w:line="240" w:lineRule="auto"/>
        <w:jc w:val="both"/>
        <w:rPr>
          <w:rFonts w:cstheme="minorHAnsi"/>
          <w:sz w:val="24"/>
          <w:szCs w:val="24"/>
        </w:rPr>
      </w:pPr>
      <w:r w:rsidRPr="00662D20">
        <w:rPr>
          <w:rFonts w:cstheme="minorHAnsi"/>
          <w:sz w:val="24"/>
          <w:szCs w:val="24"/>
        </w:rPr>
        <w:lastRenderedPageBreak/>
        <w:t>Modifications to the composition of the Coordination Team are possible, subject to partners and cluster lead agencies agreement.</w:t>
      </w:r>
    </w:p>
    <w:p w14:paraId="332ED8CE" w14:textId="77777777" w:rsidR="008376A1" w:rsidRPr="00662D20" w:rsidRDefault="008376A1" w:rsidP="008376A1">
      <w:pPr>
        <w:spacing w:after="0" w:line="240" w:lineRule="auto"/>
        <w:jc w:val="both"/>
        <w:rPr>
          <w:rFonts w:cstheme="minorHAnsi"/>
          <w:sz w:val="24"/>
          <w:szCs w:val="24"/>
        </w:rPr>
      </w:pPr>
    </w:p>
    <w:p w14:paraId="65BD6154" w14:textId="6ECAC611" w:rsidR="008376A1" w:rsidRPr="00662D20" w:rsidRDefault="00066BE4" w:rsidP="008376A1">
      <w:pPr>
        <w:spacing w:after="0" w:line="240" w:lineRule="auto"/>
        <w:jc w:val="both"/>
        <w:rPr>
          <w:rFonts w:cstheme="minorHAnsi"/>
          <w:sz w:val="24"/>
          <w:szCs w:val="24"/>
        </w:rPr>
      </w:pPr>
      <w:r w:rsidRPr="00662D20">
        <w:rPr>
          <w:rFonts w:cstheme="minorHAnsi"/>
          <w:sz w:val="24"/>
          <w:szCs w:val="24"/>
        </w:rPr>
        <w:t xml:space="preserve">The purpose of the Co-coordinator role is to support and strengthen the coordination and performance of clusters and add value of NGO co-coordination by complementing the expertise, experience, capacity, competencies and skills of the Coordinator and the Lead Agency.  </w:t>
      </w:r>
    </w:p>
    <w:p w14:paraId="741D60E6" w14:textId="77777777" w:rsidR="00ED7205" w:rsidRPr="00662D20" w:rsidRDefault="00ED7205" w:rsidP="008376A1">
      <w:pPr>
        <w:spacing w:after="0" w:line="240" w:lineRule="auto"/>
        <w:jc w:val="both"/>
        <w:rPr>
          <w:rFonts w:cstheme="minorHAnsi"/>
          <w:sz w:val="24"/>
          <w:szCs w:val="24"/>
        </w:rPr>
      </w:pPr>
    </w:p>
    <w:p w14:paraId="2D4BAE8E" w14:textId="7D967267" w:rsidR="008376A1" w:rsidRPr="00662D20" w:rsidRDefault="009600B2" w:rsidP="008376A1">
      <w:pPr>
        <w:spacing w:after="0" w:line="240" w:lineRule="auto"/>
        <w:jc w:val="both"/>
        <w:rPr>
          <w:rFonts w:cstheme="minorHAnsi"/>
          <w:sz w:val="24"/>
          <w:szCs w:val="24"/>
        </w:rPr>
      </w:pPr>
      <w:r w:rsidRPr="00662D20">
        <w:rPr>
          <w:rFonts w:cstheme="minorHAnsi"/>
          <w:sz w:val="24"/>
          <w:szCs w:val="24"/>
        </w:rPr>
        <w:t xml:space="preserve">The </w:t>
      </w:r>
      <w:r w:rsidR="00066BE4" w:rsidRPr="00662D20">
        <w:rPr>
          <w:rFonts w:cstheme="minorHAnsi"/>
          <w:sz w:val="24"/>
          <w:szCs w:val="24"/>
        </w:rPr>
        <w:t xml:space="preserve">Subnational </w:t>
      </w:r>
      <w:r w:rsidRPr="00662D20">
        <w:rPr>
          <w:rFonts w:cstheme="minorHAnsi"/>
          <w:sz w:val="24"/>
          <w:szCs w:val="24"/>
        </w:rPr>
        <w:t>Nutrition Cluster Co-Coordinator</w:t>
      </w:r>
      <w:r w:rsidR="00ED7205" w:rsidRPr="00662D20">
        <w:rPr>
          <w:rFonts w:cstheme="minorHAnsi"/>
          <w:sz w:val="24"/>
          <w:szCs w:val="24"/>
        </w:rPr>
        <w:t xml:space="preserve"> </w:t>
      </w:r>
      <w:r w:rsidRPr="00662D20">
        <w:rPr>
          <w:rFonts w:cstheme="minorHAnsi"/>
          <w:sz w:val="24"/>
          <w:szCs w:val="24"/>
        </w:rPr>
        <w:t xml:space="preserve">will be expected to work with the Nutrition Subnational Cluster Coordinator to support the implementation of, monitor and evaluate performance </w:t>
      </w:r>
      <w:r w:rsidR="00066BE4" w:rsidRPr="00662D20">
        <w:rPr>
          <w:rFonts w:cstheme="minorHAnsi"/>
          <w:sz w:val="24"/>
          <w:szCs w:val="24"/>
        </w:rPr>
        <w:t xml:space="preserve">of the nutrition cluster </w:t>
      </w:r>
      <w:r w:rsidRPr="00662D20">
        <w:rPr>
          <w:rFonts w:cstheme="minorHAnsi"/>
          <w:sz w:val="24"/>
          <w:szCs w:val="24"/>
        </w:rPr>
        <w:t>against</w:t>
      </w:r>
      <w:bookmarkStart w:id="0" w:name="_GoBack"/>
      <w:bookmarkEnd w:id="0"/>
      <w:r w:rsidRPr="00662D20">
        <w:rPr>
          <w:rFonts w:cstheme="minorHAnsi"/>
          <w:sz w:val="24"/>
          <w:szCs w:val="24"/>
        </w:rPr>
        <w:t xml:space="preserve"> the six core cluster functions and accountability to affected</w:t>
      </w:r>
      <w:r w:rsidR="009B0B89" w:rsidRPr="00662D20">
        <w:rPr>
          <w:rFonts w:cstheme="minorHAnsi"/>
          <w:sz w:val="24"/>
          <w:szCs w:val="24"/>
        </w:rPr>
        <w:t xml:space="preserve"> populations (refer</w:t>
      </w:r>
      <w:r w:rsidR="00662D20">
        <w:rPr>
          <w:rFonts w:cstheme="minorHAnsi"/>
          <w:sz w:val="24"/>
          <w:szCs w:val="24"/>
        </w:rPr>
        <w:t xml:space="preserve"> to Annex 1</w:t>
      </w:r>
      <w:r w:rsidRPr="00662D20">
        <w:rPr>
          <w:rFonts w:cstheme="minorHAnsi"/>
          <w:sz w:val="24"/>
          <w:szCs w:val="24"/>
        </w:rPr>
        <w:t>) by placing Affected Populations at the centre of decision-making and action</w:t>
      </w:r>
      <w:r w:rsidR="008376A1" w:rsidRPr="00662D20">
        <w:rPr>
          <w:rFonts w:cstheme="minorHAnsi"/>
          <w:sz w:val="24"/>
          <w:szCs w:val="24"/>
        </w:rPr>
        <w:t>.</w:t>
      </w:r>
      <w:r w:rsidR="004531BB" w:rsidRPr="00662D20">
        <w:rPr>
          <w:rFonts w:cstheme="minorHAnsi"/>
          <w:sz w:val="24"/>
          <w:szCs w:val="24"/>
        </w:rPr>
        <w:t xml:space="preserve"> </w:t>
      </w:r>
    </w:p>
    <w:p w14:paraId="4B744BA9" w14:textId="77777777" w:rsidR="009600B2" w:rsidRPr="00662D20" w:rsidRDefault="009600B2" w:rsidP="008376A1">
      <w:pPr>
        <w:spacing w:after="0" w:line="240" w:lineRule="auto"/>
        <w:jc w:val="both"/>
        <w:rPr>
          <w:rFonts w:cstheme="minorHAnsi"/>
          <w:sz w:val="24"/>
          <w:szCs w:val="24"/>
        </w:rPr>
      </w:pPr>
      <w:r w:rsidRPr="00662D20">
        <w:rPr>
          <w:rFonts w:cstheme="minorHAnsi"/>
          <w:sz w:val="24"/>
          <w:szCs w:val="24"/>
        </w:rPr>
        <w:t xml:space="preserve">  </w:t>
      </w:r>
    </w:p>
    <w:p w14:paraId="47877693" w14:textId="03B98782" w:rsidR="009600B2" w:rsidRPr="00662D20" w:rsidRDefault="009600B2" w:rsidP="008376A1">
      <w:pPr>
        <w:spacing w:after="0" w:line="240" w:lineRule="auto"/>
        <w:jc w:val="both"/>
        <w:rPr>
          <w:rFonts w:cstheme="minorHAnsi"/>
          <w:sz w:val="24"/>
          <w:szCs w:val="24"/>
        </w:rPr>
      </w:pPr>
      <w:r w:rsidRPr="00662D20">
        <w:rPr>
          <w:rFonts w:cstheme="minorHAnsi"/>
          <w:sz w:val="24"/>
          <w:szCs w:val="24"/>
        </w:rPr>
        <w:t xml:space="preserve"> Specifically, the </w:t>
      </w:r>
      <w:r w:rsidR="00066BE4" w:rsidRPr="00662D20">
        <w:rPr>
          <w:rFonts w:cstheme="minorHAnsi"/>
          <w:sz w:val="24"/>
          <w:szCs w:val="24"/>
        </w:rPr>
        <w:t>Subnational Nutrition Cluster Co-Coordinator</w:t>
      </w:r>
      <w:r w:rsidR="00066BE4" w:rsidRPr="00662D20" w:rsidDel="00066BE4">
        <w:rPr>
          <w:rFonts w:cstheme="minorHAnsi"/>
          <w:sz w:val="24"/>
          <w:szCs w:val="24"/>
        </w:rPr>
        <w:t xml:space="preserve"> </w:t>
      </w:r>
      <w:r w:rsidRPr="00662D20">
        <w:rPr>
          <w:rFonts w:cstheme="minorHAnsi"/>
          <w:sz w:val="24"/>
          <w:szCs w:val="24"/>
        </w:rPr>
        <w:t xml:space="preserve">will: </w:t>
      </w:r>
    </w:p>
    <w:p w14:paraId="32DCB99F" w14:textId="77777777" w:rsidR="009600B2" w:rsidRPr="00662D20" w:rsidRDefault="009600B2" w:rsidP="008376A1">
      <w:pPr>
        <w:pStyle w:val="ListParagraph"/>
        <w:numPr>
          <w:ilvl w:val="0"/>
          <w:numId w:val="5"/>
        </w:numPr>
        <w:spacing w:after="0" w:line="240" w:lineRule="auto"/>
        <w:contextualSpacing w:val="0"/>
        <w:jc w:val="both"/>
        <w:rPr>
          <w:rFonts w:cstheme="minorHAnsi"/>
          <w:sz w:val="24"/>
          <w:szCs w:val="24"/>
        </w:rPr>
      </w:pPr>
      <w:r w:rsidRPr="00662D20">
        <w:rPr>
          <w:rFonts w:cstheme="minorHAnsi"/>
          <w:sz w:val="24"/>
          <w:szCs w:val="24"/>
        </w:rPr>
        <w:t xml:space="preserve">Strengthen pre-existing sectoral coordination by maintaining appropriate links and dialogue with national and local authorities, local civil society and other relevant actors, respecting their respective mandates and programme priorities. Taking reasonable measures to proactively engage with and support local NGOs to participate in cluster coordination and at each phase of the Humanitarian Programme Cycle. Ensuring that the </w:t>
      </w:r>
      <w:r w:rsidR="009B0B89" w:rsidRPr="00662D20">
        <w:rPr>
          <w:rFonts w:cstheme="minorHAnsi"/>
          <w:sz w:val="24"/>
          <w:szCs w:val="24"/>
        </w:rPr>
        <w:t>Nutrition subnational Cluster</w:t>
      </w:r>
      <w:r w:rsidRPr="00662D20">
        <w:rPr>
          <w:rFonts w:cstheme="minorHAnsi"/>
          <w:sz w:val="24"/>
          <w:szCs w:val="24"/>
        </w:rPr>
        <w:t xml:space="preserve"> position is informed by the NGO perspective. </w:t>
      </w:r>
    </w:p>
    <w:p w14:paraId="58C9E8E5" w14:textId="77777777" w:rsidR="009600B2" w:rsidRPr="00662D20" w:rsidRDefault="009600B2" w:rsidP="008376A1">
      <w:pPr>
        <w:spacing w:after="0" w:line="240" w:lineRule="auto"/>
        <w:ind w:firstLine="48"/>
        <w:jc w:val="both"/>
        <w:rPr>
          <w:rFonts w:cstheme="minorHAnsi"/>
          <w:sz w:val="24"/>
          <w:szCs w:val="24"/>
        </w:rPr>
      </w:pPr>
    </w:p>
    <w:p w14:paraId="54F874C1" w14:textId="5AB3739E" w:rsidR="009600B2" w:rsidRPr="00662D20" w:rsidRDefault="00066BE4" w:rsidP="008376A1">
      <w:pPr>
        <w:pStyle w:val="ListParagraph"/>
        <w:numPr>
          <w:ilvl w:val="0"/>
          <w:numId w:val="5"/>
        </w:numPr>
        <w:spacing w:after="0" w:line="240" w:lineRule="auto"/>
        <w:contextualSpacing w:val="0"/>
        <w:jc w:val="both"/>
        <w:rPr>
          <w:rFonts w:cstheme="minorHAnsi"/>
          <w:sz w:val="24"/>
          <w:szCs w:val="24"/>
        </w:rPr>
      </w:pPr>
      <w:r w:rsidRPr="00662D20">
        <w:rPr>
          <w:rFonts w:cstheme="minorHAnsi"/>
          <w:sz w:val="24"/>
          <w:szCs w:val="24"/>
        </w:rPr>
        <w:t>Support</w:t>
      </w:r>
      <w:r w:rsidR="009600B2" w:rsidRPr="00662D20">
        <w:rPr>
          <w:rFonts w:cstheme="minorHAnsi"/>
          <w:sz w:val="24"/>
          <w:szCs w:val="24"/>
        </w:rPr>
        <w:t xml:space="preserve"> Nutrition needs assessments with the Nutrition partners and other sectors in particular, but not limited to, WASH Nutrition, Food Security and Protection. </w:t>
      </w:r>
    </w:p>
    <w:p w14:paraId="5AA3E89A" w14:textId="77777777" w:rsidR="009600B2" w:rsidRPr="00662D20" w:rsidRDefault="009600B2" w:rsidP="008376A1">
      <w:pPr>
        <w:spacing w:after="0" w:line="240" w:lineRule="auto"/>
        <w:ind w:firstLine="48"/>
        <w:jc w:val="both"/>
        <w:rPr>
          <w:rFonts w:cstheme="minorHAnsi"/>
          <w:sz w:val="24"/>
          <w:szCs w:val="24"/>
        </w:rPr>
      </w:pPr>
    </w:p>
    <w:p w14:paraId="5D1F49A4" w14:textId="77777777" w:rsidR="009600B2" w:rsidRPr="00662D20" w:rsidRDefault="009600B2" w:rsidP="008376A1">
      <w:pPr>
        <w:pStyle w:val="ListParagraph"/>
        <w:numPr>
          <w:ilvl w:val="0"/>
          <w:numId w:val="5"/>
        </w:numPr>
        <w:spacing w:after="0" w:line="240" w:lineRule="auto"/>
        <w:contextualSpacing w:val="0"/>
        <w:jc w:val="both"/>
        <w:rPr>
          <w:rFonts w:cstheme="minorHAnsi"/>
          <w:sz w:val="24"/>
          <w:szCs w:val="24"/>
        </w:rPr>
      </w:pPr>
      <w:r w:rsidRPr="00662D20">
        <w:rPr>
          <w:rFonts w:cstheme="minorHAnsi"/>
          <w:sz w:val="24"/>
          <w:szCs w:val="24"/>
        </w:rPr>
        <w:t xml:space="preserve">Contribute effectively to inter-cluster coordination forums and cooperate with other clusters, Government counterparts, and relevant authorities (as appropriate) in planning, coordination, and operational activities, ensuring that the NGO community is contributing to and sharing responsibilities. </w:t>
      </w:r>
    </w:p>
    <w:p w14:paraId="1458EF6C" w14:textId="77777777" w:rsidR="009600B2" w:rsidRPr="00662D20" w:rsidRDefault="009600B2" w:rsidP="008376A1">
      <w:pPr>
        <w:spacing w:after="0" w:line="240" w:lineRule="auto"/>
        <w:ind w:firstLine="48"/>
        <w:jc w:val="both"/>
        <w:rPr>
          <w:rFonts w:cstheme="minorHAnsi"/>
          <w:sz w:val="24"/>
          <w:szCs w:val="24"/>
        </w:rPr>
      </w:pPr>
    </w:p>
    <w:p w14:paraId="32E5C9B8" w14:textId="77777777" w:rsidR="009600B2" w:rsidRPr="00662D20" w:rsidRDefault="009600B2" w:rsidP="008376A1">
      <w:pPr>
        <w:pStyle w:val="ListParagraph"/>
        <w:numPr>
          <w:ilvl w:val="0"/>
          <w:numId w:val="5"/>
        </w:numPr>
        <w:spacing w:after="0" w:line="240" w:lineRule="auto"/>
        <w:contextualSpacing w:val="0"/>
        <w:jc w:val="both"/>
        <w:rPr>
          <w:rFonts w:cstheme="minorHAnsi"/>
          <w:sz w:val="24"/>
          <w:szCs w:val="24"/>
        </w:rPr>
      </w:pPr>
      <w:r w:rsidRPr="00662D20">
        <w:rPr>
          <w:rFonts w:cstheme="minorHAnsi"/>
          <w:sz w:val="24"/>
          <w:szCs w:val="24"/>
        </w:rPr>
        <w:t xml:space="preserve">Ensure protection and early recovery are mainstreamed and awareness of the different needs and capacities of women, girls, boys and men of all ages, people with disabilities, and other diversity characteristics such as ethnicity and religion are informing what we do, how we do it and with </w:t>
      </w:r>
      <w:r w:rsidR="00394A89" w:rsidRPr="00662D20">
        <w:rPr>
          <w:rFonts w:cstheme="minorHAnsi"/>
          <w:sz w:val="24"/>
          <w:szCs w:val="24"/>
        </w:rPr>
        <w:t>who</w:t>
      </w:r>
      <w:r w:rsidRPr="00662D20">
        <w:rPr>
          <w:rFonts w:cstheme="minorHAnsi"/>
          <w:sz w:val="24"/>
          <w:szCs w:val="24"/>
        </w:rPr>
        <w:t xml:space="preserve">m to promote meaningful access, safety and dignity in all phases of the Nutrition sector response.  </w:t>
      </w:r>
    </w:p>
    <w:p w14:paraId="34785643" w14:textId="77777777" w:rsidR="00394A89" w:rsidRPr="00662D20" w:rsidRDefault="00394A89" w:rsidP="008376A1">
      <w:pPr>
        <w:spacing w:after="0" w:line="240" w:lineRule="auto"/>
        <w:jc w:val="both"/>
        <w:rPr>
          <w:rFonts w:cstheme="minorHAnsi"/>
          <w:sz w:val="24"/>
          <w:szCs w:val="24"/>
        </w:rPr>
      </w:pPr>
    </w:p>
    <w:p w14:paraId="07920795" w14:textId="77777777" w:rsidR="009600B2" w:rsidRPr="00662D20" w:rsidRDefault="009600B2" w:rsidP="008376A1">
      <w:pPr>
        <w:pStyle w:val="ListParagraph"/>
        <w:numPr>
          <w:ilvl w:val="0"/>
          <w:numId w:val="5"/>
        </w:numPr>
        <w:spacing w:after="0" w:line="240" w:lineRule="auto"/>
        <w:contextualSpacing w:val="0"/>
        <w:jc w:val="both"/>
        <w:rPr>
          <w:rFonts w:cstheme="minorHAnsi"/>
          <w:sz w:val="24"/>
          <w:szCs w:val="24"/>
        </w:rPr>
      </w:pPr>
      <w:r w:rsidRPr="00662D20">
        <w:rPr>
          <w:rFonts w:cstheme="minorHAnsi"/>
          <w:sz w:val="24"/>
          <w:szCs w:val="24"/>
        </w:rPr>
        <w:t xml:space="preserve">Participate actively in gap analysis, priority setting reinforcing the complementarity of partner actions by avoiding duplication and gaps. </w:t>
      </w:r>
    </w:p>
    <w:p w14:paraId="08399E4C" w14:textId="77777777" w:rsidR="009600B2" w:rsidRPr="00662D20" w:rsidRDefault="009600B2" w:rsidP="008376A1">
      <w:pPr>
        <w:spacing w:after="0" w:line="240" w:lineRule="auto"/>
        <w:ind w:firstLine="48"/>
        <w:jc w:val="both"/>
        <w:rPr>
          <w:rFonts w:cstheme="minorHAnsi"/>
          <w:sz w:val="24"/>
          <w:szCs w:val="24"/>
        </w:rPr>
      </w:pPr>
    </w:p>
    <w:p w14:paraId="257A81CF" w14:textId="31675F53" w:rsidR="009600B2" w:rsidRPr="00662D20" w:rsidRDefault="009600B2" w:rsidP="008376A1">
      <w:pPr>
        <w:pStyle w:val="ListParagraph"/>
        <w:numPr>
          <w:ilvl w:val="0"/>
          <w:numId w:val="5"/>
        </w:numPr>
        <w:spacing w:after="0" w:line="240" w:lineRule="auto"/>
        <w:contextualSpacing w:val="0"/>
        <w:jc w:val="both"/>
        <w:rPr>
          <w:rFonts w:cstheme="minorHAnsi"/>
          <w:sz w:val="24"/>
          <w:szCs w:val="24"/>
        </w:rPr>
      </w:pPr>
      <w:r w:rsidRPr="00662D20">
        <w:rPr>
          <w:rFonts w:cstheme="minorHAnsi"/>
          <w:sz w:val="24"/>
          <w:szCs w:val="24"/>
        </w:rPr>
        <w:lastRenderedPageBreak/>
        <w:t>Ensur</w:t>
      </w:r>
      <w:r w:rsidR="00066BE4" w:rsidRPr="00662D20">
        <w:rPr>
          <w:rFonts w:cstheme="minorHAnsi"/>
          <w:sz w:val="24"/>
          <w:szCs w:val="24"/>
        </w:rPr>
        <w:t>e</w:t>
      </w:r>
      <w:r w:rsidRPr="00662D20">
        <w:rPr>
          <w:rFonts w:cstheme="minorHAnsi"/>
          <w:sz w:val="24"/>
          <w:szCs w:val="24"/>
        </w:rPr>
        <w:t xml:space="preserve"> adequate reporting and effective information sharing, reflecting the agreed minimum standards are in place and that all </w:t>
      </w:r>
      <w:r w:rsidR="00394A89" w:rsidRPr="00662D20">
        <w:rPr>
          <w:rFonts w:cstheme="minorHAnsi"/>
          <w:sz w:val="24"/>
          <w:szCs w:val="24"/>
        </w:rPr>
        <w:t>partners</w:t>
      </w:r>
      <w:r w:rsidRPr="00662D20">
        <w:rPr>
          <w:rFonts w:cstheme="minorHAnsi"/>
          <w:sz w:val="24"/>
          <w:szCs w:val="24"/>
        </w:rPr>
        <w:t xml:space="preserve"> contribute on a regular basis to enable appropriate monitoring and evaluation and review the impact of the cluster activities and progress against the strategic Nutrition </w:t>
      </w:r>
      <w:r w:rsidR="009B0B89" w:rsidRPr="00662D20">
        <w:rPr>
          <w:rFonts w:cstheme="minorHAnsi"/>
          <w:sz w:val="24"/>
          <w:szCs w:val="24"/>
        </w:rPr>
        <w:t xml:space="preserve">subnational </w:t>
      </w:r>
      <w:r w:rsidRPr="00662D20">
        <w:rPr>
          <w:rFonts w:cstheme="minorHAnsi"/>
          <w:sz w:val="24"/>
          <w:szCs w:val="24"/>
        </w:rPr>
        <w:t xml:space="preserve">Cluster objectives.  </w:t>
      </w:r>
    </w:p>
    <w:p w14:paraId="67D29E84" w14:textId="77777777" w:rsidR="009600B2" w:rsidRPr="00662D20" w:rsidRDefault="009600B2" w:rsidP="009B0B89">
      <w:pPr>
        <w:spacing w:after="0" w:line="240" w:lineRule="auto"/>
        <w:jc w:val="both"/>
        <w:rPr>
          <w:rFonts w:cstheme="minorHAnsi"/>
          <w:sz w:val="24"/>
          <w:szCs w:val="24"/>
        </w:rPr>
      </w:pPr>
    </w:p>
    <w:p w14:paraId="16181043" w14:textId="77777777" w:rsidR="009600B2" w:rsidRPr="00662D20" w:rsidRDefault="009600B2" w:rsidP="008376A1">
      <w:pPr>
        <w:pStyle w:val="ListParagraph"/>
        <w:numPr>
          <w:ilvl w:val="0"/>
          <w:numId w:val="5"/>
        </w:numPr>
        <w:spacing w:after="0" w:line="240" w:lineRule="auto"/>
        <w:contextualSpacing w:val="0"/>
        <w:jc w:val="both"/>
        <w:rPr>
          <w:rFonts w:cstheme="minorHAnsi"/>
          <w:sz w:val="24"/>
          <w:szCs w:val="24"/>
        </w:rPr>
      </w:pPr>
      <w:r w:rsidRPr="00662D20">
        <w:rPr>
          <w:rFonts w:cstheme="minorHAnsi"/>
          <w:sz w:val="24"/>
          <w:szCs w:val="24"/>
        </w:rPr>
        <w:t>Convene and facilitate regular meetings</w:t>
      </w:r>
      <w:r w:rsidR="009B0B89" w:rsidRPr="00662D20">
        <w:rPr>
          <w:rFonts w:cstheme="minorHAnsi"/>
          <w:sz w:val="24"/>
          <w:szCs w:val="24"/>
        </w:rPr>
        <w:t xml:space="preserve"> as agreed with other team members</w:t>
      </w:r>
      <w:r w:rsidRPr="00662D20">
        <w:rPr>
          <w:rFonts w:cstheme="minorHAnsi"/>
          <w:sz w:val="24"/>
          <w:szCs w:val="24"/>
        </w:rPr>
        <w:t>, ensuring that discussions are participatory and results-oriented. Ensure that the NGO members of the cluster are kept fully informed of the meetings and any decisions that ma</w:t>
      </w:r>
      <w:r w:rsidR="00394A89" w:rsidRPr="00662D20">
        <w:rPr>
          <w:rFonts w:cstheme="minorHAnsi"/>
          <w:sz w:val="24"/>
          <w:szCs w:val="24"/>
        </w:rPr>
        <w:t>y take place outside of regular</w:t>
      </w:r>
      <w:r w:rsidRPr="00662D20">
        <w:rPr>
          <w:rFonts w:cstheme="minorHAnsi"/>
          <w:sz w:val="24"/>
          <w:szCs w:val="24"/>
        </w:rPr>
        <w:t xml:space="preserve"> </w:t>
      </w:r>
      <w:r w:rsidR="009B0B89" w:rsidRPr="00662D20">
        <w:rPr>
          <w:rFonts w:cstheme="minorHAnsi"/>
          <w:sz w:val="24"/>
          <w:szCs w:val="24"/>
        </w:rPr>
        <w:t>Nutrition subnational Cluster</w:t>
      </w:r>
      <w:r w:rsidRPr="00662D20">
        <w:rPr>
          <w:rFonts w:cstheme="minorHAnsi"/>
          <w:sz w:val="24"/>
          <w:szCs w:val="24"/>
        </w:rPr>
        <w:t xml:space="preserve"> meetings.  </w:t>
      </w:r>
    </w:p>
    <w:p w14:paraId="343499CE" w14:textId="77777777" w:rsidR="009600B2" w:rsidRPr="00662D20" w:rsidRDefault="009600B2" w:rsidP="008376A1">
      <w:pPr>
        <w:spacing w:after="0" w:line="240" w:lineRule="auto"/>
        <w:jc w:val="both"/>
        <w:rPr>
          <w:rFonts w:cstheme="minorHAnsi"/>
          <w:sz w:val="24"/>
          <w:szCs w:val="24"/>
        </w:rPr>
      </w:pPr>
      <w:r w:rsidRPr="00662D20">
        <w:rPr>
          <w:rFonts w:cstheme="minorHAnsi"/>
          <w:sz w:val="24"/>
          <w:szCs w:val="24"/>
        </w:rPr>
        <w:t xml:space="preserve"> </w:t>
      </w:r>
    </w:p>
    <w:p w14:paraId="60FD47E7" w14:textId="77777777" w:rsidR="009600B2" w:rsidRPr="00662D20" w:rsidRDefault="009600B2" w:rsidP="008376A1">
      <w:pPr>
        <w:pStyle w:val="ListParagraph"/>
        <w:numPr>
          <w:ilvl w:val="0"/>
          <w:numId w:val="5"/>
        </w:numPr>
        <w:spacing w:after="0" w:line="240" w:lineRule="auto"/>
        <w:contextualSpacing w:val="0"/>
        <w:jc w:val="both"/>
        <w:rPr>
          <w:rFonts w:cstheme="minorHAnsi"/>
          <w:sz w:val="24"/>
          <w:szCs w:val="24"/>
        </w:rPr>
      </w:pPr>
      <w:r w:rsidRPr="00662D20">
        <w:rPr>
          <w:rFonts w:cstheme="minorHAnsi"/>
          <w:sz w:val="24"/>
          <w:szCs w:val="24"/>
        </w:rPr>
        <w:t xml:space="preserve">Promote the leadership roles of NGOs within </w:t>
      </w:r>
      <w:r w:rsidR="009B0B89" w:rsidRPr="00662D20">
        <w:rPr>
          <w:rFonts w:cstheme="minorHAnsi"/>
          <w:sz w:val="24"/>
          <w:szCs w:val="24"/>
        </w:rPr>
        <w:t xml:space="preserve">the cluster and ensure that the technical </w:t>
      </w:r>
      <w:r w:rsidR="00394A89" w:rsidRPr="00662D20">
        <w:rPr>
          <w:rFonts w:cstheme="minorHAnsi"/>
          <w:sz w:val="24"/>
          <w:szCs w:val="24"/>
        </w:rPr>
        <w:t xml:space="preserve">working groups </w:t>
      </w:r>
      <w:r w:rsidR="009B0B89" w:rsidRPr="00662D20">
        <w:rPr>
          <w:rFonts w:cstheme="minorHAnsi"/>
          <w:sz w:val="24"/>
          <w:szCs w:val="24"/>
        </w:rPr>
        <w:t>has</w:t>
      </w:r>
      <w:r w:rsidR="00394A89" w:rsidRPr="00662D20">
        <w:rPr>
          <w:rFonts w:cstheme="minorHAnsi"/>
          <w:sz w:val="24"/>
          <w:szCs w:val="24"/>
        </w:rPr>
        <w:t xml:space="preserve"> active </w:t>
      </w:r>
      <w:r w:rsidRPr="00662D20">
        <w:rPr>
          <w:rFonts w:cstheme="minorHAnsi"/>
          <w:sz w:val="24"/>
          <w:szCs w:val="24"/>
        </w:rPr>
        <w:t xml:space="preserve">national and international NGO participation to help ensure that NGOs support and influence the clusters work. </w:t>
      </w:r>
    </w:p>
    <w:p w14:paraId="6FBC617A" w14:textId="77777777" w:rsidR="00394A89" w:rsidRPr="00662D20" w:rsidRDefault="00394A89" w:rsidP="008376A1">
      <w:pPr>
        <w:spacing w:after="0" w:line="240" w:lineRule="auto"/>
        <w:jc w:val="both"/>
        <w:rPr>
          <w:rFonts w:cstheme="minorHAnsi"/>
          <w:sz w:val="24"/>
          <w:szCs w:val="24"/>
        </w:rPr>
      </w:pPr>
    </w:p>
    <w:p w14:paraId="28F46920" w14:textId="77777777" w:rsidR="009600B2" w:rsidRPr="00662D20" w:rsidRDefault="009600B2" w:rsidP="008376A1">
      <w:pPr>
        <w:pStyle w:val="ListParagraph"/>
        <w:numPr>
          <w:ilvl w:val="0"/>
          <w:numId w:val="5"/>
        </w:numPr>
        <w:spacing w:after="0" w:line="240" w:lineRule="auto"/>
        <w:contextualSpacing w:val="0"/>
        <w:jc w:val="both"/>
        <w:rPr>
          <w:rFonts w:cstheme="minorHAnsi"/>
          <w:sz w:val="24"/>
          <w:szCs w:val="24"/>
        </w:rPr>
      </w:pPr>
      <w:r w:rsidRPr="00662D20">
        <w:rPr>
          <w:rFonts w:cstheme="minorHAnsi"/>
          <w:sz w:val="24"/>
          <w:szCs w:val="24"/>
        </w:rPr>
        <w:t>Promote/support training and capacity building of Nutrition</w:t>
      </w:r>
      <w:r w:rsidR="00394A89" w:rsidRPr="00662D20">
        <w:rPr>
          <w:rFonts w:cstheme="minorHAnsi"/>
          <w:sz w:val="24"/>
          <w:szCs w:val="24"/>
        </w:rPr>
        <w:t xml:space="preserve"> sector </w:t>
      </w:r>
      <w:r w:rsidRPr="00662D20">
        <w:rPr>
          <w:rFonts w:cstheme="minorHAnsi"/>
          <w:sz w:val="24"/>
          <w:szCs w:val="24"/>
        </w:rPr>
        <w:t xml:space="preserve">personnel , of partners and national authorities.  </w:t>
      </w:r>
    </w:p>
    <w:p w14:paraId="4371C85E" w14:textId="77777777" w:rsidR="009600B2" w:rsidRPr="00662D20" w:rsidRDefault="009600B2" w:rsidP="008376A1">
      <w:pPr>
        <w:spacing w:after="0" w:line="240" w:lineRule="auto"/>
        <w:ind w:firstLine="48"/>
        <w:jc w:val="both"/>
        <w:rPr>
          <w:rFonts w:cstheme="minorHAnsi"/>
          <w:sz w:val="24"/>
          <w:szCs w:val="24"/>
        </w:rPr>
      </w:pPr>
    </w:p>
    <w:p w14:paraId="7F208C85" w14:textId="77777777" w:rsidR="009600B2" w:rsidRPr="00662D20" w:rsidRDefault="009600B2" w:rsidP="008376A1">
      <w:pPr>
        <w:pStyle w:val="ListParagraph"/>
        <w:numPr>
          <w:ilvl w:val="0"/>
          <w:numId w:val="5"/>
        </w:numPr>
        <w:spacing w:after="0" w:line="240" w:lineRule="auto"/>
        <w:contextualSpacing w:val="0"/>
        <w:jc w:val="both"/>
        <w:rPr>
          <w:rFonts w:cstheme="minorHAnsi"/>
          <w:sz w:val="24"/>
          <w:szCs w:val="24"/>
        </w:rPr>
      </w:pPr>
      <w:r w:rsidRPr="00662D20">
        <w:rPr>
          <w:rFonts w:cstheme="minorHAnsi"/>
          <w:sz w:val="24"/>
          <w:szCs w:val="24"/>
        </w:rPr>
        <w:t>Represent the interests of the Nutrition</w:t>
      </w:r>
      <w:r w:rsidR="009B0B89" w:rsidRPr="00662D20">
        <w:rPr>
          <w:rFonts w:cstheme="minorHAnsi"/>
          <w:sz w:val="24"/>
          <w:szCs w:val="24"/>
        </w:rPr>
        <w:t xml:space="preserve"> subnational</w:t>
      </w:r>
      <w:r w:rsidRPr="00662D20">
        <w:rPr>
          <w:rFonts w:cstheme="minorHAnsi"/>
          <w:sz w:val="24"/>
          <w:szCs w:val="24"/>
        </w:rPr>
        <w:t xml:space="preserve"> Cluster in discussions with stakeholders on priorities, resource mobilization and advocacy. Taking additional steps to ensure that the resource mobilization and advocacy efforts fairly represents and benefits NGOs as well as the UN agencies in support of the agreed strategy. </w:t>
      </w:r>
    </w:p>
    <w:p w14:paraId="1EBBCA5F" w14:textId="77777777" w:rsidR="009600B2" w:rsidRPr="00662D20" w:rsidRDefault="009600B2" w:rsidP="008376A1">
      <w:pPr>
        <w:spacing w:after="0" w:line="240" w:lineRule="auto"/>
        <w:ind w:firstLine="48"/>
        <w:jc w:val="both"/>
        <w:rPr>
          <w:rFonts w:cstheme="minorHAnsi"/>
          <w:sz w:val="24"/>
          <w:szCs w:val="24"/>
        </w:rPr>
      </w:pPr>
    </w:p>
    <w:p w14:paraId="254F6253" w14:textId="77777777" w:rsidR="00A36736" w:rsidRPr="00662D20" w:rsidRDefault="009600B2" w:rsidP="008376A1">
      <w:pPr>
        <w:pStyle w:val="ListParagraph"/>
        <w:numPr>
          <w:ilvl w:val="0"/>
          <w:numId w:val="5"/>
        </w:numPr>
        <w:spacing w:after="0" w:line="240" w:lineRule="auto"/>
        <w:contextualSpacing w:val="0"/>
        <w:jc w:val="both"/>
        <w:rPr>
          <w:rFonts w:cstheme="minorHAnsi"/>
          <w:sz w:val="24"/>
          <w:szCs w:val="24"/>
        </w:rPr>
      </w:pPr>
      <w:r w:rsidRPr="00662D20">
        <w:rPr>
          <w:rFonts w:cstheme="minorHAnsi"/>
          <w:sz w:val="24"/>
          <w:szCs w:val="24"/>
        </w:rPr>
        <w:t xml:space="preserve">Ensure adequate contingency planning and preparedness for new emergencies and seasonal adaptation of responses that reflect the actual and potential to scale-up capacities of all partners (local and international). </w:t>
      </w:r>
    </w:p>
    <w:p w14:paraId="717BCC63" w14:textId="77777777" w:rsidR="00A36736" w:rsidRPr="00662D20" w:rsidRDefault="00A36736" w:rsidP="00A36736">
      <w:pPr>
        <w:pStyle w:val="ListParagraph"/>
        <w:rPr>
          <w:rFonts w:cstheme="minorHAnsi"/>
          <w:sz w:val="24"/>
          <w:szCs w:val="24"/>
        </w:rPr>
      </w:pPr>
    </w:p>
    <w:p w14:paraId="355CE1AF" w14:textId="77777777" w:rsidR="008376A1" w:rsidRPr="00662D20" w:rsidRDefault="009600B2" w:rsidP="008376A1">
      <w:pPr>
        <w:pStyle w:val="ListParagraph"/>
        <w:numPr>
          <w:ilvl w:val="0"/>
          <w:numId w:val="5"/>
        </w:numPr>
        <w:spacing w:after="0" w:line="240" w:lineRule="auto"/>
        <w:contextualSpacing w:val="0"/>
        <w:jc w:val="both"/>
        <w:rPr>
          <w:rFonts w:cstheme="minorHAnsi"/>
          <w:sz w:val="24"/>
          <w:szCs w:val="24"/>
        </w:rPr>
      </w:pPr>
      <w:r w:rsidRPr="00662D20">
        <w:rPr>
          <w:rFonts w:cstheme="minorHAnsi"/>
          <w:sz w:val="24"/>
          <w:szCs w:val="24"/>
        </w:rPr>
        <w:t>The NGO Co-Coordinator should act as a focal point for receiving NGO concerns in order to raise these with the Nutrition</w:t>
      </w:r>
      <w:r w:rsidR="009B0B89" w:rsidRPr="00662D20">
        <w:rPr>
          <w:rFonts w:cstheme="minorHAnsi"/>
          <w:sz w:val="24"/>
          <w:szCs w:val="24"/>
        </w:rPr>
        <w:t xml:space="preserve"> subnational</w:t>
      </w:r>
      <w:r w:rsidRPr="00662D20">
        <w:rPr>
          <w:rFonts w:cstheme="minorHAnsi"/>
          <w:sz w:val="24"/>
          <w:szCs w:val="24"/>
        </w:rPr>
        <w:t xml:space="preserve"> Cluster Coordinator and the Cluster Lead Agency to strengthen accountability and transparency of the cluster’s decisions and work. </w:t>
      </w:r>
    </w:p>
    <w:p w14:paraId="474AC9D2" w14:textId="77777777" w:rsidR="008376A1" w:rsidRPr="00662D20" w:rsidRDefault="008376A1" w:rsidP="008376A1">
      <w:pPr>
        <w:pStyle w:val="ListParagraph"/>
        <w:rPr>
          <w:rFonts w:cstheme="minorHAnsi"/>
          <w:sz w:val="24"/>
          <w:szCs w:val="24"/>
        </w:rPr>
      </w:pPr>
    </w:p>
    <w:p w14:paraId="1B2D4F90" w14:textId="77777777" w:rsidR="009600B2" w:rsidRPr="00662D20" w:rsidRDefault="009600B2" w:rsidP="008376A1">
      <w:pPr>
        <w:pStyle w:val="ListParagraph"/>
        <w:numPr>
          <w:ilvl w:val="0"/>
          <w:numId w:val="5"/>
        </w:numPr>
        <w:spacing w:after="0" w:line="240" w:lineRule="auto"/>
        <w:contextualSpacing w:val="0"/>
        <w:jc w:val="both"/>
        <w:rPr>
          <w:rFonts w:cstheme="minorHAnsi"/>
          <w:sz w:val="24"/>
          <w:szCs w:val="24"/>
        </w:rPr>
      </w:pPr>
      <w:r w:rsidRPr="00662D20">
        <w:rPr>
          <w:rFonts w:cstheme="minorHAnsi"/>
          <w:sz w:val="24"/>
          <w:szCs w:val="24"/>
        </w:rPr>
        <w:t xml:space="preserve">Act as Nutrition </w:t>
      </w:r>
      <w:r w:rsidR="009B0B89" w:rsidRPr="00662D20">
        <w:rPr>
          <w:rFonts w:cstheme="minorHAnsi"/>
          <w:sz w:val="24"/>
          <w:szCs w:val="24"/>
        </w:rPr>
        <w:t xml:space="preserve">subnational </w:t>
      </w:r>
      <w:r w:rsidRPr="00662D20">
        <w:rPr>
          <w:rFonts w:cstheme="minorHAnsi"/>
          <w:sz w:val="24"/>
          <w:szCs w:val="24"/>
        </w:rPr>
        <w:t>Cluster Coordinator Officer in Charge whenever needed</w:t>
      </w:r>
      <w:r w:rsidR="00066BE4" w:rsidRPr="00662D20">
        <w:rPr>
          <w:rFonts w:cstheme="minorHAnsi"/>
          <w:sz w:val="24"/>
          <w:szCs w:val="24"/>
        </w:rPr>
        <w:t xml:space="preserve"> and any other tasks as required and agreed upon in the coordination team</w:t>
      </w:r>
      <w:r w:rsidRPr="00662D20">
        <w:rPr>
          <w:rFonts w:cstheme="minorHAnsi"/>
          <w:sz w:val="24"/>
          <w:szCs w:val="24"/>
        </w:rPr>
        <w:t xml:space="preserve">.   </w:t>
      </w:r>
    </w:p>
    <w:p w14:paraId="34520BB9" w14:textId="77777777" w:rsidR="009600B2" w:rsidRPr="00662D20" w:rsidRDefault="009600B2" w:rsidP="008376A1">
      <w:pPr>
        <w:spacing w:after="0" w:line="240" w:lineRule="auto"/>
        <w:jc w:val="both"/>
        <w:rPr>
          <w:rFonts w:cstheme="minorHAnsi"/>
          <w:sz w:val="24"/>
          <w:szCs w:val="24"/>
        </w:rPr>
      </w:pPr>
      <w:r w:rsidRPr="00662D20">
        <w:rPr>
          <w:rFonts w:cstheme="minorHAnsi"/>
          <w:sz w:val="24"/>
          <w:szCs w:val="24"/>
        </w:rPr>
        <w:t xml:space="preserve">  </w:t>
      </w:r>
    </w:p>
    <w:p w14:paraId="4A988BD4" w14:textId="77777777" w:rsidR="009600B2" w:rsidRPr="00662D20" w:rsidRDefault="009600B2" w:rsidP="008376A1">
      <w:pPr>
        <w:spacing w:after="0" w:line="240" w:lineRule="auto"/>
        <w:jc w:val="both"/>
        <w:rPr>
          <w:rFonts w:cstheme="minorHAnsi"/>
          <w:sz w:val="24"/>
          <w:szCs w:val="24"/>
        </w:rPr>
      </w:pPr>
      <w:r w:rsidRPr="00662D20">
        <w:rPr>
          <w:rFonts w:cstheme="minorHAnsi"/>
          <w:sz w:val="24"/>
          <w:szCs w:val="24"/>
        </w:rPr>
        <w:t xml:space="preserve">Individual selection criteria to qualify as NGO Co-Coordinator </w:t>
      </w:r>
    </w:p>
    <w:p w14:paraId="2BED52D7" w14:textId="6DCDAAA9" w:rsidR="00ED7205" w:rsidRPr="00662D20" w:rsidRDefault="009600B2" w:rsidP="008376A1">
      <w:pPr>
        <w:pStyle w:val="ListParagraph"/>
        <w:numPr>
          <w:ilvl w:val="0"/>
          <w:numId w:val="9"/>
        </w:numPr>
        <w:spacing w:after="0" w:line="240" w:lineRule="auto"/>
        <w:contextualSpacing w:val="0"/>
        <w:jc w:val="both"/>
        <w:rPr>
          <w:rFonts w:cstheme="minorHAnsi"/>
          <w:sz w:val="24"/>
          <w:szCs w:val="24"/>
        </w:rPr>
      </w:pPr>
      <w:r w:rsidRPr="00662D20">
        <w:rPr>
          <w:rFonts w:cstheme="minorHAnsi"/>
          <w:sz w:val="24"/>
          <w:szCs w:val="24"/>
        </w:rPr>
        <w:t>Operational presence in crisis affected areas</w:t>
      </w:r>
      <w:r w:rsidR="00662D20">
        <w:rPr>
          <w:rFonts w:cstheme="minorHAnsi"/>
          <w:sz w:val="24"/>
          <w:szCs w:val="24"/>
        </w:rPr>
        <w:t xml:space="preserve"> of the sub-national cluster</w:t>
      </w:r>
      <w:r w:rsidRPr="00662D20">
        <w:rPr>
          <w:rFonts w:cstheme="minorHAnsi"/>
          <w:sz w:val="24"/>
          <w:szCs w:val="24"/>
        </w:rPr>
        <w:t xml:space="preserve"> and delivering emergency </w:t>
      </w:r>
      <w:r w:rsidR="00662D20">
        <w:rPr>
          <w:rFonts w:cstheme="minorHAnsi"/>
          <w:sz w:val="24"/>
          <w:szCs w:val="24"/>
        </w:rPr>
        <w:t>n</w:t>
      </w:r>
      <w:r w:rsidRPr="00662D20">
        <w:rPr>
          <w:rFonts w:cstheme="minorHAnsi"/>
          <w:sz w:val="24"/>
          <w:szCs w:val="24"/>
        </w:rPr>
        <w:t xml:space="preserve">utrition </w:t>
      </w:r>
      <w:r w:rsidR="00662D20">
        <w:rPr>
          <w:rFonts w:cstheme="minorHAnsi"/>
          <w:sz w:val="24"/>
          <w:szCs w:val="24"/>
        </w:rPr>
        <w:t>interventions</w:t>
      </w:r>
      <w:r w:rsidRPr="00662D20">
        <w:rPr>
          <w:rFonts w:cstheme="minorHAnsi"/>
          <w:sz w:val="24"/>
          <w:szCs w:val="24"/>
        </w:rPr>
        <w:t xml:space="preserve">; </w:t>
      </w:r>
    </w:p>
    <w:p w14:paraId="593912C4" w14:textId="0618F588" w:rsidR="008376A1" w:rsidRPr="00662D20" w:rsidRDefault="00ED7205" w:rsidP="008376A1">
      <w:pPr>
        <w:pStyle w:val="ListParagraph"/>
        <w:numPr>
          <w:ilvl w:val="0"/>
          <w:numId w:val="9"/>
        </w:numPr>
        <w:spacing w:after="0" w:line="240" w:lineRule="auto"/>
        <w:contextualSpacing w:val="0"/>
        <w:jc w:val="both"/>
        <w:rPr>
          <w:rFonts w:cstheme="minorHAnsi"/>
          <w:sz w:val="24"/>
          <w:szCs w:val="24"/>
        </w:rPr>
      </w:pPr>
      <w:r w:rsidRPr="00662D20">
        <w:rPr>
          <w:rFonts w:cstheme="minorHAnsi"/>
          <w:sz w:val="24"/>
          <w:szCs w:val="24"/>
        </w:rPr>
        <w:t>At least three (3) year</w:t>
      </w:r>
      <w:r w:rsidR="00662D20">
        <w:rPr>
          <w:rFonts w:cstheme="minorHAnsi"/>
          <w:sz w:val="24"/>
          <w:szCs w:val="24"/>
        </w:rPr>
        <w:t>s</w:t>
      </w:r>
      <w:r w:rsidRPr="00662D20">
        <w:rPr>
          <w:rFonts w:cstheme="minorHAnsi"/>
          <w:sz w:val="24"/>
          <w:szCs w:val="24"/>
        </w:rPr>
        <w:t xml:space="preserve"> of t</w:t>
      </w:r>
      <w:r w:rsidR="009600B2" w:rsidRPr="00662D20">
        <w:rPr>
          <w:rFonts w:cstheme="minorHAnsi"/>
          <w:sz w:val="24"/>
          <w:szCs w:val="24"/>
        </w:rPr>
        <w:t xml:space="preserve">echnical expertise in Nutrition in emergencies and coordination;  </w:t>
      </w:r>
    </w:p>
    <w:p w14:paraId="17A13F75" w14:textId="75FB04E4" w:rsidR="00ED7205" w:rsidRDefault="00ED7205" w:rsidP="008376A1">
      <w:pPr>
        <w:pStyle w:val="ListParagraph"/>
        <w:numPr>
          <w:ilvl w:val="0"/>
          <w:numId w:val="9"/>
        </w:numPr>
        <w:spacing w:after="0" w:line="240" w:lineRule="auto"/>
        <w:contextualSpacing w:val="0"/>
        <w:jc w:val="both"/>
        <w:rPr>
          <w:rFonts w:cstheme="minorHAnsi"/>
          <w:sz w:val="24"/>
          <w:szCs w:val="24"/>
        </w:rPr>
      </w:pPr>
      <w:r w:rsidRPr="00662D20">
        <w:rPr>
          <w:rFonts w:cstheme="minorHAnsi"/>
          <w:sz w:val="24"/>
          <w:szCs w:val="24"/>
        </w:rPr>
        <w:lastRenderedPageBreak/>
        <w:t>Working with an NGO with at least three (3</w:t>
      </w:r>
      <w:r w:rsidR="00662D20">
        <w:rPr>
          <w:rFonts w:cstheme="minorHAnsi"/>
          <w:sz w:val="24"/>
          <w:szCs w:val="24"/>
        </w:rPr>
        <w:t>)</w:t>
      </w:r>
      <w:r w:rsidRPr="00662D20">
        <w:rPr>
          <w:rFonts w:cstheme="minorHAnsi"/>
          <w:sz w:val="24"/>
          <w:szCs w:val="24"/>
        </w:rPr>
        <w:t xml:space="preserve"> years</w:t>
      </w:r>
      <w:r w:rsidR="00662D20">
        <w:rPr>
          <w:rFonts w:cstheme="minorHAnsi"/>
          <w:sz w:val="24"/>
          <w:szCs w:val="24"/>
        </w:rPr>
        <w:t xml:space="preserve"> of</w:t>
      </w:r>
      <w:r w:rsidRPr="00662D20">
        <w:rPr>
          <w:rFonts w:cstheme="minorHAnsi"/>
          <w:sz w:val="24"/>
          <w:szCs w:val="24"/>
        </w:rPr>
        <w:t xml:space="preserve"> experience in nutrition programming;</w:t>
      </w:r>
    </w:p>
    <w:p w14:paraId="39F78C13" w14:textId="4AC7D8F3" w:rsidR="00662D20" w:rsidRPr="00662D20" w:rsidRDefault="00662D20" w:rsidP="008376A1">
      <w:pPr>
        <w:pStyle w:val="ListParagraph"/>
        <w:numPr>
          <w:ilvl w:val="0"/>
          <w:numId w:val="9"/>
        </w:numPr>
        <w:spacing w:after="0" w:line="240" w:lineRule="auto"/>
        <w:contextualSpacing w:val="0"/>
        <w:jc w:val="both"/>
        <w:rPr>
          <w:rFonts w:cstheme="minorHAnsi"/>
          <w:sz w:val="24"/>
          <w:szCs w:val="24"/>
        </w:rPr>
      </w:pPr>
      <w:r>
        <w:rPr>
          <w:rFonts w:cstheme="minorHAnsi"/>
          <w:sz w:val="24"/>
          <w:szCs w:val="24"/>
        </w:rPr>
        <w:t>Familiarity with Cluster Approach;</w:t>
      </w:r>
    </w:p>
    <w:p w14:paraId="7D91BF5E" w14:textId="39A70F80" w:rsidR="008376A1" w:rsidRPr="00662D20" w:rsidRDefault="009600B2" w:rsidP="008376A1">
      <w:pPr>
        <w:pStyle w:val="ListParagraph"/>
        <w:numPr>
          <w:ilvl w:val="0"/>
          <w:numId w:val="9"/>
        </w:numPr>
        <w:spacing w:after="0" w:line="240" w:lineRule="auto"/>
        <w:contextualSpacing w:val="0"/>
        <w:jc w:val="both"/>
        <w:rPr>
          <w:rFonts w:cstheme="minorHAnsi"/>
          <w:sz w:val="24"/>
          <w:szCs w:val="24"/>
        </w:rPr>
      </w:pPr>
      <w:r w:rsidRPr="00662D20">
        <w:rPr>
          <w:rFonts w:cstheme="minorHAnsi"/>
          <w:sz w:val="24"/>
          <w:szCs w:val="24"/>
        </w:rPr>
        <w:t>Commitment to contribute regularly</w:t>
      </w:r>
      <w:r w:rsidR="00662D20">
        <w:rPr>
          <w:rFonts w:cstheme="minorHAnsi"/>
          <w:sz w:val="24"/>
          <w:szCs w:val="24"/>
        </w:rPr>
        <w:t xml:space="preserve"> to the cluster coordination team tasks</w:t>
      </w:r>
      <w:r w:rsidRPr="00662D20">
        <w:rPr>
          <w:rFonts w:cstheme="minorHAnsi"/>
          <w:sz w:val="24"/>
          <w:szCs w:val="24"/>
        </w:rPr>
        <w:t xml:space="preserve">; </w:t>
      </w:r>
    </w:p>
    <w:p w14:paraId="5B677501" w14:textId="590A7CFC" w:rsidR="008376A1" w:rsidRPr="00662D20" w:rsidRDefault="009600B2" w:rsidP="008376A1">
      <w:pPr>
        <w:pStyle w:val="ListParagraph"/>
        <w:numPr>
          <w:ilvl w:val="0"/>
          <w:numId w:val="9"/>
        </w:numPr>
        <w:spacing w:after="0" w:line="240" w:lineRule="auto"/>
        <w:contextualSpacing w:val="0"/>
        <w:jc w:val="both"/>
        <w:rPr>
          <w:rFonts w:cstheme="minorHAnsi"/>
          <w:sz w:val="24"/>
          <w:szCs w:val="24"/>
        </w:rPr>
      </w:pPr>
      <w:r w:rsidRPr="00662D20">
        <w:rPr>
          <w:rFonts w:cstheme="minorHAnsi"/>
          <w:sz w:val="24"/>
          <w:szCs w:val="24"/>
        </w:rPr>
        <w:t xml:space="preserve">Active </w:t>
      </w:r>
      <w:r w:rsidR="00066BE4" w:rsidRPr="00662D20">
        <w:rPr>
          <w:rFonts w:cstheme="minorHAnsi"/>
          <w:sz w:val="24"/>
          <w:szCs w:val="24"/>
        </w:rPr>
        <w:t xml:space="preserve">partner </w:t>
      </w:r>
      <w:r w:rsidRPr="00662D20">
        <w:rPr>
          <w:rFonts w:cstheme="minorHAnsi"/>
          <w:sz w:val="24"/>
          <w:szCs w:val="24"/>
        </w:rPr>
        <w:t xml:space="preserve">of the Nutrition </w:t>
      </w:r>
      <w:r w:rsidR="00ED7205" w:rsidRPr="00662D20">
        <w:rPr>
          <w:rFonts w:cstheme="minorHAnsi"/>
          <w:sz w:val="24"/>
          <w:szCs w:val="24"/>
        </w:rPr>
        <w:t>Subnational</w:t>
      </w:r>
      <w:r w:rsidR="009B0B89" w:rsidRPr="00662D20">
        <w:rPr>
          <w:rFonts w:cstheme="minorHAnsi"/>
          <w:sz w:val="24"/>
          <w:szCs w:val="24"/>
        </w:rPr>
        <w:t xml:space="preserve"> </w:t>
      </w:r>
      <w:r w:rsidRPr="00662D20">
        <w:rPr>
          <w:rFonts w:cstheme="minorHAnsi"/>
          <w:sz w:val="24"/>
          <w:szCs w:val="24"/>
        </w:rPr>
        <w:t xml:space="preserve">Cluster; </w:t>
      </w:r>
    </w:p>
    <w:p w14:paraId="2B008AF2" w14:textId="3AD0C3F9" w:rsidR="008376A1" w:rsidRPr="00662D20" w:rsidRDefault="009600B2" w:rsidP="008376A1">
      <w:pPr>
        <w:pStyle w:val="ListParagraph"/>
        <w:numPr>
          <w:ilvl w:val="0"/>
          <w:numId w:val="9"/>
        </w:numPr>
        <w:spacing w:after="0" w:line="240" w:lineRule="auto"/>
        <w:contextualSpacing w:val="0"/>
        <w:jc w:val="both"/>
        <w:rPr>
          <w:rFonts w:cstheme="minorHAnsi"/>
          <w:sz w:val="24"/>
          <w:szCs w:val="24"/>
        </w:rPr>
      </w:pPr>
      <w:r w:rsidRPr="00662D20">
        <w:rPr>
          <w:rFonts w:cstheme="minorHAnsi"/>
          <w:sz w:val="24"/>
          <w:szCs w:val="24"/>
        </w:rPr>
        <w:t>Expression of commitment, i.e. management’s full support for the co-</w:t>
      </w:r>
      <w:r w:rsidR="00662D20" w:rsidRPr="00662D20">
        <w:rPr>
          <w:rFonts w:cstheme="minorHAnsi"/>
          <w:sz w:val="24"/>
          <w:szCs w:val="24"/>
        </w:rPr>
        <w:t>coordination function</w:t>
      </w:r>
      <w:r w:rsidRPr="00662D20">
        <w:rPr>
          <w:rFonts w:cstheme="minorHAnsi"/>
          <w:sz w:val="24"/>
          <w:szCs w:val="24"/>
        </w:rPr>
        <w:t xml:space="preserve"> </w:t>
      </w:r>
    </w:p>
    <w:p w14:paraId="4EDF28C0" w14:textId="77777777" w:rsidR="008376A1" w:rsidRPr="00662D20" w:rsidRDefault="008376A1" w:rsidP="008376A1">
      <w:pPr>
        <w:spacing w:after="0" w:line="240" w:lineRule="auto"/>
        <w:jc w:val="both"/>
        <w:rPr>
          <w:rFonts w:cstheme="minorHAnsi"/>
          <w:b/>
          <w:sz w:val="24"/>
          <w:szCs w:val="24"/>
        </w:rPr>
      </w:pPr>
    </w:p>
    <w:p w14:paraId="622B287D" w14:textId="77777777" w:rsidR="009600B2" w:rsidRPr="00662D20" w:rsidRDefault="009600B2" w:rsidP="008376A1">
      <w:pPr>
        <w:spacing w:after="0" w:line="240" w:lineRule="auto"/>
        <w:jc w:val="both"/>
        <w:rPr>
          <w:rFonts w:cstheme="minorHAnsi"/>
          <w:sz w:val="24"/>
          <w:szCs w:val="24"/>
        </w:rPr>
      </w:pPr>
      <w:r w:rsidRPr="00662D20">
        <w:rPr>
          <w:rFonts w:cstheme="minorHAnsi"/>
          <w:b/>
          <w:sz w:val="24"/>
          <w:szCs w:val="24"/>
        </w:rPr>
        <w:t xml:space="preserve">Responsibilities and accountabilities </w:t>
      </w:r>
    </w:p>
    <w:p w14:paraId="6DE7141E" w14:textId="403DACD2" w:rsidR="00066BE4" w:rsidRPr="00662D20" w:rsidRDefault="00ED7205" w:rsidP="00ED7205">
      <w:pPr>
        <w:jc w:val="both"/>
        <w:rPr>
          <w:rFonts w:cstheme="minorHAnsi"/>
          <w:sz w:val="24"/>
          <w:szCs w:val="24"/>
        </w:rPr>
      </w:pPr>
      <w:r w:rsidRPr="00662D20">
        <w:rPr>
          <w:rFonts w:cstheme="minorHAnsi"/>
          <w:sz w:val="24"/>
          <w:szCs w:val="24"/>
        </w:rPr>
        <w:t>The</w:t>
      </w:r>
      <w:r w:rsidR="00066BE4" w:rsidRPr="00662D20">
        <w:rPr>
          <w:rFonts w:cstheme="minorHAnsi"/>
          <w:sz w:val="24"/>
          <w:szCs w:val="24"/>
        </w:rPr>
        <w:t xml:space="preserve"> co-coordinator</w:t>
      </w:r>
      <w:r w:rsidRPr="00662D20">
        <w:rPr>
          <w:rFonts w:cstheme="minorHAnsi"/>
          <w:sz w:val="24"/>
          <w:szCs w:val="24"/>
        </w:rPr>
        <w:t>’s administrative line of reporting</w:t>
      </w:r>
      <w:r w:rsidR="00066BE4" w:rsidRPr="00662D20">
        <w:rPr>
          <w:rFonts w:cstheme="minorHAnsi"/>
          <w:sz w:val="24"/>
          <w:szCs w:val="24"/>
        </w:rPr>
        <w:t xml:space="preserve"> falls within the management structure of the NGO seconding the co-coordinator, however on the cluster activities – the NGO co-coordinator will report to a Cluster Coordinator.</w:t>
      </w:r>
    </w:p>
    <w:p w14:paraId="54FBBBFB" w14:textId="77777777" w:rsidR="00066BE4" w:rsidRPr="00662D20" w:rsidRDefault="00066BE4" w:rsidP="00ED7205">
      <w:pPr>
        <w:jc w:val="both"/>
        <w:rPr>
          <w:rFonts w:cstheme="minorHAnsi"/>
          <w:sz w:val="24"/>
          <w:szCs w:val="24"/>
        </w:rPr>
      </w:pPr>
      <w:r w:rsidRPr="00662D20">
        <w:rPr>
          <w:rFonts w:cstheme="minorHAnsi"/>
          <w:sz w:val="24"/>
          <w:szCs w:val="24"/>
        </w:rPr>
        <w:t xml:space="preserve">Both the Cluster Coordinator and the NGO Co-coordinator will ensure that a joint work plan for their activities, including reporting lines and management structures, is developed and adhered to.  The respective line managers of the Coordinators will meet on a regular basis to review and discuss the coordination arrangement, with an aim to identify any capacity gaps and address challenges arising.  </w:t>
      </w:r>
    </w:p>
    <w:p w14:paraId="7CA097D7" w14:textId="77777777" w:rsidR="00066BE4" w:rsidRPr="00662D20" w:rsidRDefault="00066BE4" w:rsidP="00ED7205">
      <w:pPr>
        <w:jc w:val="both"/>
        <w:rPr>
          <w:rFonts w:cstheme="minorHAnsi"/>
          <w:sz w:val="24"/>
          <w:szCs w:val="24"/>
        </w:rPr>
      </w:pPr>
      <w:r w:rsidRPr="00662D20">
        <w:rPr>
          <w:rFonts w:cstheme="minorHAnsi"/>
          <w:sz w:val="24"/>
          <w:szCs w:val="24"/>
        </w:rPr>
        <w:t xml:space="preserve">Both parties (cluster Coordinator and Cluster co-coordinator) are accountable to the affected populations they commit to serve. The Cluster Coordinator and NGO Co-coordinator commit to promoting and strengthening accountability to affected populations among cluster partners. </w:t>
      </w:r>
    </w:p>
    <w:p w14:paraId="456FD7F7" w14:textId="3F3049CB" w:rsidR="00066BE4" w:rsidRDefault="00066BE4" w:rsidP="00066BE4">
      <w:pPr>
        <w:spacing w:after="0" w:line="240" w:lineRule="auto"/>
        <w:jc w:val="both"/>
        <w:rPr>
          <w:rFonts w:cstheme="minorHAnsi"/>
          <w:sz w:val="24"/>
          <w:szCs w:val="24"/>
        </w:rPr>
      </w:pPr>
      <w:r w:rsidRPr="00662D20">
        <w:rPr>
          <w:rFonts w:cstheme="minorHAnsi"/>
          <w:sz w:val="24"/>
          <w:szCs w:val="24"/>
        </w:rPr>
        <w:t>Both the Cluster Coordinator and the NGO Co-coordinator, having committed to neutrally representing the views of the Cluster as a whole, are accountable to the Cluster partners for ensuring that the Cluster is functioning to its highest standards</w:t>
      </w:r>
      <w:r w:rsidR="00662D20">
        <w:rPr>
          <w:rFonts w:cstheme="minorHAnsi"/>
          <w:sz w:val="24"/>
          <w:szCs w:val="24"/>
        </w:rPr>
        <w:t>.</w:t>
      </w:r>
    </w:p>
    <w:p w14:paraId="3A8BC471" w14:textId="77777777" w:rsidR="00662D20" w:rsidRPr="00662D20" w:rsidRDefault="00662D20" w:rsidP="00066BE4">
      <w:pPr>
        <w:spacing w:after="0" w:line="240" w:lineRule="auto"/>
        <w:jc w:val="both"/>
        <w:rPr>
          <w:rFonts w:cstheme="minorHAnsi"/>
          <w:sz w:val="24"/>
          <w:szCs w:val="24"/>
        </w:rPr>
      </w:pPr>
    </w:p>
    <w:p w14:paraId="6EBCE71C" w14:textId="300EF2E1" w:rsidR="00066BE4" w:rsidRPr="00662D20" w:rsidRDefault="00066BE4" w:rsidP="00066BE4">
      <w:pPr>
        <w:jc w:val="both"/>
        <w:rPr>
          <w:rFonts w:cstheme="minorHAnsi"/>
          <w:sz w:val="24"/>
          <w:szCs w:val="24"/>
        </w:rPr>
      </w:pPr>
      <w:r w:rsidRPr="00662D20">
        <w:rPr>
          <w:rFonts w:cstheme="minorHAnsi"/>
          <w:sz w:val="24"/>
          <w:szCs w:val="24"/>
        </w:rPr>
        <w:t>The Cluster Coordinator, Cluster C</w:t>
      </w:r>
      <w:r w:rsidR="00662D20">
        <w:rPr>
          <w:rFonts w:cstheme="minorHAnsi"/>
          <w:sz w:val="24"/>
          <w:szCs w:val="24"/>
        </w:rPr>
        <w:t>c-chair</w:t>
      </w:r>
      <w:r w:rsidRPr="00662D20">
        <w:rPr>
          <w:rFonts w:cstheme="minorHAnsi"/>
          <w:sz w:val="24"/>
          <w:szCs w:val="24"/>
        </w:rPr>
        <w:t xml:space="preserve"> and the NGO Co-coordinator commit to joint decision-making in all aspects of cluster management, strategy and activities. In specific cases the Cluster Lead Agency maintains the right to take a final decision given that it is directly accountable to the Humanitarian Coordinator.</w:t>
      </w:r>
    </w:p>
    <w:p w14:paraId="01C060D0" w14:textId="668B8FED" w:rsidR="009600B2" w:rsidRPr="00662D20" w:rsidRDefault="009600B2" w:rsidP="008376A1">
      <w:pPr>
        <w:spacing w:after="0" w:line="240" w:lineRule="auto"/>
        <w:jc w:val="both"/>
        <w:rPr>
          <w:rFonts w:cstheme="minorHAnsi"/>
          <w:sz w:val="24"/>
          <w:szCs w:val="24"/>
        </w:rPr>
      </w:pPr>
      <w:r w:rsidRPr="00662D20">
        <w:rPr>
          <w:rFonts w:cstheme="minorHAnsi"/>
          <w:sz w:val="24"/>
          <w:szCs w:val="24"/>
        </w:rPr>
        <w:t xml:space="preserve">Avoiding Conflicts </w:t>
      </w:r>
      <w:r w:rsidR="00662D20">
        <w:rPr>
          <w:rFonts w:cstheme="minorHAnsi"/>
          <w:sz w:val="24"/>
          <w:szCs w:val="24"/>
        </w:rPr>
        <w:t>o</w:t>
      </w:r>
      <w:r w:rsidRPr="00662D20">
        <w:rPr>
          <w:rFonts w:cstheme="minorHAnsi"/>
          <w:sz w:val="24"/>
          <w:szCs w:val="24"/>
        </w:rPr>
        <w:t xml:space="preserve">f Interest </w:t>
      </w:r>
    </w:p>
    <w:p w14:paraId="4C4EB72C" w14:textId="77777777" w:rsidR="009600B2" w:rsidRPr="00662D20" w:rsidRDefault="009600B2" w:rsidP="008376A1">
      <w:pPr>
        <w:pStyle w:val="ListParagraph"/>
        <w:numPr>
          <w:ilvl w:val="0"/>
          <w:numId w:val="8"/>
        </w:numPr>
        <w:spacing w:after="0" w:line="240" w:lineRule="auto"/>
        <w:contextualSpacing w:val="0"/>
        <w:jc w:val="both"/>
        <w:rPr>
          <w:rFonts w:cstheme="minorHAnsi"/>
          <w:sz w:val="24"/>
          <w:szCs w:val="24"/>
        </w:rPr>
      </w:pPr>
      <w:r w:rsidRPr="00662D20">
        <w:rPr>
          <w:rFonts w:cstheme="minorHAnsi"/>
          <w:sz w:val="24"/>
          <w:szCs w:val="24"/>
        </w:rPr>
        <w:t>Individuals in an NGO co-coordinator position should act, and be perceived, as impartial and fair</w:t>
      </w:r>
      <w:r w:rsidR="009B0B89" w:rsidRPr="00662D20">
        <w:rPr>
          <w:rFonts w:cstheme="minorHAnsi"/>
          <w:sz w:val="24"/>
          <w:szCs w:val="24"/>
        </w:rPr>
        <w:t xml:space="preserve"> representatives of the cluster</w:t>
      </w:r>
      <w:r w:rsidRPr="00662D20">
        <w:rPr>
          <w:rFonts w:cstheme="minorHAnsi"/>
          <w:sz w:val="24"/>
          <w:szCs w:val="24"/>
        </w:rPr>
        <w:t xml:space="preserve">, not as representatives of their particular agency. </w:t>
      </w:r>
    </w:p>
    <w:p w14:paraId="02D5E1E4" w14:textId="77777777" w:rsidR="009600B2" w:rsidRPr="00662D20" w:rsidRDefault="009600B2" w:rsidP="008376A1">
      <w:pPr>
        <w:pStyle w:val="ListParagraph"/>
        <w:numPr>
          <w:ilvl w:val="0"/>
          <w:numId w:val="8"/>
        </w:numPr>
        <w:spacing w:after="0" w:line="240" w:lineRule="auto"/>
        <w:contextualSpacing w:val="0"/>
        <w:jc w:val="both"/>
        <w:rPr>
          <w:rFonts w:cstheme="minorHAnsi"/>
          <w:sz w:val="24"/>
          <w:szCs w:val="24"/>
        </w:rPr>
      </w:pPr>
      <w:r w:rsidRPr="00662D20">
        <w:rPr>
          <w:rFonts w:cstheme="minorHAnsi"/>
          <w:sz w:val="24"/>
          <w:szCs w:val="24"/>
        </w:rPr>
        <w:t xml:space="preserve">When a co-coordinator is attending a meeting in more than one capacity, it must be made clear when they are acting as a representative of that agency, rather than as a co-coordinator. </w:t>
      </w:r>
    </w:p>
    <w:p w14:paraId="62479635" w14:textId="77777777" w:rsidR="009600B2" w:rsidRPr="00662D20" w:rsidRDefault="009600B2" w:rsidP="008376A1">
      <w:pPr>
        <w:pStyle w:val="ListParagraph"/>
        <w:numPr>
          <w:ilvl w:val="0"/>
          <w:numId w:val="8"/>
        </w:numPr>
        <w:spacing w:after="0" w:line="240" w:lineRule="auto"/>
        <w:contextualSpacing w:val="0"/>
        <w:jc w:val="both"/>
        <w:rPr>
          <w:rFonts w:cstheme="minorHAnsi"/>
          <w:sz w:val="24"/>
          <w:szCs w:val="24"/>
        </w:rPr>
      </w:pPr>
      <w:r w:rsidRPr="00662D20">
        <w:rPr>
          <w:rFonts w:cstheme="minorHAnsi"/>
          <w:sz w:val="24"/>
          <w:szCs w:val="24"/>
        </w:rPr>
        <w:lastRenderedPageBreak/>
        <w:t xml:space="preserve">Co-coordinators should be willing to excuse themselves from meetings (eg: CHF Peer Review Teams) when issues directly related to their own agency are under discussion. </w:t>
      </w:r>
    </w:p>
    <w:p w14:paraId="6F5A59CD" w14:textId="77777777" w:rsidR="008376A1" w:rsidRPr="00662D20" w:rsidRDefault="008376A1" w:rsidP="008376A1">
      <w:pPr>
        <w:spacing w:after="0" w:line="240" w:lineRule="auto"/>
        <w:jc w:val="both"/>
        <w:rPr>
          <w:rFonts w:cstheme="minorHAnsi"/>
          <w:sz w:val="24"/>
          <w:szCs w:val="24"/>
        </w:rPr>
      </w:pPr>
    </w:p>
    <w:p w14:paraId="7834098D" w14:textId="10074B7C" w:rsidR="008376A1" w:rsidRPr="00662D20" w:rsidRDefault="009600B2" w:rsidP="008376A1">
      <w:pPr>
        <w:spacing w:after="0" w:line="240" w:lineRule="auto"/>
        <w:jc w:val="both"/>
        <w:rPr>
          <w:rFonts w:cstheme="minorHAnsi"/>
          <w:sz w:val="24"/>
          <w:szCs w:val="24"/>
        </w:rPr>
      </w:pPr>
      <w:r w:rsidRPr="00662D20">
        <w:rPr>
          <w:rFonts w:cstheme="minorHAnsi"/>
          <w:sz w:val="24"/>
          <w:szCs w:val="24"/>
        </w:rPr>
        <w:t xml:space="preserve">Expected Commitments from </w:t>
      </w:r>
      <w:r w:rsidR="000C6945" w:rsidRPr="00662D20">
        <w:rPr>
          <w:rFonts w:cstheme="minorHAnsi"/>
          <w:sz w:val="24"/>
          <w:szCs w:val="24"/>
        </w:rPr>
        <w:t xml:space="preserve">Cluster Coordinator, </w:t>
      </w:r>
      <w:r w:rsidR="00662D20">
        <w:rPr>
          <w:rFonts w:cstheme="minorHAnsi"/>
          <w:sz w:val="24"/>
          <w:szCs w:val="24"/>
        </w:rPr>
        <w:t>co-</w:t>
      </w:r>
      <w:r w:rsidR="00ED7205" w:rsidRPr="00662D20">
        <w:rPr>
          <w:rFonts w:cstheme="minorHAnsi"/>
          <w:sz w:val="24"/>
          <w:szCs w:val="24"/>
        </w:rPr>
        <w:t>Chair</w:t>
      </w:r>
      <w:r w:rsidR="00FE7AC5" w:rsidRPr="00662D20">
        <w:rPr>
          <w:rFonts w:cstheme="minorHAnsi"/>
          <w:sz w:val="24"/>
          <w:szCs w:val="24"/>
        </w:rPr>
        <w:t xml:space="preserve"> </w:t>
      </w:r>
      <w:r w:rsidR="000C6945" w:rsidRPr="00662D20">
        <w:rPr>
          <w:rFonts w:cstheme="minorHAnsi"/>
          <w:sz w:val="24"/>
          <w:szCs w:val="24"/>
        </w:rPr>
        <w:t xml:space="preserve">and </w:t>
      </w:r>
      <w:r w:rsidRPr="00662D20">
        <w:rPr>
          <w:rFonts w:cstheme="minorHAnsi"/>
          <w:sz w:val="24"/>
          <w:szCs w:val="24"/>
        </w:rPr>
        <w:t xml:space="preserve">the NGO co-coordinator </w:t>
      </w:r>
      <w:r w:rsidR="00662D20">
        <w:rPr>
          <w:rFonts w:cstheme="minorHAnsi"/>
          <w:sz w:val="24"/>
          <w:szCs w:val="24"/>
        </w:rPr>
        <w:t>are to</w:t>
      </w:r>
      <w:r w:rsidRPr="00662D20">
        <w:rPr>
          <w:rFonts w:cstheme="minorHAnsi"/>
          <w:sz w:val="24"/>
          <w:szCs w:val="24"/>
        </w:rPr>
        <w:t xml:space="preserve"> work together according to the ‘Principles of Partnership’, endorsed by the Global Humanitarian Platform. </w:t>
      </w:r>
    </w:p>
    <w:p w14:paraId="7F5F5EA1" w14:textId="77777777" w:rsidR="008376A1" w:rsidRPr="00662D20" w:rsidRDefault="008376A1" w:rsidP="008376A1">
      <w:pPr>
        <w:spacing w:after="0" w:line="240" w:lineRule="auto"/>
        <w:jc w:val="both"/>
        <w:rPr>
          <w:rFonts w:cstheme="minorHAnsi"/>
          <w:sz w:val="24"/>
          <w:szCs w:val="24"/>
        </w:rPr>
      </w:pPr>
    </w:p>
    <w:p w14:paraId="435DCD4B" w14:textId="77777777" w:rsidR="009B0B89" w:rsidRPr="00662D20" w:rsidRDefault="009B0B89" w:rsidP="009B0B89">
      <w:pPr>
        <w:pStyle w:val="ListParagraph"/>
        <w:spacing w:after="0" w:line="240" w:lineRule="auto"/>
        <w:contextualSpacing w:val="0"/>
        <w:jc w:val="both"/>
        <w:rPr>
          <w:rFonts w:cstheme="minorHAnsi"/>
          <w:b/>
          <w:sz w:val="24"/>
          <w:szCs w:val="24"/>
        </w:rPr>
      </w:pPr>
    </w:p>
    <w:p w14:paraId="02E77CD0" w14:textId="77777777" w:rsidR="00662D20" w:rsidRPr="005528AD" w:rsidRDefault="00662D20" w:rsidP="00662D20">
      <w:pPr>
        <w:spacing w:after="0" w:line="240" w:lineRule="auto"/>
        <w:jc w:val="both"/>
        <w:rPr>
          <w:rFonts w:cstheme="minorHAnsi"/>
          <w:b/>
          <w:sz w:val="24"/>
          <w:szCs w:val="24"/>
        </w:rPr>
      </w:pPr>
      <w:r w:rsidRPr="005528AD">
        <w:rPr>
          <w:rFonts w:cstheme="minorHAnsi"/>
          <w:b/>
          <w:sz w:val="24"/>
          <w:szCs w:val="24"/>
        </w:rPr>
        <w:t xml:space="preserve">Dispute resolution </w:t>
      </w:r>
    </w:p>
    <w:p w14:paraId="05ABE3D9" w14:textId="77777777" w:rsidR="00662D20" w:rsidRPr="005528AD" w:rsidRDefault="00662D20" w:rsidP="00662D20">
      <w:pPr>
        <w:spacing w:after="0" w:line="240" w:lineRule="auto"/>
        <w:jc w:val="both"/>
        <w:rPr>
          <w:rFonts w:cstheme="minorHAnsi"/>
          <w:sz w:val="24"/>
          <w:szCs w:val="24"/>
        </w:rPr>
      </w:pPr>
      <w:r w:rsidRPr="005528AD">
        <w:rPr>
          <w:rFonts w:cstheme="minorHAnsi"/>
          <w:sz w:val="24"/>
          <w:szCs w:val="24"/>
        </w:rPr>
        <w:t xml:space="preserve">The relationship between the chair, cluster lead agency, cluster coordinator, co-coordinator and cluster partners should be based on transparency, respect and a commitment to resolve disputes by mutual agreement. </w:t>
      </w:r>
    </w:p>
    <w:p w14:paraId="2E50BCB9" w14:textId="77777777" w:rsidR="00662D20" w:rsidRPr="005528AD" w:rsidRDefault="00662D20" w:rsidP="00662D20">
      <w:pPr>
        <w:spacing w:after="0" w:line="240" w:lineRule="auto"/>
        <w:jc w:val="both"/>
        <w:rPr>
          <w:rFonts w:cstheme="minorHAnsi"/>
          <w:sz w:val="24"/>
          <w:szCs w:val="24"/>
        </w:rPr>
      </w:pPr>
    </w:p>
    <w:p w14:paraId="6A64DB37" w14:textId="77777777" w:rsidR="00662D20" w:rsidRPr="005528AD" w:rsidRDefault="00662D20" w:rsidP="00662D20">
      <w:pPr>
        <w:jc w:val="both"/>
        <w:rPr>
          <w:rFonts w:cstheme="minorHAnsi"/>
          <w:sz w:val="24"/>
          <w:szCs w:val="24"/>
        </w:rPr>
      </w:pPr>
      <w:r w:rsidRPr="005528AD">
        <w:rPr>
          <w:rFonts w:cstheme="minorHAnsi"/>
          <w:sz w:val="24"/>
          <w:szCs w:val="24"/>
        </w:rPr>
        <w:t>The Cluster Coordinator, Cluster CO-lead and the NGO Co-coordinator commit to joint decision-making in all aspects of cluster management, strategy and activities. In specific cases the Cluster Lead Agency maintains the right to take a final decision given that it is directly accountable to the Humanitarian Coordinator.</w:t>
      </w:r>
    </w:p>
    <w:p w14:paraId="200185E8" w14:textId="59234BBA" w:rsidR="009600B2" w:rsidRPr="00662D20" w:rsidRDefault="009600B2" w:rsidP="008376A1">
      <w:pPr>
        <w:spacing w:after="0" w:line="240" w:lineRule="auto"/>
        <w:jc w:val="both"/>
        <w:rPr>
          <w:rFonts w:cstheme="minorHAnsi"/>
          <w:sz w:val="24"/>
          <w:szCs w:val="24"/>
        </w:rPr>
      </w:pPr>
      <w:r w:rsidRPr="00662D20">
        <w:rPr>
          <w:rFonts w:cstheme="minorHAnsi"/>
          <w:sz w:val="24"/>
          <w:szCs w:val="24"/>
        </w:rPr>
        <w:t xml:space="preserve">Between the </w:t>
      </w:r>
      <w:r w:rsidR="009B0B89" w:rsidRPr="00662D20">
        <w:rPr>
          <w:rFonts w:cstheme="minorHAnsi"/>
          <w:sz w:val="24"/>
          <w:szCs w:val="24"/>
        </w:rPr>
        <w:t xml:space="preserve">Nutrition </w:t>
      </w:r>
      <w:r w:rsidR="00662D20" w:rsidRPr="00662D20">
        <w:rPr>
          <w:rFonts w:cstheme="minorHAnsi"/>
          <w:sz w:val="24"/>
          <w:szCs w:val="24"/>
        </w:rPr>
        <w:t>Subnational</w:t>
      </w:r>
      <w:r w:rsidR="009B0B89" w:rsidRPr="00662D20">
        <w:rPr>
          <w:rFonts w:cstheme="minorHAnsi"/>
          <w:sz w:val="24"/>
          <w:szCs w:val="24"/>
        </w:rPr>
        <w:t xml:space="preserve"> Cluster</w:t>
      </w:r>
      <w:r w:rsidRPr="00662D20">
        <w:rPr>
          <w:rFonts w:cstheme="minorHAnsi"/>
          <w:sz w:val="24"/>
          <w:szCs w:val="24"/>
        </w:rPr>
        <w:t xml:space="preserve"> Coordinator and </w:t>
      </w:r>
      <w:r w:rsidR="009B0B89" w:rsidRPr="00662D20">
        <w:rPr>
          <w:rFonts w:cstheme="minorHAnsi"/>
          <w:sz w:val="24"/>
          <w:szCs w:val="24"/>
        </w:rPr>
        <w:t>Nutrition subnational Cluster</w:t>
      </w:r>
      <w:r w:rsidRPr="00662D20">
        <w:rPr>
          <w:rFonts w:cstheme="minorHAnsi"/>
          <w:sz w:val="24"/>
          <w:szCs w:val="24"/>
        </w:rPr>
        <w:t xml:space="preserve"> Co-coordinator  </w:t>
      </w:r>
    </w:p>
    <w:p w14:paraId="757AE693" w14:textId="3DBD63C5" w:rsidR="000C6945" w:rsidRPr="00662D20" w:rsidRDefault="009600B2" w:rsidP="009B0B89">
      <w:pPr>
        <w:pStyle w:val="ListParagraph"/>
        <w:numPr>
          <w:ilvl w:val="0"/>
          <w:numId w:val="10"/>
        </w:numPr>
        <w:spacing w:after="0" w:line="240" w:lineRule="auto"/>
        <w:jc w:val="both"/>
        <w:rPr>
          <w:rFonts w:cstheme="minorHAnsi"/>
          <w:sz w:val="24"/>
          <w:szCs w:val="24"/>
        </w:rPr>
      </w:pPr>
      <w:r w:rsidRPr="00662D20">
        <w:rPr>
          <w:rFonts w:cstheme="minorHAnsi"/>
          <w:sz w:val="24"/>
          <w:szCs w:val="24"/>
        </w:rPr>
        <w:t>If an issue cannot be resolved by the individuals concerned, it should be brought to the attention of the</w:t>
      </w:r>
      <w:r w:rsidR="000C6945" w:rsidRPr="00662D20">
        <w:rPr>
          <w:rFonts w:cstheme="minorHAnsi"/>
          <w:sz w:val="24"/>
          <w:szCs w:val="24"/>
        </w:rPr>
        <w:t xml:space="preserve"> sub-national nutrition cluster partners</w:t>
      </w:r>
    </w:p>
    <w:p w14:paraId="3DAA07AE" w14:textId="18244A22" w:rsidR="009600B2" w:rsidRPr="00662D20" w:rsidRDefault="009600B2" w:rsidP="008376A1">
      <w:pPr>
        <w:pStyle w:val="ListParagraph"/>
        <w:numPr>
          <w:ilvl w:val="0"/>
          <w:numId w:val="10"/>
        </w:numPr>
        <w:spacing w:after="0" w:line="240" w:lineRule="auto"/>
        <w:jc w:val="both"/>
        <w:rPr>
          <w:rFonts w:cstheme="minorHAnsi"/>
          <w:sz w:val="24"/>
          <w:szCs w:val="24"/>
        </w:rPr>
      </w:pPr>
      <w:r w:rsidRPr="00662D20">
        <w:rPr>
          <w:rFonts w:cstheme="minorHAnsi"/>
          <w:sz w:val="24"/>
          <w:szCs w:val="24"/>
        </w:rPr>
        <w:t xml:space="preserve">Where appropriate the advice of the </w:t>
      </w:r>
      <w:r w:rsidR="000C6945" w:rsidRPr="00662D20">
        <w:rPr>
          <w:rFonts w:cstheme="minorHAnsi"/>
          <w:sz w:val="24"/>
          <w:szCs w:val="24"/>
        </w:rPr>
        <w:t xml:space="preserve">National </w:t>
      </w:r>
      <w:r w:rsidR="009B0B89" w:rsidRPr="00662D20">
        <w:rPr>
          <w:rFonts w:cstheme="minorHAnsi"/>
          <w:sz w:val="24"/>
          <w:szCs w:val="24"/>
        </w:rPr>
        <w:t xml:space="preserve">Nutrition </w:t>
      </w:r>
      <w:r w:rsidR="00FE7AC5" w:rsidRPr="00662D20">
        <w:rPr>
          <w:rFonts w:cstheme="minorHAnsi"/>
          <w:sz w:val="24"/>
          <w:szCs w:val="24"/>
        </w:rPr>
        <w:t>Cluster Coordinator</w:t>
      </w:r>
      <w:r w:rsidR="000C6945" w:rsidRPr="00662D20">
        <w:rPr>
          <w:rFonts w:cstheme="minorHAnsi"/>
          <w:sz w:val="24"/>
          <w:szCs w:val="24"/>
        </w:rPr>
        <w:t xml:space="preserve"> </w:t>
      </w:r>
      <w:r w:rsidRPr="00662D20">
        <w:rPr>
          <w:rFonts w:cstheme="minorHAnsi"/>
          <w:sz w:val="24"/>
          <w:szCs w:val="24"/>
        </w:rPr>
        <w:t xml:space="preserve">may be sought. </w:t>
      </w:r>
    </w:p>
    <w:p w14:paraId="67A717F0" w14:textId="0ADC9DDE" w:rsidR="000C6945" w:rsidRPr="00662D20" w:rsidRDefault="000C6945" w:rsidP="00FE7AC5">
      <w:pPr>
        <w:pStyle w:val="ListParagraph"/>
        <w:numPr>
          <w:ilvl w:val="0"/>
          <w:numId w:val="10"/>
        </w:numPr>
        <w:spacing w:after="0" w:line="240" w:lineRule="auto"/>
        <w:jc w:val="both"/>
        <w:rPr>
          <w:rFonts w:cstheme="minorHAnsi"/>
          <w:sz w:val="24"/>
          <w:szCs w:val="24"/>
        </w:rPr>
      </w:pPr>
      <w:r w:rsidRPr="00662D20">
        <w:rPr>
          <w:rFonts w:cstheme="minorHAnsi"/>
          <w:sz w:val="24"/>
          <w:szCs w:val="24"/>
        </w:rPr>
        <w:t>If the issue with regards to the administrative arrangements, it should be brought to attention of the UNICEF Head of Office and NGO Country Director for resolution.</w:t>
      </w:r>
    </w:p>
    <w:p w14:paraId="104E4D5F" w14:textId="77777777" w:rsidR="009B0B89" w:rsidRPr="00662D20" w:rsidRDefault="009B0B89" w:rsidP="009B0B89">
      <w:pPr>
        <w:pStyle w:val="ListParagraph"/>
        <w:spacing w:after="0" w:line="240" w:lineRule="auto"/>
        <w:jc w:val="both"/>
        <w:rPr>
          <w:rFonts w:cstheme="minorHAnsi"/>
          <w:sz w:val="24"/>
          <w:szCs w:val="24"/>
        </w:rPr>
      </w:pPr>
    </w:p>
    <w:p w14:paraId="26FB00AB" w14:textId="77777777" w:rsidR="009600B2" w:rsidRPr="00662D20" w:rsidRDefault="009600B2" w:rsidP="008376A1">
      <w:pPr>
        <w:spacing w:after="0" w:line="240" w:lineRule="auto"/>
        <w:jc w:val="both"/>
        <w:rPr>
          <w:rFonts w:cstheme="minorHAnsi"/>
          <w:sz w:val="24"/>
          <w:szCs w:val="24"/>
        </w:rPr>
      </w:pPr>
      <w:r w:rsidRPr="00662D20">
        <w:rPr>
          <w:rFonts w:cstheme="minorHAnsi"/>
          <w:sz w:val="24"/>
          <w:szCs w:val="24"/>
        </w:rPr>
        <w:t xml:space="preserve">Between Cluster Partners and the </w:t>
      </w:r>
      <w:r w:rsidR="009B0B89" w:rsidRPr="00662D20">
        <w:rPr>
          <w:rFonts w:cstheme="minorHAnsi"/>
          <w:sz w:val="24"/>
          <w:szCs w:val="24"/>
        </w:rPr>
        <w:t>Nutrition subnational Cluster</w:t>
      </w:r>
      <w:r w:rsidRPr="00662D20">
        <w:rPr>
          <w:rFonts w:cstheme="minorHAnsi"/>
          <w:sz w:val="24"/>
          <w:szCs w:val="24"/>
        </w:rPr>
        <w:t xml:space="preserve"> Co-coordinator </w:t>
      </w:r>
    </w:p>
    <w:p w14:paraId="7C1D7955" w14:textId="77777777" w:rsidR="00FE7AC5" w:rsidRPr="00662D20" w:rsidRDefault="009600B2" w:rsidP="008376A1">
      <w:pPr>
        <w:pStyle w:val="ListParagraph"/>
        <w:numPr>
          <w:ilvl w:val="0"/>
          <w:numId w:val="1"/>
        </w:numPr>
        <w:spacing w:after="0" w:line="240" w:lineRule="auto"/>
        <w:contextualSpacing w:val="0"/>
        <w:jc w:val="both"/>
        <w:rPr>
          <w:rFonts w:cstheme="minorHAnsi"/>
          <w:sz w:val="24"/>
          <w:szCs w:val="24"/>
        </w:rPr>
      </w:pPr>
      <w:r w:rsidRPr="00662D20">
        <w:rPr>
          <w:rFonts w:cstheme="minorHAnsi"/>
          <w:sz w:val="24"/>
          <w:szCs w:val="24"/>
        </w:rPr>
        <w:t xml:space="preserve">If an issue between the NGO co-coordinator and </w:t>
      </w:r>
      <w:r w:rsidR="009B0B89" w:rsidRPr="00662D20">
        <w:rPr>
          <w:rFonts w:cstheme="minorHAnsi"/>
          <w:sz w:val="24"/>
          <w:szCs w:val="24"/>
        </w:rPr>
        <w:t>Nutrition subnational Cluster</w:t>
      </w:r>
      <w:r w:rsidRPr="00662D20">
        <w:rPr>
          <w:rFonts w:cstheme="minorHAnsi"/>
          <w:sz w:val="24"/>
          <w:szCs w:val="24"/>
        </w:rPr>
        <w:t xml:space="preserve"> Partners in the cluster cannot be resolved directly, it should be brought to the attention of the </w:t>
      </w:r>
      <w:r w:rsidR="009B0B89" w:rsidRPr="00662D20">
        <w:rPr>
          <w:rFonts w:cstheme="minorHAnsi"/>
          <w:sz w:val="24"/>
          <w:szCs w:val="24"/>
        </w:rPr>
        <w:t>Nutrition subnational Cluster</w:t>
      </w:r>
      <w:r w:rsidRPr="00662D20">
        <w:rPr>
          <w:rFonts w:cstheme="minorHAnsi"/>
          <w:sz w:val="24"/>
          <w:szCs w:val="24"/>
        </w:rPr>
        <w:t xml:space="preserve"> Coordinator. </w:t>
      </w:r>
    </w:p>
    <w:p w14:paraId="06555AB8" w14:textId="26F76654" w:rsidR="009600B2" w:rsidRPr="00662D20" w:rsidRDefault="009600B2" w:rsidP="008376A1">
      <w:pPr>
        <w:pStyle w:val="ListParagraph"/>
        <w:numPr>
          <w:ilvl w:val="0"/>
          <w:numId w:val="1"/>
        </w:numPr>
        <w:spacing w:after="0" w:line="240" w:lineRule="auto"/>
        <w:contextualSpacing w:val="0"/>
        <w:jc w:val="both"/>
        <w:rPr>
          <w:rFonts w:cstheme="minorHAnsi"/>
          <w:sz w:val="24"/>
          <w:szCs w:val="24"/>
        </w:rPr>
      </w:pPr>
      <w:r w:rsidRPr="00662D20">
        <w:rPr>
          <w:rFonts w:cstheme="minorHAnsi"/>
          <w:sz w:val="24"/>
          <w:szCs w:val="24"/>
        </w:rPr>
        <w:t xml:space="preserve">If appropriate, the guidance of the </w:t>
      </w:r>
      <w:r w:rsidR="000C6945" w:rsidRPr="00662D20">
        <w:rPr>
          <w:rFonts w:cstheme="minorHAnsi"/>
          <w:sz w:val="24"/>
          <w:szCs w:val="24"/>
        </w:rPr>
        <w:t xml:space="preserve">National Nutrition Cluster Coordinator </w:t>
      </w:r>
      <w:r w:rsidRPr="00662D20">
        <w:rPr>
          <w:rFonts w:cstheme="minorHAnsi"/>
          <w:sz w:val="24"/>
          <w:szCs w:val="24"/>
        </w:rPr>
        <w:t xml:space="preserve">may be sought.   </w:t>
      </w:r>
    </w:p>
    <w:p w14:paraId="1385F9F9" w14:textId="77777777" w:rsidR="009600B2" w:rsidRPr="00662D20" w:rsidRDefault="009600B2" w:rsidP="008376A1">
      <w:pPr>
        <w:spacing w:after="0" w:line="240" w:lineRule="auto"/>
        <w:jc w:val="both"/>
        <w:rPr>
          <w:rFonts w:cstheme="minorHAnsi"/>
          <w:sz w:val="24"/>
          <w:szCs w:val="24"/>
        </w:rPr>
      </w:pPr>
    </w:p>
    <w:p w14:paraId="15D3709E" w14:textId="77777777" w:rsidR="009600B2" w:rsidRPr="00662D20" w:rsidRDefault="009600B2" w:rsidP="008376A1">
      <w:pPr>
        <w:spacing w:after="0" w:line="240" w:lineRule="auto"/>
        <w:jc w:val="both"/>
        <w:rPr>
          <w:rFonts w:cstheme="minorHAnsi"/>
          <w:sz w:val="24"/>
          <w:szCs w:val="24"/>
        </w:rPr>
      </w:pPr>
    </w:p>
    <w:p w14:paraId="6B9428D9" w14:textId="77777777" w:rsidR="009600B2" w:rsidRPr="00662D20" w:rsidRDefault="009600B2" w:rsidP="008376A1">
      <w:pPr>
        <w:spacing w:after="0" w:line="240" w:lineRule="auto"/>
        <w:jc w:val="both"/>
        <w:rPr>
          <w:rFonts w:cstheme="minorHAnsi"/>
          <w:sz w:val="24"/>
          <w:szCs w:val="24"/>
        </w:rPr>
      </w:pPr>
    </w:p>
    <w:p w14:paraId="7DF3BD40" w14:textId="77777777" w:rsidR="00ED7205" w:rsidRPr="00662D20" w:rsidRDefault="00ED7205">
      <w:pPr>
        <w:rPr>
          <w:rFonts w:cstheme="minorHAnsi"/>
          <w:b/>
          <w:sz w:val="24"/>
          <w:szCs w:val="24"/>
        </w:rPr>
      </w:pPr>
      <w:r w:rsidRPr="00662D20">
        <w:rPr>
          <w:rFonts w:cstheme="minorHAnsi"/>
          <w:b/>
          <w:sz w:val="24"/>
          <w:szCs w:val="24"/>
        </w:rPr>
        <w:br w:type="page"/>
      </w:r>
    </w:p>
    <w:p w14:paraId="2DF009AA" w14:textId="7674E7F6" w:rsidR="000C6945" w:rsidRPr="00662D20" w:rsidRDefault="009600B2" w:rsidP="008376A1">
      <w:pPr>
        <w:spacing w:after="0" w:line="240" w:lineRule="auto"/>
        <w:jc w:val="both"/>
        <w:rPr>
          <w:rFonts w:cstheme="minorHAnsi"/>
          <w:b/>
          <w:sz w:val="24"/>
          <w:szCs w:val="24"/>
        </w:rPr>
      </w:pPr>
      <w:r w:rsidRPr="00662D20">
        <w:rPr>
          <w:rFonts w:cstheme="minorHAnsi"/>
          <w:b/>
          <w:sz w:val="24"/>
          <w:szCs w:val="24"/>
        </w:rPr>
        <w:lastRenderedPageBreak/>
        <w:t xml:space="preserve">Annex 1 Cluster core functions: </w:t>
      </w:r>
    </w:p>
    <w:p w14:paraId="6CAF89E9" w14:textId="77777777" w:rsidR="000C6945" w:rsidRPr="00662D20" w:rsidRDefault="000C6945" w:rsidP="000C6945">
      <w:pPr>
        <w:spacing w:after="0" w:line="240" w:lineRule="auto"/>
        <w:rPr>
          <w:rFonts w:cstheme="minorHAnsi"/>
          <w:b/>
          <w:sz w:val="24"/>
          <w:szCs w:val="24"/>
        </w:rPr>
      </w:pPr>
      <w:r w:rsidRPr="00662D20">
        <w:rPr>
          <w:rFonts w:cstheme="minorHAnsi"/>
          <w:b/>
          <w:sz w:val="24"/>
          <w:szCs w:val="24"/>
        </w:rPr>
        <w:t>The six core functions of a cluster at country level are:</w:t>
      </w:r>
    </w:p>
    <w:p w14:paraId="254A909B" w14:textId="77777777" w:rsidR="000C6945" w:rsidRPr="00662D20" w:rsidRDefault="000C6945" w:rsidP="000C6945">
      <w:pPr>
        <w:spacing w:after="0" w:line="240" w:lineRule="auto"/>
        <w:rPr>
          <w:rFonts w:cstheme="minorHAnsi"/>
          <w:sz w:val="24"/>
          <w:szCs w:val="24"/>
        </w:rPr>
      </w:pPr>
    </w:p>
    <w:p w14:paraId="389A3F95" w14:textId="1AB52D11" w:rsidR="000C6945" w:rsidRPr="00662D20" w:rsidRDefault="000C6945" w:rsidP="00ED7205">
      <w:pPr>
        <w:pStyle w:val="ListParagraph"/>
        <w:numPr>
          <w:ilvl w:val="0"/>
          <w:numId w:val="18"/>
        </w:numPr>
        <w:spacing w:after="0" w:line="240" w:lineRule="auto"/>
        <w:rPr>
          <w:rFonts w:cstheme="minorHAnsi"/>
          <w:sz w:val="24"/>
          <w:szCs w:val="24"/>
        </w:rPr>
      </w:pPr>
      <w:r w:rsidRPr="00662D20">
        <w:rPr>
          <w:rFonts w:cstheme="minorHAnsi"/>
          <w:sz w:val="24"/>
          <w:szCs w:val="24"/>
        </w:rPr>
        <w:t>Support service delivery by:</w:t>
      </w:r>
    </w:p>
    <w:p w14:paraId="10861697" w14:textId="77777777" w:rsidR="000C6945" w:rsidRPr="00662D20" w:rsidRDefault="000C6945" w:rsidP="000C6945">
      <w:pPr>
        <w:numPr>
          <w:ilvl w:val="0"/>
          <w:numId w:val="13"/>
        </w:numPr>
        <w:spacing w:after="0" w:line="240" w:lineRule="auto"/>
        <w:rPr>
          <w:rFonts w:cstheme="minorHAnsi"/>
          <w:sz w:val="24"/>
          <w:szCs w:val="24"/>
        </w:rPr>
      </w:pPr>
      <w:r w:rsidRPr="00662D20">
        <w:rPr>
          <w:rFonts w:cstheme="minorHAnsi"/>
          <w:sz w:val="24"/>
          <w:szCs w:val="24"/>
        </w:rPr>
        <w:t>Providing a platform that ensures service delivery is driven by the Humanitarian Response Plan and strategic priorities.</w:t>
      </w:r>
    </w:p>
    <w:p w14:paraId="031D6212" w14:textId="77777777" w:rsidR="000C6945" w:rsidRPr="00662D20" w:rsidRDefault="000C6945" w:rsidP="000C6945">
      <w:pPr>
        <w:numPr>
          <w:ilvl w:val="0"/>
          <w:numId w:val="13"/>
        </w:numPr>
        <w:spacing w:after="0" w:line="240" w:lineRule="auto"/>
        <w:rPr>
          <w:rFonts w:cstheme="minorHAnsi"/>
          <w:sz w:val="24"/>
          <w:szCs w:val="24"/>
        </w:rPr>
      </w:pPr>
      <w:r w:rsidRPr="00662D20">
        <w:rPr>
          <w:rFonts w:cstheme="minorHAnsi"/>
          <w:sz w:val="24"/>
          <w:szCs w:val="24"/>
        </w:rPr>
        <w:t>Developing mechanisms to eliminate duplication of service delivery.</w:t>
      </w:r>
    </w:p>
    <w:p w14:paraId="1947FD65" w14:textId="77777777" w:rsidR="000C6945" w:rsidRPr="00662D20" w:rsidRDefault="000C6945" w:rsidP="000C6945">
      <w:pPr>
        <w:spacing w:after="0" w:line="240" w:lineRule="auto"/>
        <w:rPr>
          <w:rFonts w:cstheme="minorHAnsi"/>
          <w:sz w:val="24"/>
          <w:szCs w:val="24"/>
        </w:rPr>
      </w:pPr>
    </w:p>
    <w:p w14:paraId="79D0CFA7" w14:textId="71A01C32" w:rsidR="000C6945" w:rsidRPr="00662D20" w:rsidRDefault="000C6945" w:rsidP="00ED7205">
      <w:pPr>
        <w:pStyle w:val="ListParagraph"/>
        <w:numPr>
          <w:ilvl w:val="0"/>
          <w:numId w:val="18"/>
        </w:numPr>
        <w:spacing w:after="0" w:line="240" w:lineRule="auto"/>
        <w:rPr>
          <w:rFonts w:cstheme="minorHAnsi"/>
          <w:sz w:val="24"/>
          <w:szCs w:val="24"/>
        </w:rPr>
      </w:pPr>
      <w:r w:rsidRPr="00662D20">
        <w:rPr>
          <w:rFonts w:cstheme="minorHAnsi"/>
          <w:sz w:val="24"/>
          <w:szCs w:val="24"/>
        </w:rPr>
        <w:t>Inform the HC/HCT’s strategic decision-making by:</w:t>
      </w:r>
    </w:p>
    <w:p w14:paraId="5ABB20D8" w14:textId="77777777" w:rsidR="000C6945" w:rsidRPr="00662D20" w:rsidRDefault="000C6945" w:rsidP="000C6945">
      <w:pPr>
        <w:numPr>
          <w:ilvl w:val="0"/>
          <w:numId w:val="14"/>
        </w:numPr>
        <w:spacing w:after="0" w:line="240" w:lineRule="auto"/>
        <w:rPr>
          <w:rFonts w:cstheme="minorHAnsi"/>
          <w:sz w:val="24"/>
          <w:szCs w:val="24"/>
        </w:rPr>
      </w:pPr>
      <w:r w:rsidRPr="00662D20">
        <w:rPr>
          <w:rFonts w:cstheme="minorHAnsi"/>
          <w:sz w:val="24"/>
          <w:szCs w:val="24"/>
        </w:rPr>
        <w:t>Preparing needs assessments and analysis of gaps (across and within clusters, using information management tools as needed) to inform the setting of priorities.</w:t>
      </w:r>
    </w:p>
    <w:p w14:paraId="57E7DCF4" w14:textId="77777777" w:rsidR="000C6945" w:rsidRPr="00662D20" w:rsidRDefault="000C6945" w:rsidP="000C6945">
      <w:pPr>
        <w:numPr>
          <w:ilvl w:val="0"/>
          <w:numId w:val="14"/>
        </w:numPr>
        <w:spacing w:after="0" w:line="240" w:lineRule="auto"/>
        <w:rPr>
          <w:rFonts w:cstheme="minorHAnsi"/>
          <w:sz w:val="24"/>
          <w:szCs w:val="24"/>
        </w:rPr>
      </w:pPr>
      <w:r w:rsidRPr="00662D20">
        <w:rPr>
          <w:rFonts w:cstheme="minorHAnsi"/>
          <w:sz w:val="24"/>
          <w:szCs w:val="24"/>
        </w:rPr>
        <w:t>Identifying and finding solutions for (emerging) gaps, obstacles, duplication and cross-cutting issues.</w:t>
      </w:r>
    </w:p>
    <w:p w14:paraId="7514585A" w14:textId="77777777" w:rsidR="000C6945" w:rsidRPr="00662D20" w:rsidRDefault="000C6945" w:rsidP="000C6945">
      <w:pPr>
        <w:numPr>
          <w:ilvl w:val="0"/>
          <w:numId w:val="14"/>
        </w:numPr>
        <w:spacing w:after="0" w:line="240" w:lineRule="auto"/>
        <w:rPr>
          <w:rFonts w:cstheme="minorHAnsi"/>
          <w:sz w:val="24"/>
          <w:szCs w:val="24"/>
        </w:rPr>
      </w:pPr>
      <w:r w:rsidRPr="00662D20">
        <w:rPr>
          <w:rFonts w:cstheme="minorHAnsi"/>
          <w:sz w:val="24"/>
          <w:szCs w:val="24"/>
        </w:rPr>
        <w:t>Formulating priorities on the basis of analysis.</w:t>
      </w:r>
    </w:p>
    <w:p w14:paraId="288E5B20" w14:textId="77777777" w:rsidR="000C6945" w:rsidRPr="00662D20" w:rsidRDefault="000C6945" w:rsidP="000C6945">
      <w:pPr>
        <w:spacing w:after="0" w:line="240" w:lineRule="auto"/>
        <w:rPr>
          <w:rFonts w:cstheme="minorHAnsi"/>
          <w:sz w:val="24"/>
          <w:szCs w:val="24"/>
        </w:rPr>
      </w:pPr>
    </w:p>
    <w:p w14:paraId="784A99C9" w14:textId="7A631E6B" w:rsidR="000C6945" w:rsidRPr="00662D20" w:rsidRDefault="000C6945" w:rsidP="00ED7205">
      <w:pPr>
        <w:pStyle w:val="ListParagraph"/>
        <w:numPr>
          <w:ilvl w:val="0"/>
          <w:numId w:val="18"/>
        </w:numPr>
        <w:spacing w:after="0" w:line="240" w:lineRule="auto"/>
        <w:rPr>
          <w:rFonts w:cstheme="minorHAnsi"/>
          <w:sz w:val="24"/>
          <w:szCs w:val="24"/>
        </w:rPr>
      </w:pPr>
      <w:r w:rsidRPr="00662D20">
        <w:rPr>
          <w:rFonts w:cstheme="minorHAnsi"/>
          <w:sz w:val="24"/>
          <w:szCs w:val="24"/>
        </w:rPr>
        <w:t>Plan and implement cluster strategies by:</w:t>
      </w:r>
    </w:p>
    <w:p w14:paraId="60FAB8F1" w14:textId="77777777" w:rsidR="000C6945" w:rsidRPr="00662D20" w:rsidRDefault="000C6945" w:rsidP="000C6945">
      <w:pPr>
        <w:numPr>
          <w:ilvl w:val="0"/>
          <w:numId w:val="15"/>
        </w:numPr>
        <w:spacing w:after="0" w:line="240" w:lineRule="auto"/>
        <w:rPr>
          <w:rFonts w:cstheme="minorHAnsi"/>
          <w:sz w:val="24"/>
          <w:szCs w:val="24"/>
        </w:rPr>
      </w:pPr>
      <w:r w:rsidRPr="00662D20">
        <w:rPr>
          <w:rFonts w:cstheme="minorHAnsi"/>
          <w:sz w:val="24"/>
          <w:szCs w:val="24"/>
        </w:rPr>
        <w:t>Developing sectoral plans, objectives and indicators that directly support realization of the overall response’s strategic objectives.</w:t>
      </w:r>
    </w:p>
    <w:p w14:paraId="0D95D862" w14:textId="77777777" w:rsidR="000C6945" w:rsidRPr="00662D20" w:rsidRDefault="000C6945" w:rsidP="000C6945">
      <w:pPr>
        <w:numPr>
          <w:ilvl w:val="0"/>
          <w:numId w:val="15"/>
        </w:numPr>
        <w:spacing w:after="0" w:line="240" w:lineRule="auto"/>
        <w:rPr>
          <w:rFonts w:cstheme="minorHAnsi"/>
          <w:sz w:val="24"/>
          <w:szCs w:val="24"/>
        </w:rPr>
      </w:pPr>
      <w:r w:rsidRPr="00662D20">
        <w:rPr>
          <w:rFonts w:cstheme="minorHAnsi"/>
          <w:sz w:val="24"/>
          <w:szCs w:val="24"/>
        </w:rPr>
        <w:t>Applying and adhering to common standards and guidelines.</w:t>
      </w:r>
    </w:p>
    <w:p w14:paraId="489AF17B" w14:textId="77777777" w:rsidR="000C6945" w:rsidRPr="00662D20" w:rsidRDefault="000C6945" w:rsidP="000C6945">
      <w:pPr>
        <w:numPr>
          <w:ilvl w:val="0"/>
          <w:numId w:val="15"/>
        </w:numPr>
        <w:spacing w:after="0" w:line="240" w:lineRule="auto"/>
        <w:rPr>
          <w:rFonts w:cstheme="minorHAnsi"/>
          <w:sz w:val="24"/>
          <w:szCs w:val="24"/>
        </w:rPr>
      </w:pPr>
      <w:r w:rsidRPr="00662D20">
        <w:rPr>
          <w:rFonts w:cstheme="minorHAnsi"/>
          <w:sz w:val="24"/>
          <w:szCs w:val="24"/>
        </w:rPr>
        <w:t>Clarifying funding requirements, helping to set priorities, and agreeing cluster contributions to the HC’s overall humanitarian funding proposals.</w:t>
      </w:r>
    </w:p>
    <w:p w14:paraId="7B2ED944" w14:textId="77777777" w:rsidR="000C6945" w:rsidRPr="00662D20" w:rsidRDefault="000C6945" w:rsidP="000C6945">
      <w:pPr>
        <w:spacing w:after="0" w:line="240" w:lineRule="auto"/>
        <w:rPr>
          <w:rFonts w:cstheme="minorHAnsi"/>
          <w:sz w:val="24"/>
          <w:szCs w:val="24"/>
        </w:rPr>
      </w:pPr>
    </w:p>
    <w:p w14:paraId="4F5200E2" w14:textId="654105CA" w:rsidR="000C6945" w:rsidRPr="00662D20" w:rsidRDefault="000C6945" w:rsidP="00ED7205">
      <w:pPr>
        <w:pStyle w:val="ListParagraph"/>
        <w:numPr>
          <w:ilvl w:val="0"/>
          <w:numId w:val="18"/>
        </w:numPr>
        <w:spacing w:after="0" w:line="240" w:lineRule="auto"/>
        <w:rPr>
          <w:rFonts w:cstheme="minorHAnsi"/>
          <w:sz w:val="24"/>
          <w:szCs w:val="24"/>
        </w:rPr>
      </w:pPr>
      <w:r w:rsidRPr="00662D20">
        <w:rPr>
          <w:rFonts w:cstheme="minorHAnsi"/>
          <w:sz w:val="24"/>
          <w:szCs w:val="24"/>
        </w:rPr>
        <w:t>Monitor and evaluate performance by:</w:t>
      </w:r>
    </w:p>
    <w:p w14:paraId="17F8CF9F" w14:textId="77777777" w:rsidR="000C6945" w:rsidRPr="00662D20" w:rsidRDefault="000C6945" w:rsidP="000C6945">
      <w:pPr>
        <w:numPr>
          <w:ilvl w:val="0"/>
          <w:numId w:val="16"/>
        </w:numPr>
        <w:spacing w:after="0" w:line="240" w:lineRule="auto"/>
        <w:rPr>
          <w:rFonts w:cstheme="minorHAnsi"/>
          <w:sz w:val="24"/>
          <w:szCs w:val="24"/>
        </w:rPr>
      </w:pPr>
      <w:r w:rsidRPr="00662D20">
        <w:rPr>
          <w:rFonts w:cstheme="minorHAnsi"/>
          <w:sz w:val="24"/>
          <w:szCs w:val="24"/>
        </w:rPr>
        <w:t>Monitoring and reporting on activities and needs.</w:t>
      </w:r>
    </w:p>
    <w:p w14:paraId="3F41C15B" w14:textId="77777777" w:rsidR="000C6945" w:rsidRPr="00662D20" w:rsidRDefault="000C6945" w:rsidP="000C6945">
      <w:pPr>
        <w:numPr>
          <w:ilvl w:val="0"/>
          <w:numId w:val="16"/>
        </w:numPr>
        <w:spacing w:after="0" w:line="240" w:lineRule="auto"/>
        <w:rPr>
          <w:rFonts w:cstheme="minorHAnsi"/>
          <w:sz w:val="24"/>
          <w:szCs w:val="24"/>
        </w:rPr>
      </w:pPr>
      <w:r w:rsidRPr="00662D20">
        <w:rPr>
          <w:rFonts w:cstheme="minorHAnsi"/>
          <w:sz w:val="24"/>
          <w:szCs w:val="24"/>
        </w:rPr>
        <w:t>Measuring progress against the cluster strategy and agreed results.</w:t>
      </w:r>
    </w:p>
    <w:p w14:paraId="58A39B8B" w14:textId="77777777" w:rsidR="000C6945" w:rsidRPr="00662D20" w:rsidRDefault="000C6945" w:rsidP="000C6945">
      <w:pPr>
        <w:numPr>
          <w:ilvl w:val="0"/>
          <w:numId w:val="16"/>
        </w:numPr>
        <w:spacing w:after="0" w:line="240" w:lineRule="auto"/>
        <w:rPr>
          <w:rFonts w:cstheme="minorHAnsi"/>
          <w:sz w:val="24"/>
          <w:szCs w:val="24"/>
        </w:rPr>
      </w:pPr>
      <w:r w:rsidRPr="00662D20">
        <w:rPr>
          <w:rFonts w:cstheme="minorHAnsi"/>
          <w:sz w:val="24"/>
          <w:szCs w:val="24"/>
        </w:rPr>
        <w:t>Recommending corrective action where necessary.</w:t>
      </w:r>
    </w:p>
    <w:p w14:paraId="17931B62" w14:textId="77777777" w:rsidR="000C6945" w:rsidRPr="00662D20" w:rsidRDefault="000C6945" w:rsidP="000C6945">
      <w:pPr>
        <w:spacing w:after="0" w:line="240" w:lineRule="auto"/>
        <w:rPr>
          <w:rFonts w:cstheme="minorHAnsi"/>
          <w:sz w:val="24"/>
          <w:szCs w:val="24"/>
        </w:rPr>
      </w:pPr>
    </w:p>
    <w:p w14:paraId="018E4A0F" w14:textId="1E798985" w:rsidR="000C6945" w:rsidRPr="00662D20" w:rsidRDefault="000C6945" w:rsidP="00ED7205">
      <w:pPr>
        <w:pStyle w:val="ListParagraph"/>
        <w:numPr>
          <w:ilvl w:val="0"/>
          <w:numId w:val="18"/>
        </w:numPr>
        <w:spacing w:after="0" w:line="240" w:lineRule="auto"/>
        <w:rPr>
          <w:rFonts w:cstheme="minorHAnsi"/>
          <w:sz w:val="24"/>
          <w:szCs w:val="24"/>
        </w:rPr>
      </w:pPr>
      <w:r w:rsidRPr="00662D20">
        <w:rPr>
          <w:rFonts w:cstheme="minorHAnsi"/>
          <w:sz w:val="24"/>
          <w:szCs w:val="24"/>
        </w:rPr>
        <w:t>Build national capacity in preparedness and contingency planning</w:t>
      </w:r>
    </w:p>
    <w:p w14:paraId="4ABBD18E" w14:textId="77777777" w:rsidR="000C6945" w:rsidRPr="00662D20" w:rsidRDefault="000C6945" w:rsidP="000C6945">
      <w:pPr>
        <w:spacing w:after="0" w:line="240" w:lineRule="auto"/>
        <w:rPr>
          <w:rFonts w:cstheme="minorHAnsi"/>
          <w:sz w:val="24"/>
          <w:szCs w:val="24"/>
        </w:rPr>
      </w:pPr>
    </w:p>
    <w:p w14:paraId="2262FF98" w14:textId="2761603B" w:rsidR="000C6945" w:rsidRPr="00662D20" w:rsidRDefault="000C6945" w:rsidP="00ED7205">
      <w:pPr>
        <w:pStyle w:val="ListParagraph"/>
        <w:numPr>
          <w:ilvl w:val="0"/>
          <w:numId w:val="18"/>
        </w:numPr>
        <w:spacing w:after="0" w:line="240" w:lineRule="auto"/>
        <w:rPr>
          <w:rFonts w:cstheme="minorHAnsi"/>
          <w:sz w:val="24"/>
          <w:szCs w:val="24"/>
        </w:rPr>
      </w:pPr>
      <w:r w:rsidRPr="00662D20">
        <w:rPr>
          <w:rFonts w:cstheme="minorHAnsi"/>
          <w:sz w:val="24"/>
          <w:szCs w:val="24"/>
        </w:rPr>
        <w:t>Support robust advocacy by:</w:t>
      </w:r>
    </w:p>
    <w:p w14:paraId="4AF42257" w14:textId="77777777" w:rsidR="000C6945" w:rsidRPr="00662D20" w:rsidRDefault="000C6945" w:rsidP="000C6945">
      <w:pPr>
        <w:numPr>
          <w:ilvl w:val="0"/>
          <w:numId w:val="17"/>
        </w:numPr>
        <w:spacing w:after="0" w:line="240" w:lineRule="auto"/>
        <w:rPr>
          <w:rFonts w:cstheme="minorHAnsi"/>
          <w:sz w:val="24"/>
          <w:szCs w:val="24"/>
        </w:rPr>
      </w:pPr>
      <w:r w:rsidRPr="00662D20">
        <w:rPr>
          <w:rFonts w:cstheme="minorHAnsi"/>
          <w:sz w:val="24"/>
          <w:szCs w:val="24"/>
        </w:rPr>
        <w:t xml:space="preserve"> Identifying concerns and contributing key information to HC and HCT messaging and action.</w:t>
      </w:r>
    </w:p>
    <w:p w14:paraId="12D63F52" w14:textId="77777777" w:rsidR="000C6945" w:rsidRPr="00662D20" w:rsidRDefault="000C6945" w:rsidP="000C6945">
      <w:pPr>
        <w:numPr>
          <w:ilvl w:val="0"/>
          <w:numId w:val="17"/>
        </w:numPr>
        <w:spacing w:after="0" w:line="240" w:lineRule="auto"/>
        <w:rPr>
          <w:rFonts w:cstheme="minorHAnsi"/>
          <w:sz w:val="24"/>
          <w:szCs w:val="24"/>
        </w:rPr>
      </w:pPr>
      <w:r w:rsidRPr="00662D20">
        <w:rPr>
          <w:rFonts w:cstheme="minorHAnsi"/>
          <w:sz w:val="24"/>
          <w:szCs w:val="24"/>
        </w:rPr>
        <w:t xml:space="preserve"> Undertaking advocacy on behalf of the cluster, cluster members, and affected people.</w:t>
      </w:r>
    </w:p>
    <w:p w14:paraId="4047ECDA" w14:textId="77777777" w:rsidR="000C6945" w:rsidRPr="00662D20" w:rsidRDefault="000C6945" w:rsidP="000C6945">
      <w:pPr>
        <w:spacing w:after="0" w:line="240" w:lineRule="auto"/>
        <w:rPr>
          <w:rFonts w:cstheme="minorHAnsi"/>
          <w:sz w:val="24"/>
          <w:szCs w:val="24"/>
        </w:rPr>
      </w:pPr>
    </w:p>
    <w:p w14:paraId="22564CA6" w14:textId="77777777" w:rsidR="000C6945" w:rsidRPr="00662D20" w:rsidRDefault="000C6945" w:rsidP="000C6945">
      <w:pPr>
        <w:rPr>
          <w:rFonts w:cstheme="minorHAnsi"/>
          <w:sz w:val="24"/>
          <w:szCs w:val="24"/>
        </w:rPr>
      </w:pPr>
      <w:r w:rsidRPr="00662D20">
        <w:rPr>
          <w:rFonts w:cstheme="minorHAnsi"/>
          <w:sz w:val="24"/>
          <w:szCs w:val="24"/>
        </w:rPr>
        <w:t>Ensure effective and comprehensive integration of relevant crosscutting issues, including age, gender, environment and HIV/AIDs.</w:t>
      </w:r>
    </w:p>
    <w:p w14:paraId="63C753E5" w14:textId="77777777" w:rsidR="009600B2" w:rsidRPr="00662D20" w:rsidRDefault="009600B2" w:rsidP="008376A1">
      <w:pPr>
        <w:spacing w:after="0" w:line="240" w:lineRule="auto"/>
        <w:jc w:val="both"/>
        <w:rPr>
          <w:rFonts w:cstheme="minorHAnsi"/>
          <w:b/>
          <w:sz w:val="24"/>
          <w:szCs w:val="24"/>
          <w:highlight w:val="yellow"/>
        </w:rPr>
      </w:pPr>
      <w:r w:rsidRPr="00662D20">
        <w:rPr>
          <w:rFonts w:cstheme="minorHAnsi"/>
          <w:b/>
          <w:sz w:val="24"/>
          <w:szCs w:val="24"/>
          <w:highlight w:val="yellow"/>
        </w:rPr>
        <w:t xml:space="preserve"> </w:t>
      </w:r>
    </w:p>
    <w:p w14:paraId="70EA5EFE" w14:textId="77777777" w:rsidR="009600B2" w:rsidRPr="00662D20" w:rsidRDefault="009600B2" w:rsidP="008376A1">
      <w:pPr>
        <w:spacing w:after="0" w:line="240" w:lineRule="auto"/>
        <w:jc w:val="both"/>
        <w:rPr>
          <w:rFonts w:cstheme="minorHAnsi"/>
          <w:sz w:val="24"/>
          <w:szCs w:val="24"/>
          <w:highlight w:val="yellow"/>
        </w:rPr>
      </w:pPr>
      <w:r w:rsidRPr="00662D20">
        <w:rPr>
          <w:rFonts w:cstheme="minorHAnsi"/>
          <w:sz w:val="24"/>
          <w:szCs w:val="24"/>
          <w:highlight w:val="yellow"/>
        </w:rPr>
        <w:t xml:space="preserve"> </w:t>
      </w:r>
    </w:p>
    <w:p w14:paraId="049A73F6" w14:textId="5139BCCD" w:rsidR="009B0B89" w:rsidRPr="00662D20" w:rsidRDefault="009B0B89" w:rsidP="00662D20">
      <w:pPr>
        <w:spacing w:after="0" w:line="240" w:lineRule="auto"/>
        <w:rPr>
          <w:rFonts w:cstheme="minorHAnsi"/>
          <w:sz w:val="24"/>
          <w:szCs w:val="24"/>
        </w:rPr>
      </w:pPr>
    </w:p>
    <w:sectPr w:rsidR="009B0B89" w:rsidRPr="00662D2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0820F" w14:textId="77777777" w:rsidR="00E56BA0" w:rsidRDefault="00E56BA0" w:rsidP="009600B2">
      <w:pPr>
        <w:spacing w:after="0" w:line="240" w:lineRule="auto"/>
      </w:pPr>
      <w:r>
        <w:separator/>
      </w:r>
    </w:p>
  </w:endnote>
  <w:endnote w:type="continuationSeparator" w:id="0">
    <w:p w14:paraId="5C119573" w14:textId="77777777" w:rsidR="00E56BA0" w:rsidRDefault="00E56BA0" w:rsidP="0096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05341" w14:textId="77777777" w:rsidR="00E56BA0" w:rsidRDefault="00E56BA0" w:rsidP="009600B2">
      <w:pPr>
        <w:spacing w:after="0" w:line="240" w:lineRule="auto"/>
      </w:pPr>
      <w:r>
        <w:separator/>
      </w:r>
    </w:p>
  </w:footnote>
  <w:footnote w:type="continuationSeparator" w:id="0">
    <w:p w14:paraId="70C219A0" w14:textId="77777777" w:rsidR="00E56BA0" w:rsidRDefault="00E56BA0" w:rsidP="00960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4041"/>
      <w:gridCol w:w="1279"/>
      <w:gridCol w:w="4040"/>
    </w:tblGrid>
    <w:tr w:rsidR="00662D20" w:rsidRPr="006A6587" w14:paraId="27970934" w14:textId="77777777" w:rsidTr="007D05DB">
      <w:tc>
        <w:tcPr>
          <w:tcW w:w="2194" w:type="pct"/>
        </w:tcPr>
        <w:p w14:paraId="21535261" w14:textId="77777777" w:rsidR="00662D20" w:rsidRPr="006A6587" w:rsidRDefault="00662D20" w:rsidP="00662D20">
          <w:pPr>
            <w:pStyle w:val="Header"/>
            <w:rPr>
              <w:color w:val="44546A" w:themeColor="text2"/>
              <w:lang w:val="en-US"/>
            </w:rPr>
          </w:pPr>
        </w:p>
        <w:p w14:paraId="148C1AA6" w14:textId="77777777" w:rsidR="00662D20" w:rsidRPr="006A6587" w:rsidRDefault="00662D20" w:rsidP="00662D20">
          <w:pPr>
            <w:pStyle w:val="Header"/>
            <w:jc w:val="right"/>
            <w:rPr>
              <w:b/>
              <w:bCs/>
              <w:color w:val="44546A" w:themeColor="text2"/>
              <w:lang w:val="en-US"/>
            </w:rPr>
          </w:pPr>
          <w:r w:rsidRPr="006A6587">
            <w:rPr>
              <w:b/>
              <w:bCs/>
              <w:color w:val="44546A" w:themeColor="text2"/>
              <w:rtl/>
              <w:lang w:val="en-US"/>
            </w:rPr>
            <w:t>كتله التغذية اليمن</w:t>
          </w:r>
          <w:r w:rsidRPr="006A6587">
            <w:rPr>
              <w:b/>
              <w:bCs/>
              <w:color w:val="44546A" w:themeColor="text2"/>
              <w:lang w:val="en-US"/>
            </w:rPr>
            <w:t xml:space="preserve"> </w:t>
          </w:r>
        </w:p>
        <w:p w14:paraId="5DE709C0" w14:textId="77777777" w:rsidR="00662D20" w:rsidRPr="006A6587" w:rsidRDefault="00662D20" w:rsidP="00662D20">
          <w:pPr>
            <w:pStyle w:val="Header"/>
            <w:jc w:val="right"/>
            <w:rPr>
              <w:color w:val="44546A" w:themeColor="text2"/>
              <w:lang w:val="en-US"/>
            </w:rPr>
          </w:pPr>
          <w:r w:rsidRPr="00F90997">
            <w:rPr>
              <w:color w:val="44546A" w:themeColor="text2"/>
              <w:lang w:val="en-US"/>
            </w:rPr>
            <w:t>https://www.humanitarianresponse.info/en/operations/yemen/nutrition</w:t>
          </w:r>
        </w:p>
      </w:tc>
      <w:tc>
        <w:tcPr>
          <w:tcW w:w="507" w:type="pct"/>
        </w:tcPr>
        <w:p w14:paraId="036DF47A" w14:textId="77777777" w:rsidR="00662D20" w:rsidRPr="006A6587" w:rsidRDefault="00662D20" w:rsidP="00662D20">
          <w:pPr>
            <w:pStyle w:val="Header"/>
            <w:rPr>
              <w:color w:val="44546A" w:themeColor="text2"/>
              <w:lang w:val="en-US"/>
            </w:rPr>
          </w:pPr>
          <w:r w:rsidRPr="00393250">
            <w:rPr>
              <w:noProof/>
              <w:color w:val="FFFFFF" w:themeColor="background1"/>
              <w:lang w:val="en-US"/>
            </w:rPr>
            <w:drawing>
              <wp:anchor distT="0" distB="0" distL="114300" distR="114300" simplePos="0" relativeHeight="251659264" behindDoc="0" locked="0" layoutInCell="1" allowOverlap="1" wp14:anchorId="6848E109" wp14:editId="4EEE0B9B">
                <wp:simplePos x="0" y="0"/>
                <wp:positionH relativeFrom="column">
                  <wp:posOffset>-68432</wp:posOffset>
                </wp:positionH>
                <wp:positionV relativeFrom="paragraph">
                  <wp:posOffset>11778</wp:posOffset>
                </wp:positionV>
                <wp:extent cx="814070" cy="814070"/>
                <wp:effectExtent l="0" t="0" r="0" b="0"/>
                <wp:wrapSquare wrapText="bothSides"/>
                <wp:docPr id="66" name="Picture 66" descr="C:\Users\aziolkovska\Desktop\cluster_nutrition_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iolkovska\Desktop\cluster_nutrition_1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250">
            <w:rPr>
              <w:color w:val="FFFFFF" w:themeColor="background1"/>
              <w:lang w:val="en-US"/>
            </w:rPr>
            <w:t>XXXXX</w:t>
          </w:r>
          <w:r>
            <w:rPr>
              <w:color w:val="FFFFFF" w:themeColor="background1"/>
              <w:lang w:val="en-US"/>
            </w:rPr>
            <w:t>XXXXXXXXXX</w:t>
          </w:r>
          <w:r w:rsidRPr="00393250">
            <w:rPr>
              <w:color w:val="FFFFFF" w:themeColor="background1"/>
              <w:lang w:val="en-US"/>
            </w:rPr>
            <w:t>X</w:t>
          </w:r>
        </w:p>
      </w:tc>
      <w:tc>
        <w:tcPr>
          <w:tcW w:w="2299" w:type="pct"/>
        </w:tcPr>
        <w:p w14:paraId="2C48AB1D" w14:textId="77777777" w:rsidR="00662D20" w:rsidRPr="006A6587" w:rsidRDefault="00662D20" w:rsidP="00662D20">
          <w:pPr>
            <w:pStyle w:val="Header"/>
            <w:rPr>
              <w:b/>
              <w:color w:val="44546A" w:themeColor="text2"/>
              <w:lang w:val="en-US"/>
            </w:rPr>
          </w:pPr>
        </w:p>
        <w:p w14:paraId="7AD93340" w14:textId="77777777" w:rsidR="00662D20" w:rsidRPr="006A6587" w:rsidRDefault="00662D20" w:rsidP="00662D20">
          <w:pPr>
            <w:pStyle w:val="Header"/>
            <w:rPr>
              <w:b/>
              <w:color w:val="44546A" w:themeColor="text2"/>
              <w:lang w:val="en-US"/>
            </w:rPr>
          </w:pPr>
          <w:r w:rsidRPr="006A6587">
            <w:rPr>
              <w:b/>
              <w:color w:val="44546A" w:themeColor="text2"/>
              <w:lang w:val="en-US"/>
            </w:rPr>
            <w:t xml:space="preserve">Yemen Nutrition Cluster </w:t>
          </w:r>
        </w:p>
        <w:p w14:paraId="79901588" w14:textId="77777777" w:rsidR="00662D20" w:rsidRPr="006A6587" w:rsidRDefault="00662D20" w:rsidP="00662D20">
          <w:pPr>
            <w:pStyle w:val="Header"/>
            <w:rPr>
              <w:color w:val="44546A" w:themeColor="text2"/>
              <w:lang w:val="en-US"/>
            </w:rPr>
          </w:pPr>
          <w:r w:rsidRPr="00F90997">
            <w:rPr>
              <w:color w:val="44546A" w:themeColor="text2"/>
              <w:lang w:val="en-US"/>
            </w:rPr>
            <w:t>https://www.humanitarianresponse.info/en/operations/yemen/nutrition</w:t>
          </w:r>
        </w:p>
      </w:tc>
    </w:tr>
  </w:tbl>
  <w:p w14:paraId="596A5493" w14:textId="71A6B7C2" w:rsidR="009600B2" w:rsidRDefault="009600B2" w:rsidP="009600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E0883"/>
    <w:multiLevelType w:val="hybridMultilevel"/>
    <w:tmpl w:val="1008424A"/>
    <w:lvl w:ilvl="0" w:tplc="54D63038">
      <w:start w:val="1"/>
      <w:numFmt w:val="decimal"/>
      <w:lvlText w:val="%1."/>
      <w:lvlJc w:val="left"/>
      <w:pPr>
        <w:ind w:left="408" w:hanging="360"/>
      </w:pPr>
      <w:rPr>
        <w:rFonts w:hint="default"/>
      </w:rPr>
    </w:lvl>
    <w:lvl w:ilvl="1" w:tplc="9C8C2FDC">
      <w:start w:val="14"/>
      <w:numFmt w:val="bullet"/>
      <w:lvlText w:val=""/>
      <w:lvlJc w:val="left"/>
      <w:pPr>
        <w:ind w:left="1128" w:hanging="360"/>
      </w:pPr>
      <w:rPr>
        <w:rFonts w:ascii="Calibri" w:eastAsiaTheme="minorHAnsi" w:hAnsi="Calibri" w:cs="Calibri" w:hint="default"/>
      </w:r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16CC48D9"/>
    <w:multiLevelType w:val="hybridMultilevel"/>
    <w:tmpl w:val="D4625D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DF32CE7"/>
    <w:multiLevelType w:val="hybridMultilevel"/>
    <w:tmpl w:val="94C6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E07CA"/>
    <w:multiLevelType w:val="hybridMultilevel"/>
    <w:tmpl w:val="49AEEC9A"/>
    <w:lvl w:ilvl="0" w:tplc="D6E45F9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910B55"/>
    <w:multiLevelType w:val="hybridMultilevel"/>
    <w:tmpl w:val="DF6A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2008B"/>
    <w:multiLevelType w:val="hybridMultilevel"/>
    <w:tmpl w:val="11C4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16544"/>
    <w:multiLevelType w:val="hybridMultilevel"/>
    <w:tmpl w:val="39F2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E04D8"/>
    <w:multiLevelType w:val="hybridMultilevel"/>
    <w:tmpl w:val="4C1C4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F9558F"/>
    <w:multiLevelType w:val="hybridMultilevel"/>
    <w:tmpl w:val="53A2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55903"/>
    <w:multiLevelType w:val="hybridMultilevel"/>
    <w:tmpl w:val="92009324"/>
    <w:lvl w:ilvl="0" w:tplc="2AF2DD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A547F0"/>
    <w:multiLevelType w:val="hybridMultilevel"/>
    <w:tmpl w:val="7F625476"/>
    <w:lvl w:ilvl="0" w:tplc="7D9669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3F7D08"/>
    <w:multiLevelType w:val="hybridMultilevel"/>
    <w:tmpl w:val="BBF6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C87611"/>
    <w:multiLevelType w:val="hybridMultilevel"/>
    <w:tmpl w:val="8A68290C"/>
    <w:lvl w:ilvl="0" w:tplc="58E0FAAE">
      <w:start w:val="1"/>
      <w:numFmt w:val="lowerLetter"/>
      <w:lvlText w:val="%1)"/>
      <w:lvlJc w:val="left"/>
      <w:pPr>
        <w:ind w:left="360" w:hanging="360"/>
      </w:pPr>
      <w:rPr>
        <w:rFonts w:ascii="Calibri" w:eastAsia="Times New Roman" w:hAnsi="Calibri" w:cs="Times New Roman"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4515E6"/>
    <w:multiLevelType w:val="hybridMultilevel"/>
    <w:tmpl w:val="12E4195C"/>
    <w:lvl w:ilvl="0" w:tplc="831EA63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950FC1"/>
    <w:multiLevelType w:val="hybridMultilevel"/>
    <w:tmpl w:val="4996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D7ACB"/>
    <w:multiLevelType w:val="hybridMultilevel"/>
    <w:tmpl w:val="8EB2B0BE"/>
    <w:lvl w:ilvl="0" w:tplc="89085970">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C31ABD"/>
    <w:multiLevelType w:val="hybridMultilevel"/>
    <w:tmpl w:val="78A6EC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D73C53"/>
    <w:multiLevelType w:val="hybridMultilevel"/>
    <w:tmpl w:val="D46E1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4"/>
  </w:num>
  <w:num w:numId="5">
    <w:abstractNumId w:val="0"/>
  </w:num>
  <w:num w:numId="6">
    <w:abstractNumId w:val="2"/>
  </w:num>
  <w:num w:numId="7">
    <w:abstractNumId w:val="15"/>
  </w:num>
  <w:num w:numId="8">
    <w:abstractNumId w:val="11"/>
  </w:num>
  <w:num w:numId="9">
    <w:abstractNumId w:val="17"/>
  </w:num>
  <w:num w:numId="10">
    <w:abstractNumId w:val="14"/>
  </w:num>
  <w:num w:numId="11">
    <w:abstractNumId w:val="1"/>
  </w:num>
  <w:num w:numId="12">
    <w:abstractNumId w:val="16"/>
  </w:num>
  <w:num w:numId="13">
    <w:abstractNumId w:val="12"/>
  </w:num>
  <w:num w:numId="14">
    <w:abstractNumId w:val="13"/>
  </w:num>
  <w:num w:numId="15">
    <w:abstractNumId w:val="10"/>
  </w:num>
  <w:num w:numId="16">
    <w:abstractNumId w:val="9"/>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B2"/>
    <w:rsid w:val="00066BE4"/>
    <w:rsid w:val="000C6945"/>
    <w:rsid w:val="001D502A"/>
    <w:rsid w:val="00260A71"/>
    <w:rsid w:val="00394A89"/>
    <w:rsid w:val="003C328D"/>
    <w:rsid w:val="004531BB"/>
    <w:rsid w:val="005D3ED8"/>
    <w:rsid w:val="00662D20"/>
    <w:rsid w:val="00774024"/>
    <w:rsid w:val="008376A1"/>
    <w:rsid w:val="008B47E2"/>
    <w:rsid w:val="00940ED1"/>
    <w:rsid w:val="009600B2"/>
    <w:rsid w:val="009B0B89"/>
    <w:rsid w:val="00A36736"/>
    <w:rsid w:val="00B31D21"/>
    <w:rsid w:val="00E56BA0"/>
    <w:rsid w:val="00ED7205"/>
    <w:rsid w:val="00FE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5F7F"/>
  <w15:chartTrackingRefBased/>
  <w15:docId w15:val="{92411B10-522D-4C23-9116-134BC095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00B2"/>
    <w:pPr>
      <w:ind w:left="720"/>
      <w:contextualSpacing/>
    </w:pPr>
  </w:style>
  <w:style w:type="paragraph" w:styleId="Header">
    <w:name w:val="header"/>
    <w:basedOn w:val="Normal"/>
    <w:link w:val="HeaderChar"/>
    <w:uiPriority w:val="99"/>
    <w:unhideWhenUsed/>
    <w:rsid w:val="00960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0B2"/>
  </w:style>
  <w:style w:type="paragraph" w:styleId="Footer">
    <w:name w:val="footer"/>
    <w:basedOn w:val="Normal"/>
    <w:link w:val="FooterChar"/>
    <w:uiPriority w:val="99"/>
    <w:unhideWhenUsed/>
    <w:rsid w:val="00960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0B2"/>
  </w:style>
  <w:style w:type="paragraph" w:styleId="FootnoteText">
    <w:name w:val="footnote text"/>
    <w:basedOn w:val="Normal"/>
    <w:link w:val="FootnoteTextChar"/>
    <w:uiPriority w:val="99"/>
    <w:semiHidden/>
    <w:unhideWhenUsed/>
    <w:rsid w:val="008376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76A1"/>
    <w:rPr>
      <w:sz w:val="20"/>
      <w:szCs w:val="20"/>
    </w:rPr>
  </w:style>
  <w:style w:type="character" w:styleId="FootnoteReference">
    <w:name w:val="footnote reference"/>
    <w:basedOn w:val="DefaultParagraphFont"/>
    <w:uiPriority w:val="99"/>
    <w:semiHidden/>
    <w:unhideWhenUsed/>
    <w:rsid w:val="008376A1"/>
    <w:rPr>
      <w:vertAlign w:val="superscript"/>
    </w:rPr>
  </w:style>
  <w:style w:type="character" w:styleId="CommentReference">
    <w:name w:val="annotation reference"/>
    <w:basedOn w:val="DefaultParagraphFont"/>
    <w:uiPriority w:val="99"/>
    <w:semiHidden/>
    <w:unhideWhenUsed/>
    <w:rsid w:val="00066BE4"/>
    <w:rPr>
      <w:sz w:val="16"/>
      <w:szCs w:val="16"/>
    </w:rPr>
  </w:style>
  <w:style w:type="paragraph" w:styleId="CommentText">
    <w:name w:val="annotation text"/>
    <w:basedOn w:val="Normal"/>
    <w:link w:val="CommentTextChar"/>
    <w:uiPriority w:val="99"/>
    <w:semiHidden/>
    <w:unhideWhenUsed/>
    <w:rsid w:val="00066BE4"/>
    <w:pPr>
      <w:spacing w:line="240" w:lineRule="auto"/>
    </w:pPr>
    <w:rPr>
      <w:sz w:val="20"/>
      <w:szCs w:val="20"/>
    </w:rPr>
  </w:style>
  <w:style w:type="character" w:customStyle="1" w:styleId="CommentTextChar">
    <w:name w:val="Comment Text Char"/>
    <w:basedOn w:val="DefaultParagraphFont"/>
    <w:link w:val="CommentText"/>
    <w:uiPriority w:val="99"/>
    <w:semiHidden/>
    <w:rsid w:val="00066BE4"/>
    <w:rPr>
      <w:sz w:val="20"/>
      <w:szCs w:val="20"/>
    </w:rPr>
  </w:style>
  <w:style w:type="paragraph" w:styleId="CommentSubject">
    <w:name w:val="annotation subject"/>
    <w:basedOn w:val="CommentText"/>
    <w:next w:val="CommentText"/>
    <w:link w:val="CommentSubjectChar"/>
    <w:uiPriority w:val="99"/>
    <w:semiHidden/>
    <w:unhideWhenUsed/>
    <w:rsid w:val="00066BE4"/>
    <w:rPr>
      <w:b/>
      <w:bCs/>
    </w:rPr>
  </w:style>
  <w:style w:type="character" w:customStyle="1" w:styleId="CommentSubjectChar">
    <w:name w:val="Comment Subject Char"/>
    <w:basedOn w:val="CommentTextChar"/>
    <w:link w:val="CommentSubject"/>
    <w:uiPriority w:val="99"/>
    <w:semiHidden/>
    <w:rsid w:val="00066BE4"/>
    <w:rPr>
      <w:b/>
      <w:bCs/>
      <w:sz w:val="20"/>
      <w:szCs w:val="20"/>
    </w:rPr>
  </w:style>
  <w:style w:type="paragraph" w:styleId="BalloonText">
    <w:name w:val="Balloon Text"/>
    <w:basedOn w:val="Normal"/>
    <w:link w:val="BalloonTextChar"/>
    <w:uiPriority w:val="99"/>
    <w:semiHidden/>
    <w:unhideWhenUsed/>
    <w:rsid w:val="00066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BE4"/>
    <w:rPr>
      <w:rFonts w:ascii="Segoe UI" w:hAnsi="Segoe UI" w:cs="Segoe UI"/>
      <w:sz w:val="18"/>
      <w:szCs w:val="18"/>
    </w:rPr>
  </w:style>
  <w:style w:type="table" w:styleId="TableGrid">
    <w:name w:val="Table Grid"/>
    <w:basedOn w:val="TableNormal"/>
    <w:uiPriority w:val="59"/>
    <w:rsid w:val="00662D2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62D20"/>
  </w:style>
  <w:style w:type="character" w:styleId="Hyperlink">
    <w:name w:val="Hyperlink"/>
    <w:basedOn w:val="DefaultParagraphFont"/>
    <w:uiPriority w:val="99"/>
    <w:unhideWhenUsed/>
    <w:rsid w:val="00662D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itarianresponse.info/en/operations/yemen/document/nutrton-cluster-tor"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17"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80" ma:contentTypeDescription="" ma:contentTypeScope="" ma:versionID="03a612d4a2f58da1a40ac33a1aa33ed7">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a438dd15-07ca-4cdc-82a3-f2206b92025e" xmlns:ns6="http://schemas.microsoft.com/sharepoint/v4" targetNamespace="http://schemas.microsoft.com/office/2006/metadata/properties" ma:root="true" ma:fieldsID="4bb98d469e01ecacbad31954544ddc93" ns1:_="" ns2:_="" ns3:_="" ns4:_="" ns5:_="" ns6:_="">
    <xsd:import namespace="http://schemas.microsoft.com/sharepoint/v3"/>
    <xsd:import namespace="ca283e0b-db31-4043-a2ef-b80661bf084a"/>
    <xsd:import namespace="http://schemas.microsoft.com/sharepoint.v3"/>
    <xsd:import namespace="5858627f-d058-4b92-9b52-677b5fd7d454"/>
    <xsd:import namespace="a438dd15-07ca-4cdc-82a3-f2206b9202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GenerationTime" minOccurs="0"/>
                <xsd:element ref="ns5:MediaServiceEventHashCode" minOccurs="0"/>
                <xsd:element ref="ns5:MediaServiceOCR" minOccurs="0"/>
                <xsd:element ref="ns4:SharedWithUsers" minOccurs="0"/>
                <xsd:element ref="ns4:SharedWithDetails"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FocalPoint" minOccurs="0"/>
                <xsd:element ref="ns5: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FocalPoint" ma:index="53" nillable="true" ma:displayName="Focal Point" ma:format="Dropdown" ma:list="UserInfo" ma:SharePointGroup="0" ma:internalName="FocalPoi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54" nillable="true" ma:displayName="Status" ma:format="Dropdown" ma:internalName="Status">
      <xsd:simpleType>
        <xsd:restriction base="dms:Choice">
          <xsd:enumeration value="Final"/>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SemaphoreItemMetadata xmlns="5858627f-d058-4b92-9b52-677b5fd7d454" xsi:nil="true"/>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5858627f-d058-4b92-9b52-677b5fd7d454">EMOPSGCCU-1435067120-57509</_dlc_DocId>
    <_dlc_DocIdUrl xmlns="5858627f-d058-4b92-9b52-677b5fd7d454">
      <Url>https://unicef.sharepoint.com/teams/EMOPS-GCCU/_layouts/15/DocIdRedir.aspx?ID=EMOPSGCCU-1435067120-57509</Url>
      <Description>EMOPSGCCU-1435067120-57509</Description>
    </_dlc_DocIdUrl>
    <lcf76f155ced4ddcb4097134ff3c332f xmlns="a438dd15-07ca-4cdc-82a3-f2206b92025e">
      <Terms xmlns="http://schemas.microsoft.com/office/infopath/2007/PartnerControls"/>
    </lcf76f155ced4ddcb4097134ff3c332f>
    <Status xmlns="a438dd15-07ca-4cdc-82a3-f2206b92025e" xsi:nil="true"/>
    <FocalPoint xmlns="a438dd15-07ca-4cdc-82a3-f2206b92025e">
      <UserInfo>
        <DisplayName/>
        <AccountId xsi:nil="true"/>
        <AccountType/>
      </UserInfo>
    </FocalPoint>
  </documentManagement>
</p:properties>
</file>

<file path=customXml/itemProps1.xml><?xml version="1.0" encoding="utf-8"?>
<ds:datastoreItem xmlns:ds="http://schemas.openxmlformats.org/officeDocument/2006/customXml" ds:itemID="{826D598D-2856-4101-940F-708A2D7609AD}">
  <ds:schemaRefs>
    <ds:schemaRef ds:uri="http://schemas.openxmlformats.org/officeDocument/2006/bibliography"/>
  </ds:schemaRefs>
</ds:datastoreItem>
</file>

<file path=customXml/itemProps2.xml><?xml version="1.0" encoding="utf-8"?>
<ds:datastoreItem xmlns:ds="http://schemas.openxmlformats.org/officeDocument/2006/customXml" ds:itemID="{D4DA37DC-20E3-487A-89D0-BEDCF8621596}"/>
</file>

<file path=customXml/itemProps3.xml><?xml version="1.0" encoding="utf-8"?>
<ds:datastoreItem xmlns:ds="http://schemas.openxmlformats.org/officeDocument/2006/customXml" ds:itemID="{EF659467-A797-4430-AF3D-BFCDB559F459}"/>
</file>

<file path=customXml/itemProps4.xml><?xml version="1.0" encoding="utf-8"?>
<ds:datastoreItem xmlns:ds="http://schemas.openxmlformats.org/officeDocument/2006/customXml" ds:itemID="{1A64F3EC-7C07-43AD-B48B-7F18E206D647}"/>
</file>

<file path=customXml/itemProps5.xml><?xml version="1.0" encoding="utf-8"?>
<ds:datastoreItem xmlns:ds="http://schemas.openxmlformats.org/officeDocument/2006/customXml" ds:itemID="{AE65E8A1-11CA-48B5-B6C0-1B1575892666}"/>
</file>

<file path=customXml/itemProps6.xml><?xml version="1.0" encoding="utf-8"?>
<ds:datastoreItem xmlns:ds="http://schemas.openxmlformats.org/officeDocument/2006/customXml" ds:itemID="{3D11DEE0-DA9C-43E6-998B-31577AAC595A}"/>
</file>

<file path=customXml/itemProps7.xml><?xml version="1.0" encoding="utf-8"?>
<ds:datastoreItem xmlns:ds="http://schemas.openxmlformats.org/officeDocument/2006/customXml" ds:itemID="{E89765A4-BB86-4F9F-831C-D0408E687E4D}"/>
</file>

<file path=docProps/app.xml><?xml version="1.0" encoding="utf-8"?>
<Properties xmlns="http://schemas.openxmlformats.org/officeDocument/2006/extended-properties" xmlns:vt="http://schemas.openxmlformats.org/officeDocument/2006/docPropsVTypes">
  <Template>Normal</Template>
  <TotalTime>6</TotalTime>
  <Pages>6</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 Gallagher</dc:creator>
  <cp:keywords/>
  <dc:description/>
  <cp:lastModifiedBy>Anna Ziolkovska</cp:lastModifiedBy>
  <cp:revision>3</cp:revision>
  <dcterms:created xsi:type="dcterms:W3CDTF">2018-06-10T09:32:00Z</dcterms:created>
  <dcterms:modified xsi:type="dcterms:W3CDTF">2018-06-14T09:24:00Z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_dlc_DocIdItemGuid">
    <vt:lpwstr>a2ac5dfd-db15-440b-8754-a1687cea2e96</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MediaServiceImageTags">
    <vt:lpwstr/>
  </property>
  <property fmtid="{D5CDD505-2E9C-101B-9397-08002B2CF9AE}" pid="9" name="CriticalForLongTermRetention">
    <vt:lpwstr/>
  </property>
  <property fmtid="{D5CDD505-2E9C-101B-9397-08002B2CF9AE}" pid="10" name="DocumentType">
    <vt:lpwstr/>
  </property>
  <property fmtid="{D5CDD505-2E9C-101B-9397-08002B2CF9AE}" pid="11" name="GeographicScope">
    <vt:lpwstr/>
  </property>
</Properties>
</file>