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0C2A" w:rsidR="00EB4449" w:rsidP="00544F16" w:rsidRDefault="00EB4449" w14:paraId="513E2959" w14:textId="77777777">
      <w:pPr>
        <w:pStyle w:val="Title"/>
        <w:jc w:val="left"/>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290"/>
      </w:tblGrid>
      <w:tr w:rsidRPr="001C0C2A" w:rsidR="00544F16" w:rsidTr="62A1B470" w14:paraId="187FA9C1" w14:textId="77777777">
        <w:trPr>
          <w:cantSplit/>
          <w:trHeight w:val="1485"/>
        </w:trPr>
        <w:tc>
          <w:tcPr>
            <w:tcW w:w="1458" w:type="dxa"/>
            <w:shd w:val="clear" w:color="auto" w:fill="FFFFFF" w:themeFill="background1"/>
            <w:vAlign w:val="center"/>
          </w:tcPr>
          <w:p w:rsidRPr="001C0C2A" w:rsidR="00544F16" w:rsidRDefault="005B3146" w14:paraId="58C5225B" w14:textId="63090865">
            <w:pPr>
              <w:jc w:val="center"/>
              <w:rPr>
                <w:b/>
                <w:color w:val="FF0000"/>
                <w:sz w:val="22"/>
              </w:rPr>
            </w:pPr>
            <w:r w:rsidRPr="001C0C2A">
              <w:rPr>
                <w:noProof/>
              </w:rPr>
              <w:drawing>
                <wp:anchor distT="0" distB="0" distL="114300" distR="114300" simplePos="0" relativeHeight="251659264" behindDoc="0" locked="0" layoutInCell="1" allowOverlap="1" wp14:anchorId="6C93FF0D" wp14:editId="45CF43ED">
                  <wp:simplePos x="0" y="0"/>
                  <wp:positionH relativeFrom="column">
                    <wp:posOffset>57150</wp:posOffset>
                  </wp:positionH>
                  <wp:positionV relativeFrom="paragraph">
                    <wp:posOffset>635</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rsidRPr="001C0C2A" w:rsidR="00544F16" w:rsidP="00544F16" w:rsidRDefault="00544F16" w14:paraId="1DC3F3E6" w14:textId="538E4B12">
            <w:pPr>
              <w:jc w:val="center"/>
              <w:rPr>
                <w:b/>
                <w:sz w:val="22"/>
              </w:rPr>
            </w:pPr>
          </w:p>
          <w:p w:rsidRPr="001C0C2A" w:rsidR="00544F16" w:rsidP="00544F16" w:rsidRDefault="00544F16" w14:paraId="524C2925" w14:textId="77777777">
            <w:pPr>
              <w:jc w:val="center"/>
              <w:rPr>
                <w:b/>
                <w:sz w:val="22"/>
              </w:rPr>
            </w:pPr>
          </w:p>
          <w:p w:rsidRPr="001C0C2A" w:rsidR="00544F16" w:rsidP="5DE5B939" w:rsidRDefault="00544F16" w14:paraId="4ED35C90" w14:textId="77777777">
            <w:pPr>
              <w:jc w:val="center"/>
              <w:rPr>
                <w:b/>
                <w:bCs/>
                <w:sz w:val="22"/>
                <w:szCs w:val="22"/>
              </w:rPr>
            </w:pPr>
            <w:r w:rsidRPr="001C0C2A">
              <w:rPr>
                <w:b/>
                <w:bCs/>
                <w:sz w:val="22"/>
                <w:szCs w:val="22"/>
              </w:rPr>
              <w:t>UNITED NATIONS CHILDREN’S FUND</w:t>
            </w:r>
          </w:p>
          <w:p w:rsidRPr="001C0C2A" w:rsidR="00544F16" w:rsidP="00544F16" w:rsidRDefault="00544F16" w14:paraId="1D92E9BD" w14:textId="77777777">
            <w:pPr>
              <w:jc w:val="center"/>
              <w:rPr>
                <w:b/>
                <w:sz w:val="22"/>
              </w:rPr>
            </w:pPr>
            <w:r w:rsidRPr="001C0C2A">
              <w:rPr>
                <w:b/>
                <w:sz w:val="22"/>
              </w:rPr>
              <w:t>(GENERIC) JOB PROFILE</w:t>
            </w:r>
          </w:p>
          <w:p w:rsidRPr="001C0C2A" w:rsidR="00544F16" w:rsidP="00544F16" w:rsidRDefault="00544F16" w14:paraId="281DC0F1" w14:textId="77777777">
            <w:pPr>
              <w:jc w:val="center"/>
            </w:pPr>
          </w:p>
        </w:tc>
      </w:tr>
    </w:tbl>
    <w:p w:rsidRPr="001C0C2A" w:rsidR="00544F16" w:rsidP="00544F16" w:rsidRDefault="00544F16" w14:paraId="74A02089" w14:textId="77777777">
      <w:pPr>
        <w:pStyle w:val="Title"/>
        <w:jc w:val="left"/>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5"/>
        <w:gridCol w:w="3960"/>
      </w:tblGrid>
      <w:tr w:rsidRPr="001C0C2A" w:rsidR="00544F16" w:rsidTr="177ECCCF" w14:paraId="55D10580" w14:textId="77777777">
        <w:tc>
          <w:tcPr>
            <w:tcW w:w="8815" w:type="dxa"/>
            <w:gridSpan w:val="2"/>
            <w:shd w:val="clear" w:color="auto" w:fill="E0E0E0"/>
          </w:tcPr>
          <w:p w:rsidRPr="001C0C2A" w:rsidR="00544F16" w:rsidRDefault="00544F16" w14:paraId="3E0D164A" w14:textId="77777777"/>
          <w:p w:rsidRPr="001C0C2A" w:rsidR="00544F16" w:rsidP="70B69B17" w:rsidRDefault="00544F16" w14:paraId="171CEBBA" w14:textId="77777777">
            <w:pPr>
              <w:rPr>
                <w:sz w:val="20"/>
                <w:szCs w:val="20"/>
              </w:rPr>
            </w:pPr>
            <w:r w:rsidRPr="001C0C2A">
              <w:rPr>
                <w:b/>
                <w:bCs/>
                <w:sz w:val="20"/>
                <w:szCs w:val="20"/>
              </w:rPr>
              <w:t>I. Post Information</w:t>
            </w:r>
          </w:p>
          <w:p w:rsidRPr="001C0C2A" w:rsidR="00544F16" w:rsidRDefault="00544F16" w14:paraId="4B8C060D" w14:textId="77777777">
            <w:pPr>
              <w:rPr>
                <w:b/>
                <w:bCs/>
              </w:rPr>
            </w:pPr>
          </w:p>
        </w:tc>
      </w:tr>
      <w:tr w:rsidRPr="001C0C2A" w:rsidR="00544F16" w:rsidTr="177ECCCF" w14:paraId="0BA9F679" w14:textId="77777777">
        <w:tc>
          <w:tcPr>
            <w:tcW w:w="4855" w:type="dxa"/>
          </w:tcPr>
          <w:p w:rsidRPr="001C0C2A" w:rsidR="00BE3843" w:rsidP="177ECCCF" w:rsidRDefault="00BE3843" w14:paraId="60FB43EB" w14:textId="56D445A5">
            <w:pPr>
              <w:spacing w:line="216" w:lineRule="auto"/>
              <w:rPr>
                <w:b/>
                <w:bCs/>
                <w:sz w:val="20"/>
                <w:szCs w:val="20"/>
                <w:highlight w:val="green"/>
              </w:rPr>
            </w:pPr>
            <w:r w:rsidRPr="001C0C2A">
              <w:rPr>
                <w:sz w:val="20"/>
                <w:szCs w:val="20"/>
              </w:rPr>
              <w:t xml:space="preserve">Job Title:  </w:t>
            </w:r>
            <w:r w:rsidRPr="001C0C2A">
              <w:rPr>
                <w:b/>
                <w:bCs/>
                <w:sz w:val="20"/>
                <w:szCs w:val="20"/>
              </w:rPr>
              <w:t xml:space="preserve">Nutrition Senior </w:t>
            </w:r>
            <w:r w:rsidRPr="001C0C2A" w:rsidR="54E3C47B">
              <w:rPr>
                <w:b/>
                <w:bCs/>
                <w:sz w:val="20"/>
                <w:szCs w:val="20"/>
              </w:rPr>
              <w:t xml:space="preserve">Manager </w:t>
            </w:r>
            <w:r w:rsidRPr="001C0C2A">
              <w:rPr>
                <w:b/>
                <w:bCs/>
                <w:sz w:val="20"/>
                <w:szCs w:val="20"/>
              </w:rPr>
              <w:t>Cluster</w:t>
            </w:r>
            <w:r w:rsidRPr="001C0C2A" w:rsidR="008A6222">
              <w:rPr>
                <w:b/>
                <w:bCs/>
                <w:sz w:val="20"/>
                <w:szCs w:val="20"/>
              </w:rPr>
              <w:t xml:space="preserve">/ Sector </w:t>
            </w:r>
            <w:r w:rsidRPr="001C0C2A">
              <w:rPr>
                <w:b/>
                <w:bCs/>
                <w:sz w:val="20"/>
                <w:szCs w:val="20"/>
              </w:rPr>
              <w:t>Coordinat</w:t>
            </w:r>
            <w:r w:rsidRPr="001C0C2A" w:rsidR="1295AEE1">
              <w:rPr>
                <w:b/>
                <w:bCs/>
                <w:sz w:val="20"/>
                <w:szCs w:val="20"/>
              </w:rPr>
              <w:t>or</w:t>
            </w:r>
          </w:p>
          <w:p w:rsidRPr="001C0C2A" w:rsidR="0096676C" w:rsidP="70B69B17" w:rsidRDefault="00544F16" w14:paraId="7E31D36E" w14:textId="77777777">
            <w:pPr>
              <w:spacing w:line="276" w:lineRule="auto"/>
              <w:rPr>
                <w:b/>
                <w:bCs/>
                <w:sz w:val="20"/>
                <w:szCs w:val="20"/>
              </w:rPr>
            </w:pPr>
            <w:r w:rsidRPr="001C0C2A">
              <w:rPr>
                <w:sz w:val="20"/>
                <w:szCs w:val="20"/>
              </w:rPr>
              <w:t xml:space="preserve">Supervisor Title/ Level: </w:t>
            </w:r>
            <w:r w:rsidRPr="001C0C2A">
              <w:rPr>
                <w:b/>
                <w:bCs/>
                <w:sz w:val="20"/>
                <w:szCs w:val="20"/>
              </w:rPr>
              <w:t>Representative</w:t>
            </w:r>
            <w:r w:rsidRPr="001C0C2A" w:rsidR="00DF4081">
              <w:rPr>
                <w:b/>
                <w:bCs/>
                <w:sz w:val="20"/>
                <w:szCs w:val="20"/>
              </w:rPr>
              <w:t xml:space="preserve"> </w:t>
            </w:r>
            <w:r w:rsidRPr="001C0C2A" w:rsidR="0096676C">
              <w:rPr>
                <w:b/>
                <w:bCs/>
                <w:sz w:val="20"/>
                <w:szCs w:val="20"/>
              </w:rPr>
              <w:t>(D2/ D1)</w:t>
            </w:r>
          </w:p>
          <w:p w:rsidRPr="001C0C2A" w:rsidR="00544F16" w:rsidP="096F4898" w:rsidRDefault="096F4898" w14:paraId="267BA223" w14:textId="54F68856">
            <w:pPr>
              <w:spacing w:line="276" w:lineRule="auto"/>
              <w:rPr>
                <w:b/>
                <w:bCs/>
                <w:sz w:val="20"/>
                <w:szCs w:val="20"/>
              </w:rPr>
            </w:pPr>
            <w:r w:rsidRPr="001C0C2A">
              <w:rPr>
                <w:sz w:val="20"/>
                <w:szCs w:val="20"/>
              </w:rPr>
              <w:t xml:space="preserve">Organizational Unit: </w:t>
            </w:r>
          </w:p>
          <w:p w:rsidRPr="001C0C2A" w:rsidR="00544F16" w:rsidP="009D6A07" w:rsidRDefault="00544F16" w14:paraId="7007D4BB" w14:textId="77777777">
            <w:pPr>
              <w:spacing w:line="276" w:lineRule="auto"/>
              <w:rPr>
                <w:sz w:val="20"/>
              </w:rPr>
            </w:pPr>
            <w:r w:rsidRPr="001C0C2A">
              <w:rPr>
                <w:sz w:val="20"/>
              </w:rPr>
              <w:t xml:space="preserve">Post Location: </w:t>
            </w:r>
            <w:r w:rsidRPr="001C0C2A">
              <w:rPr>
                <w:b/>
                <w:bCs/>
                <w:sz w:val="20"/>
              </w:rPr>
              <w:t>Country Office</w:t>
            </w:r>
          </w:p>
        </w:tc>
        <w:tc>
          <w:tcPr>
            <w:tcW w:w="3960" w:type="dxa"/>
          </w:tcPr>
          <w:p w:rsidRPr="001C0C2A" w:rsidR="00544F16" w:rsidP="009D6A07" w:rsidRDefault="00544F16" w14:paraId="769E33E1" w14:textId="1543B72A">
            <w:pPr>
              <w:spacing w:line="276" w:lineRule="auto"/>
              <w:rPr>
                <w:sz w:val="20"/>
              </w:rPr>
            </w:pPr>
            <w:r w:rsidRPr="001C0C2A">
              <w:rPr>
                <w:sz w:val="20"/>
              </w:rPr>
              <w:t xml:space="preserve">Job Level: </w:t>
            </w:r>
            <w:r w:rsidRPr="001C0C2A">
              <w:rPr>
                <w:b/>
                <w:bCs/>
                <w:sz w:val="20"/>
              </w:rPr>
              <w:t xml:space="preserve">Level </w:t>
            </w:r>
            <w:r w:rsidRPr="001C0C2A" w:rsidR="00842B7A">
              <w:rPr>
                <w:b/>
                <w:bCs/>
                <w:sz w:val="20"/>
              </w:rPr>
              <w:t>5</w:t>
            </w:r>
          </w:p>
          <w:p w:rsidRPr="001C0C2A" w:rsidR="00544F16" w:rsidP="009D6A07" w:rsidRDefault="00544F16" w14:paraId="2E3937C0" w14:textId="77777777">
            <w:pPr>
              <w:spacing w:line="276" w:lineRule="auto"/>
              <w:rPr>
                <w:sz w:val="20"/>
              </w:rPr>
            </w:pPr>
            <w:r w:rsidRPr="001C0C2A">
              <w:rPr>
                <w:sz w:val="20"/>
              </w:rPr>
              <w:t>Job Profile No.:</w:t>
            </w:r>
          </w:p>
          <w:p w:rsidRPr="001C0C2A" w:rsidR="00544F16" w:rsidP="009D6A07" w:rsidRDefault="00544F16" w14:paraId="641C81B6" w14:textId="28F865A5">
            <w:pPr>
              <w:spacing w:line="276" w:lineRule="auto"/>
              <w:rPr>
                <w:sz w:val="20"/>
              </w:rPr>
            </w:pPr>
            <w:r w:rsidRPr="001C0C2A">
              <w:rPr>
                <w:sz w:val="20"/>
              </w:rPr>
              <w:t>CCOG Code:</w:t>
            </w:r>
          </w:p>
          <w:p w:rsidRPr="001C0C2A" w:rsidR="00544F16" w:rsidP="009D6A07" w:rsidRDefault="00544F16" w14:paraId="34A90F77" w14:textId="666C84F6">
            <w:pPr>
              <w:spacing w:line="276" w:lineRule="auto"/>
              <w:rPr>
                <w:sz w:val="20"/>
              </w:rPr>
            </w:pPr>
            <w:r w:rsidRPr="001C0C2A">
              <w:rPr>
                <w:sz w:val="20"/>
              </w:rPr>
              <w:t>Functional Code:</w:t>
            </w:r>
          </w:p>
          <w:p w:rsidRPr="001C0C2A" w:rsidR="00544F16" w:rsidP="009D6A07" w:rsidRDefault="00544F16" w14:paraId="54C314BB" w14:textId="06AA95ED">
            <w:pPr>
              <w:spacing w:line="276" w:lineRule="auto"/>
              <w:rPr>
                <w:sz w:val="20"/>
              </w:rPr>
            </w:pPr>
            <w:r w:rsidRPr="001C0C2A">
              <w:rPr>
                <w:sz w:val="20"/>
              </w:rPr>
              <w:t xml:space="preserve">Job Classification Level: </w:t>
            </w:r>
            <w:r w:rsidRPr="001C0C2A" w:rsidR="00B2229D">
              <w:rPr>
                <w:b/>
                <w:bCs/>
                <w:sz w:val="20"/>
              </w:rPr>
              <w:t>Level 5</w:t>
            </w:r>
          </w:p>
          <w:p w:rsidRPr="001C0C2A" w:rsidR="00544F16" w:rsidP="009D6A07" w:rsidRDefault="00544F16" w14:paraId="5AFF353B" w14:textId="77777777">
            <w:pPr>
              <w:spacing w:line="276" w:lineRule="auto"/>
              <w:rPr>
                <w:sz w:val="20"/>
              </w:rPr>
            </w:pPr>
          </w:p>
        </w:tc>
      </w:tr>
    </w:tbl>
    <w:p w:rsidRPr="001C0C2A" w:rsidR="00544F16" w:rsidRDefault="00544F16" w14:paraId="126131DD"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C0C2A" w:rsidR="00544F16" w:rsidTr="4A9B1D86" w14:paraId="3F8F4A92" w14:textId="77777777">
        <w:tc>
          <w:tcPr>
            <w:tcW w:w="8815" w:type="dxa"/>
            <w:tcBorders>
              <w:bottom w:val="single" w:color="auto" w:sz="4" w:space="0"/>
            </w:tcBorders>
            <w:shd w:val="clear" w:color="auto" w:fill="E0E0E0"/>
            <w:tcMar/>
          </w:tcPr>
          <w:p w:rsidRPr="001C0C2A" w:rsidR="00544F16" w:rsidRDefault="00544F16" w14:paraId="35C29DB6" w14:textId="77777777">
            <w:pPr>
              <w:pStyle w:val="Heading1"/>
              <w:rPr>
                <w:sz w:val="20"/>
              </w:rPr>
            </w:pPr>
          </w:p>
          <w:p w:rsidRPr="001C0C2A" w:rsidR="00544F16" w:rsidRDefault="00544F16" w14:paraId="06293253" w14:textId="77777777">
            <w:pPr>
              <w:pStyle w:val="Heading1"/>
              <w:rPr>
                <w:sz w:val="20"/>
              </w:rPr>
            </w:pPr>
            <w:r w:rsidRPr="001C0C2A">
              <w:rPr>
                <w:sz w:val="20"/>
              </w:rPr>
              <w:t>II. Organizational Context and Purpose for the job</w:t>
            </w:r>
          </w:p>
          <w:p w:rsidRPr="001C0C2A" w:rsidR="00544F16" w:rsidRDefault="00544F16" w14:paraId="757C6082" w14:textId="77777777">
            <w:pPr>
              <w:pStyle w:val="Heading1"/>
              <w:rPr>
                <w:b w:val="0"/>
                <w:bCs w:val="0"/>
                <w:i/>
                <w:iCs/>
                <w:sz w:val="20"/>
              </w:rPr>
            </w:pPr>
          </w:p>
        </w:tc>
      </w:tr>
      <w:tr w:rsidRPr="001C0C2A" w:rsidR="00544F16" w:rsidTr="4A9B1D86" w14:paraId="34DBFBD4" w14:textId="77777777">
        <w:tc>
          <w:tcPr>
            <w:tcW w:w="8815" w:type="dxa"/>
            <w:shd w:val="clear" w:color="auto" w:fill="FFFFFF" w:themeFill="background1"/>
            <w:tcMar/>
          </w:tcPr>
          <w:p w:rsidRPr="001C0C2A" w:rsidR="00A90EAE" w:rsidP="00A90EAE" w:rsidRDefault="00A90EAE" w14:paraId="1FDFBA3F" w14:textId="2CE2712B">
            <w:pPr>
              <w:spacing w:line="276" w:lineRule="auto"/>
              <w:rPr>
                <w:sz w:val="20"/>
                <w:szCs w:val="20"/>
              </w:rPr>
            </w:pPr>
            <w:r w:rsidRPr="001C0C2A">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rsidRPr="001C0C2A" w:rsidR="00A12A30" w:rsidP="70B69B17" w:rsidRDefault="00A12A30" w14:paraId="7E209D01" w14:textId="44343DA7">
            <w:pPr>
              <w:spacing w:line="276" w:lineRule="auto"/>
              <w:rPr>
                <w:sz w:val="20"/>
                <w:szCs w:val="20"/>
              </w:rPr>
            </w:pPr>
          </w:p>
          <w:p w:rsidRPr="001C0C2A" w:rsidR="00AC7653" w:rsidP="6D64FA0C" w:rsidRDefault="5857B82E" w14:paraId="6EE1AC7F" w14:textId="7869C368">
            <w:pPr>
              <w:spacing w:line="276" w:lineRule="auto"/>
              <w:rPr>
                <w:sz w:val="20"/>
                <w:szCs w:val="20"/>
              </w:rPr>
            </w:pPr>
            <w:r w:rsidRPr="001C0C2A">
              <w:rPr>
                <w:sz w:val="20"/>
                <w:szCs w:val="20"/>
              </w:rPr>
              <w:t xml:space="preserve">Furthermore, UNICEF is committed to support humanitarian coordination through the cluster approach. Introduced as part of the humanitarian reform, the cluster approach, 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As a member of the IASC, UNICEF work along with national and local stakeholders (including national and local authorities, CSOs, and communities) to support humanitarian coordination and to improve the collective impact of humanitarian response. Whether the cluster approach is activated or not, UNICEF plays a key role in both global and country-level interagency coordination for its areas of programmatic responsibility. </w:t>
            </w:r>
            <w:r w:rsidRPr="001C0C2A" w:rsidR="4F71327D">
              <w:rPr>
                <w:rFonts w:eastAsia="Arial" w:cs="Arial"/>
                <w:color w:val="000000" w:themeColor="text1"/>
                <w:sz w:val="19"/>
                <w:szCs w:val="19"/>
              </w:rPr>
              <w:t xml:space="preserve"> </w:t>
            </w:r>
            <w:r w:rsidRPr="001C0C2A" w:rsidR="4F71327D">
              <w:rPr>
                <w:sz w:val="20"/>
                <w:szCs w:val="20"/>
              </w:rPr>
              <w:t>As Cluster Lead Agency (CLA) for Nutrition, WASH, Education (co-led), and Child Protection Area of Responsibility (AoR) within the Protection Cluster, UNICEF is committed to fulfil the core functions defined by the IASC when the clusters are activated or when UNICEF is asked to support sectoral coordination.</w:t>
            </w:r>
          </w:p>
          <w:p w:rsidRPr="001C0C2A" w:rsidR="00AC7653" w:rsidP="00AC7653" w:rsidRDefault="00AC7653" w14:paraId="62A37773" w14:textId="77777777">
            <w:pPr>
              <w:spacing w:line="276" w:lineRule="auto"/>
              <w:rPr>
                <w:sz w:val="20"/>
                <w:szCs w:val="20"/>
              </w:rPr>
            </w:pPr>
          </w:p>
          <w:p w:rsidRPr="001C0C2A" w:rsidR="00AC7653" w:rsidP="00AC7653" w:rsidRDefault="00AC7653" w14:paraId="342A6599" w14:textId="461FCF61">
            <w:pPr>
              <w:spacing w:line="276" w:lineRule="auto"/>
              <w:rPr>
                <w:sz w:val="20"/>
                <w:szCs w:val="20"/>
              </w:rPr>
            </w:pPr>
            <w:r w:rsidRPr="001C0C2A">
              <w:rPr>
                <w:sz w:val="20"/>
                <w:szCs w:val="20"/>
              </w:rPr>
              <w:t xml:space="preserve">A well-run Cluster/ Sector/ Working Group coordination team is a formal deliverable of the </w:t>
            </w:r>
            <w:r w:rsidRPr="001C0C2A" w:rsidR="00A33FE5">
              <w:rPr>
                <w:sz w:val="20"/>
                <w:szCs w:val="20"/>
              </w:rPr>
              <w:t xml:space="preserve">Cluster Lead Agency </w:t>
            </w:r>
            <w:r w:rsidRPr="001C0C2A">
              <w:rPr>
                <w:sz w:val="20"/>
                <w:szCs w:val="20"/>
              </w:rPr>
              <w:t xml:space="preserve">and forms a part of the agency’s work. </w:t>
            </w:r>
          </w:p>
          <w:p w:rsidRPr="001C0C2A" w:rsidR="00544F16" w:rsidP="009D6A07" w:rsidRDefault="00544F16" w14:paraId="0D8C4B10" w14:textId="77777777">
            <w:pPr>
              <w:spacing w:line="276" w:lineRule="auto"/>
              <w:rPr>
                <w:rFonts w:cs="Arial"/>
                <w:sz w:val="20"/>
                <w:szCs w:val="26"/>
              </w:rPr>
            </w:pPr>
          </w:p>
          <w:p w:rsidRPr="001C0C2A" w:rsidR="00B2229D" w:rsidP="4A9B1D86" w:rsidRDefault="00B2229D" w14:paraId="75CF9BBE" w14:textId="539D5953">
            <w:pPr>
              <w:pStyle w:val="Normal"/>
              <w:spacing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A9B1D86" w:rsidR="54A1281D">
              <w:rPr>
                <w:rFonts w:cs="Cambria"/>
                <w:b w:val="1"/>
                <w:bCs w:val="1"/>
                <w:sz w:val="20"/>
                <w:szCs w:val="20"/>
                <w:u w:val="single"/>
              </w:rPr>
              <w:t>Job organizational context:</w:t>
            </w:r>
            <w:r w:rsidRPr="4A9B1D86" w:rsidR="54A1281D">
              <w:rPr>
                <w:rFonts w:cs="Cambria"/>
                <w:sz w:val="20"/>
                <w:szCs w:val="20"/>
              </w:rPr>
              <w:t xml:space="preserve"> The </w:t>
            </w:r>
            <w:r w:rsidRPr="4A9B1D86" w:rsidR="3A9EB975">
              <w:rPr>
                <w:sz w:val="20"/>
                <w:szCs w:val="20"/>
              </w:rPr>
              <w:t>Nutrition Senior Manager Cluster</w:t>
            </w:r>
            <w:r w:rsidRPr="4A9B1D86" w:rsidR="008A6222">
              <w:rPr>
                <w:sz w:val="20"/>
                <w:szCs w:val="20"/>
              </w:rPr>
              <w:t>/ Sector</w:t>
            </w:r>
            <w:r w:rsidRPr="4A9B1D86" w:rsidR="3A9EB975">
              <w:rPr>
                <w:sz w:val="20"/>
                <w:szCs w:val="20"/>
              </w:rPr>
              <w:t xml:space="preserve"> Coordinator </w:t>
            </w:r>
            <w:r w:rsidRPr="4A9B1D86" w:rsidR="54A1281D">
              <w:rPr>
                <w:rFonts w:cs="Cambria"/>
                <w:sz w:val="20"/>
                <w:szCs w:val="20"/>
              </w:rPr>
              <w:t>(level 5) GJP is to be used in a Country Office (CO</w:t>
            </w:r>
            <w:r w:rsidRPr="4A9B1D86" w:rsidR="005F4437">
              <w:rPr>
                <w:rFonts w:cs="Cambria"/>
                <w:sz w:val="20"/>
                <w:szCs w:val="20"/>
              </w:rPr>
              <w:t>)</w:t>
            </w:r>
            <w:r w:rsidRPr="4A9B1D86" w:rsidR="54A1281D">
              <w:rPr>
                <w:rFonts w:cs="Arial"/>
                <w:sz w:val="20"/>
                <w:szCs w:val="20"/>
              </w:rPr>
              <w:t xml:space="preserve"> </w:t>
            </w:r>
            <w:r w:rsidRPr="4A9B1D86" w:rsidR="54A1281D">
              <w:rPr>
                <w:rFonts w:cs="Cambria"/>
                <w:sz w:val="20"/>
                <w:szCs w:val="20"/>
              </w:rPr>
              <w:t>where the Representative is at the D2 or D1 level</w:t>
            </w:r>
            <w:r w:rsidRPr="4A9B1D86" w:rsidR="005F4437">
              <w:rPr>
                <w:rFonts w:cs="Cambria"/>
                <w:sz w:val="20"/>
                <w:szCs w:val="20"/>
              </w:rPr>
              <w:t xml:space="preserve"> </w:t>
            </w:r>
            <w:r w:rsidRPr="4A9B1D86" w:rsidR="005F4437">
              <w:rPr>
                <w:rFonts w:cs="Arial"/>
                <w:sz w:val="20"/>
                <w:szCs w:val="20"/>
              </w:rPr>
              <w:t xml:space="preserve">or a Regional Office (RO) within a hub. It applies in contexts </w:t>
            </w:r>
            <w:r w:rsidRPr="4A9B1D86" w:rsidR="54A1281D">
              <w:rPr>
                <w:rFonts w:cs="Cambria"/>
                <w:sz w:val="20"/>
                <w:szCs w:val="20"/>
              </w:rPr>
              <w:t xml:space="preserve">where the humanitarian context is </w:t>
            </w:r>
            <w:r w:rsidRPr="4A9B1D86" w:rsidR="54A1281D">
              <w:rPr>
                <w:rFonts w:cs="Arial"/>
                <w:sz w:val="20"/>
                <w:szCs w:val="20"/>
              </w:rPr>
              <w:t xml:space="preserve">highly-complex and/or large scale, such as a L3 emergency or system-wide scale up, with a large number of </w:t>
            </w:r>
            <w:r w:rsidRPr="4A9B1D86" w:rsidR="54A1281D">
              <w:rPr>
                <w:sz w:val="20"/>
                <w:szCs w:val="20"/>
              </w:rPr>
              <w:t xml:space="preserve">Cluster/ Sector/ Working Group partners and counterparts in Government or Partner </w:t>
            </w:r>
            <w:r w:rsidRPr="4A9B1D86" w:rsidR="54A1281D">
              <w:rPr>
                <w:sz w:val="20"/>
                <w:szCs w:val="20"/>
              </w:rPr>
              <w:t>organi</w:t>
            </w:r>
            <w:r w:rsidRPr="4A9B1D86" w:rsidR="582696F7">
              <w:rPr>
                <w:sz w:val="20"/>
                <w:szCs w:val="20"/>
              </w:rPr>
              <w:t>z</w:t>
            </w:r>
            <w:r w:rsidRPr="4A9B1D86" w:rsidR="54A1281D">
              <w:rPr>
                <w:sz w:val="20"/>
                <w:szCs w:val="20"/>
              </w:rPr>
              <w:t>ations working at a senior lev</w:t>
            </w:r>
            <w:r w:rsidRPr="4A9B1D86" w:rsidR="54A1281D">
              <w:rPr>
                <w:rFonts w:cs="Arial"/>
                <w:sz w:val="20"/>
                <w:szCs w:val="20"/>
              </w:rPr>
              <w:t xml:space="preserve">el. </w:t>
            </w:r>
            <w:r w:rsidRPr="4A9B1D86" w:rsidR="48F95476">
              <w:rPr>
                <w:rFonts w:ascii="Arial" w:hAnsi="Arial" w:eastAsia="Arial" w:cs="Arial"/>
                <w:b w:val="0"/>
                <w:bCs w:val="0"/>
                <w:i w:val="0"/>
                <w:iCs w:val="0"/>
                <w:caps w:val="0"/>
                <w:smallCaps w:val="0"/>
                <w:noProof w:val="0"/>
                <w:color w:val="000000" w:themeColor="text1" w:themeTint="FF" w:themeShade="FF"/>
                <w:sz w:val="20"/>
                <w:szCs w:val="20"/>
                <w:lang w:val="en-US"/>
              </w:rPr>
              <w:t>The position reports to the Representative. In some situations, the Representative may delegate responsibility to the Deputy Representative/ Deputy Head of Office, Chief of Field Operations, Chief of Emergencies, or similar.</w:t>
            </w:r>
          </w:p>
          <w:p w:rsidRPr="001C0C2A" w:rsidR="00B2229D" w:rsidP="4669459A" w:rsidRDefault="00B2229D" w14:paraId="0AE9C9E5" w14:textId="558B4FF8">
            <w:pPr>
              <w:pStyle w:val="Normal"/>
              <w:spacing w:line="276" w:lineRule="auto"/>
              <w:rPr>
                <w:rFonts w:cs="Arial"/>
                <w:sz w:val="20"/>
                <w:szCs w:val="20"/>
              </w:rPr>
            </w:pPr>
          </w:p>
          <w:p w:rsidRPr="001C0C2A" w:rsidR="00AF0F47" w:rsidP="00BF6C90" w:rsidRDefault="00471AC1" w14:paraId="2C98EE9D" w14:textId="0CCBCDC5">
            <w:pPr>
              <w:spacing w:line="276" w:lineRule="auto"/>
              <w:rPr>
                <w:sz w:val="20"/>
                <w:szCs w:val="20"/>
              </w:rPr>
            </w:pPr>
            <w:r w:rsidRPr="4669459A" w:rsidR="13EC0FF1">
              <w:rPr>
                <w:b w:val="1"/>
                <w:bCs w:val="1"/>
                <w:sz w:val="20"/>
                <w:szCs w:val="20"/>
                <w:u w:val="single"/>
              </w:rPr>
              <w:t>Purpose of the job:</w:t>
            </w:r>
            <w:r w:rsidRPr="4669459A" w:rsidR="13EC0FF1">
              <w:rPr>
                <w:sz w:val="20"/>
                <w:szCs w:val="20"/>
              </w:rPr>
              <w:t xml:space="preserve"> </w:t>
            </w:r>
            <w:r w:rsidRPr="4669459A" w:rsidR="00BF6C90">
              <w:rPr>
                <w:sz w:val="20"/>
                <w:szCs w:val="20"/>
              </w:rPr>
              <w:t xml:space="preserve">Under the overall direction and guidance of the Representative, the </w:t>
            </w:r>
            <w:r w:rsidRPr="4669459A" w:rsidR="00AC4793">
              <w:rPr>
                <w:sz w:val="20"/>
                <w:szCs w:val="20"/>
              </w:rPr>
              <w:t>Nutrition Senior Manager Cluster</w:t>
            </w:r>
            <w:r w:rsidRPr="4669459A" w:rsidR="008A6222">
              <w:rPr>
                <w:sz w:val="20"/>
                <w:szCs w:val="20"/>
              </w:rPr>
              <w:t>/ Sector</w:t>
            </w:r>
            <w:r w:rsidRPr="4669459A" w:rsidR="00AC4793">
              <w:rPr>
                <w:sz w:val="20"/>
                <w:szCs w:val="20"/>
              </w:rPr>
              <w:t xml:space="preserve"> Coordinator </w:t>
            </w:r>
            <w:r w:rsidRPr="4669459A" w:rsidR="00BF6C90">
              <w:rPr>
                <w:sz w:val="20"/>
                <w:szCs w:val="20"/>
              </w:rPr>
              <w:t xml:space="preserve">will </w:t>
            </w:r>
            <w:r w:rsidRPr="4669459A" w:rsidR="13EC0FF1">
              <w:rPr>
                <w:sz w:val="20"/>
                <w:szCs w:val="20"/>
              </w:rPr>
              <w:t xml:space="preserve">provide leadership </w:t>
            </w:r>
            <w:r w:rsidRPr="4669459A" w:rsidR="00BF6C90">
              <w:rPr>
                <w:sz w:val="20"/>
                <w:szCs w:val="20"/>
              </w:rPr>
              <w:t xml:space="preserve">and representation of the Cluster/ Sector/ Working Group. </w:t>
            </w:r>
            <w:bookmarkStart w:name="_Hlk71808783" w:id="0"/>
            <w:r w:rsidRPr="4669459A" w:rsidR="00BF6C90">
              <w:rPr>
                <w:sz w:val="20"/>
                <w:szCs w:val="20"/>
              </w:rPr>
              <w:t>They will facilitate the processes</w:t>
            </w:r>
            <w:r w:rsidRPr="4669459A" w:rsidR="13EC0FF1">
              <w:rPr>
                <w:sz w:val="20"/>
                <w:szCs w:val="20"/>
              </w:rPr>
              <w:t xml:space="preserve"> that will ensure a </w:t>
            </w:r>
            <w:bookmarkStart w:name="_Hlk71808737" w:id="1"/>
            <w:bookmarkEnd w:id="0"/>
            <w:r w:rsidRPr="4669459A" w:rsidR="13EC0FF1">
              <w:rPr>
                <w:sz w:val="20"/>
                <w:szCs w:val="20"/>
              </w:rPr>
              <w:t xml:space="preserve">well-coordinated, strategic, adequate, coherent, and effective response </w:t>
            </w:r>
            <w:bookmarkEnd w:id="1"/>
            <w:r w:rsidRPr="4669459A" w:rsidR="13EC0FF1">
              <w:rPr>
                <w:sz w:val="20"/>
                <w:szCs w:val="20"/>
              </w:rPr>
              <w:t xml:space="preserve">by participants in the </w:t>
            </w:r>
            <w:r w:rsidRPr="4669459A" w:rsidR="00661607">
              <w:rPr>
                <w:sz w:val="20"/>
                <w:szCs w:val="20"/>
              </w:rPr>
              <w:t>Cluster/ Sector/ Working Grou</w:t>
            </w:r>
            <w:r w:rsidRPr="4669459A" w:rsidR="00BF6C90">
              <w:rPr>
                <w:sz w:val="20"/>
                <w:szCs w:val="20"/>
              </w:rPr>
              <w:t>p that is accountable to those who are affected by the emergency.</w:t>
            </w:r>
            <w:r w:rsidRPr="4669459A" w:rsidR="00471AC1">
              <w:rPr>
                <w:sz w:val="20"/>
                <w:szCs w:val="20"/>
              </w:rPr>
              <w:t xml:space="preserve">In their effort to provide an efficient and effective response to the humanitarian crisis, the </w:t>
            </w:r>
            <w:r w:rsidRPr="4669459A" w:rsidR="00AC4793">
              <w:rPr>
                <w:sz w:val="20"/>
                <w:szCs w:val="20"/>
              </w:rPr>
              <w:t>Nutrition Senior Manager Cluster</w:t>
            </w:r>
            <w:r w:rsidRPr="4669459A" w:rsidR="008A6222">
              <w:rPr>
                <w:sz w:val="20"/>
                <w:szCs w:val="20"/>
              </w:rPr>
              <w:t>/ Sector</w:t>
            </w:r>
            <w:r w:rsidRPr="4669459A" w:rsidR="00AC4793">
              <w:rPr>
                <w:sz w:val="20"/>
                <w:szCs w:val="20"/>
              </w:rPr>
              <w:t xml:space="preserve"> Coordinator </w:t>
            </w:r>
            <w:r w:rsidRPr="4669459A" w:rsidR="13EC0FF1">
              <w:rPr>
                <w:sz w:val="20"/>
                <w:szCs w:val="20"/>
              </w:rPr>
              <w:t xml:space="preserve">is responsible </w:t>
            </w:r>
            <w:r w:rsidRPr="4669459A" w:rsidR="00BF6C90">
              <w:rPr>
                <w:sz w:val="20"/>
                <w:szCs w:val="20"/>
              </w:rPr>
              <w:t xml:space="preserve">for </w:t>
            </w:r>
            <w:r w:rsidRPr="4669459A" w:rsidR="00471AC1">
              <w:rPr>
                <w:sz w:val="20"/>
                <w:szCs w:val="20"/>
              </w:rPr>
              <w:t xml:space="preserve">building relationships with stakeholders, for </w:t>
            </w:r>
            <w:r w:rsidRPr="4669459A" w:rsidR="13EC0FF1">
              <w:rPr>
                <w:sz w:val="20"/>
                <w:szCs w:val="20"/>
              </w:rPr>
              <w:t>securing the overall coordination of sectoral responses</w:t>
            </w:r>
            <w:r w:rsidRPr="4669459A" w:rsidR="00471AC1">
              <w:rPr>
                <w:sz w:val="20"/>
                <w:szCs w:val="20"/>
              </w:rPr>
              <w:t xml:space="preserve"> and</w:t>
            </w:r>
            <w:r w:rsidRPr="4669459A" w:rsidR="00BF6C90">
              <w:rPr>
                <w:sz w:val="20"/>
                <w:szCs w:val="20"/>
              </w:rPr>
              <w:t xml:space="preserve"> </w:t>
            </w:r>
            <w:r w:rsidRPr="4669459A" w:rsidR="00B726E5">
              <w:rPr>
                <w:sz w:val="20"/>
                <w:szCs w:val="20"/>
              </w:rPr>
              <w:t>for</w:t>
            </w:r>
            <w:r w:rsidRPr="4669459A" w:rsidR="00471AC1">
              <w:rPr>
                <w:sz w:val="20"/>
                <w:szCs w:val="20"/>
              </w:rPr>
              <w:t xml:space="preserve"> ensuring</w:t>
            </w:r>
            <w:r w:rsidRPr="4669459A" w:rsidR="00B726E5">
              <w:rPr>
                <w:sz w:val="20"/>
                <w:szCs w:val="20"/>
              </w:rPr>
              <w:t xml:space="preserve"> inter-sectoral collaboration</w:t>
            </w:r>
            <w:r w:rsidRPr="4669459A" w:rsidR="00471AC1">
              <w:rPr>
                <w:sz w:val="20"/>
                <w:szCs w:val="20"/>
              </w:rPr>
              <w:t xml:space="preserve">. </w:t>
            </w:r>
          </w:p>
          <w:p w:rsidRPr="001C0C2A" w:rsidR="00836A28" w:rsidP="00836A28" w:rsidRDefault="00836A28" w14:paraId="2D8DD2C8" w14:textId="59E368BA">
            <w:pPr>
              <w:rPr>
                <w:sz w:val="20"/>
                <w:szCs w:val="20"/>
              </w:rPr>
            </w:pPr>
          </w:p>
        </w:tc>
      </w:tr>
    </w:tbl>
    <w:p w:rsidRPr="001C0C2A" w:rsidR="00544F16" w:rsidRDefault="00544F16" w14:paraId="32D0640F"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C0C2A" w:rsidR="00544F16" w:rsidTr="69CBF319" w14:paraId="2F7E1143" w14:textId="77777777">
        <w:tc>
          <w:tcPr>
            <w:tcW w:w="8815" w:type="dxa"/>
            <w:shd w:val="clear" w:color="auto" w:fill="E0E0E0"/>
            <w:tcMar/>
          </w:tcPr>
          <w:p w:rsidRPr="001C0C2A" w:rsidR="00544F16" w:rsidRDefault="00544F16" w14:paraId="45855742" w14:textId="77777777">
            <w:pPr>
              <w:rPr>
                <w:b/>
                <w:bCs/>
                <w:sz w:val="20"/>
              </w:rPr>
            </w:pPr>
          </w:p>
          <w:p w:rsidRPr="001C0C2A" w:rsidR="00544F16" w:rsidP="70B69B17" w:rsidRDefault="00544F16" w14:paraId="277169C0" w14:textId="77777777">
            <w:pPr>
              <w:pStyle w:val="Heading1"/>
              <w:rPr>
                <w:sz w:val="20"/>
                <w:szCs w:val="20"/>
              </w:rPr>
            </w:pPr>
            <w:r w:rsidRPr="001C0C2A">
              <w:rPr>
                <w:sz w:val="20"/>
                <w:szCs w:val="20"/>
              </w:rPr>
              <w:t xml:space="preserve">III. Key function, accountabilities and related duties/tasks </w:t>
            </w:r>
          </w:p>
          <w:p w:rsidRPr="001C0C2A" w:rsidR="00544F16" w:rsidRDefault="00544F16" w14:paraId="44F2BE5F" w14:textId="77777777">
            <w:pPr>
              <w:rPr>
                <w:i/>
                <w:iCs/>
                <w:sz w:val="20"/>
              </w:rPr>
            </w:pPr>
          </w:p>
        </w:tc>
      </w:tr>
      <w:tr w:rsidRPr="001C0C2A" w:rsidR="00544F16" w:rsidTr="69CBF319" w14:paraId="29957588" w14:textId="77777777">
        <w:tc>
          <w:tcPr>
            <w:tcW w:w="8815" w:type="dxa"/>
            <w:shd w:val="clear" w:color="auto" w:fill="FFFFFF" w:themeFill="background1"/>
            <w:tcMar/>
          </w:tcPr>
          <w:p w:rsidRPr="001C0C2A" w:rsidR="00CF35A9" w:rsidP="00B81B4F" w:rsidRDefault="00B81B4F" w14:paraId="25EA1838" w14:textId="5763B96D">
            <w:pPr>
              <w:spacing w:line="276" w:lineRule="auto"/>
              <w:rPr>
                <w:bCs/>
                <w:sz w:val="20"/>
              </w:rPr>
            </w:pPr>
            <w:r w:rsidRPr="001C0C2A">
              <w:rPr>
                <w:bCs/>
                <w:sz w:val="20"/>
              </w:rPr>
              <w:t xml:space="preserve">The post holder has overall responsibility for providing predictable, timely and strategic leadership and representation for the Cluster/ Sector/ Working Group to ensure a timely and effective </w:t>
            </w:r>
            <w:r w:rsidRPr="001C0C2A" w:rsidR="00943CCF">
              <w:rPr>
                <w:bCs/>
                <w:sz w:val="20"/>
              </w:rPr>
              <w:t xml:space="preserve">Cluster/ Sector/ Working Group </w:t>
            </w:r>
            <w:r w:rsidRPr="001C0C2A">
              <w:rPr>
                <w:bCs/>
                <w:sz w:val="20"/>
              </w:rPr>
              <w:t>response. The post holder is responsible for leading a wide range of diverse stakeholders, beyond their immediate team of direct reports, to work collectively towards the realization of a shared goal based on evidence in a highly-complex humanitarian environment.</w:t>
            </w:r>
          </w:p>
          <w:p w:rsidRPr="001C0C2A" w:rsidR="00B81B4F" w:rsidP="00B81B4F" w:rsidRDefault="00B81B4F" w14:paraId="17C25EFD" w14:textId="77777777">
            <w:pPr>
              <w:spacing w:line="276" w:lineRule="auto"/>
              <w:rPr>
                <w:bCs/>
                <w:sz w:val="20"/>
              </w:rPr>
            </w:pPr>
          </w:p>
          <w:p w:rsidRPr="001C0C2A" w:rsidR="00B81B4F" w:rsidP="00B81B4F" w:rsidRDefault="00B81B4F" w14:paraId="71453A98" w14:textId="77777777">
            <w:pPr>
              <w:spacing w:line="276" w:lineRule="auto"/>
              <w:rPr>
                <w:bCs/>
                <w:sz w:val="20"/>
              </w:rPr>
            </w:pPr>
            <w:r w:rsidRPr="001C0C2A">
              <w:rPr>
                <w:bCs/>
                <w:sz w:val="20"/>
              </w:rPr>
              <w:t>The post holder's main tasks and responsibilities will include but not be limited to: </w:t>
            </w:r>
          </w:p>
          <w:p w:rsidRPr="001C0C2A" w:rsidR="00B81B4F" w:rsidP="00B81B4F" w:rsidRDefault="00B81B4F" w14:paraId="189EECE0" w14:textId="77777777">
            <w:pPr>
              <w:spacing w:line="276" w:lineRule="auto"/>
              <w:rPr>
                <w:bCs/>
                <w:sz w:val="20"/>
              </w:rPr>
            </w:pPr>
          </w:p>
          <w:p w:rsidRPr="001C0C2A" w:rsidR="00B81B4F" w:rsidP="00B81B4F" w:rsidRDefault="00B81B4F" w14:paraId="6A96D4A5" w14:textId="77777777">
            <w:pPr>
              <w:spacing w:line="276" w:lineRule="auto"/>
              <w:rPr>
                <w:b/>
                <w:sz w:val="20"/>
              </w:rPr>
            </w:pPr>
            <w:r w:rsidRPr="001C0C2A">
              <w:rPr>
                <w:b/>
                <w:sz w:val="20"/>
              </w:rPr>
              <w:t>Coordination, representation and leadership</w:t>
            </w:r>
          </w:p>
          <w:p w:rsidRPr="001C0C2A" w:rsidR="00B81B4F" w:rsidP="6D64FA0C" w:rsidRDefault="62541832" w14:paraId="6297C667" w14:textId="4BC32371">
            <w:pPr>
              <w:pStyle w:val="ListParagraph"/>
              <w:numPr>
                <w:ilvl w:val="0"/>
                <w:numId w:val="4"/>
              </w:numPr>
              <w:spacing w:line="276" w:lineRule="auto"/>
              <w:rPr>
                <w:rFonts w:eastAsia="Arial" w:cs="Arial"/>
                <w:sz w:val="20"/>
                <w:szCs w:val="20"/>
              </w:rPr>
            </w:pPr>
            <w:r w:rsidRPr="001C0C2A">
              <w:rPr>
                <w:sz w:val="20"/>
                <w:szCs w:val="20"/>
              </w:rPr>
              <w:t>Ensure, establish and maintain a coordination mechanism that facilitates the effective achievement of the cluster functions (as outlined by the IASC Reference Module) and the requirements of the HPC (HNO, HRP and CCPM), and which builds on pre-existing coordination structures where appropriate</w:t>
            </w:r>
            <w:r w:rsidRPr="001C0C2A" w:rsidR="3A5656A5">
              <w:rPr>
                <w:sz w:val="20"/>
                <w:szCs w:val="20"/>
              </w:rPr>
              <w:t xml:space="preserve"> and furthers the development of current or future national and subnational capacities</w:t>
            </w:r>
            <w:r w:rsidRPr="001C0C2A">
              <w:rPr>
                <w:sz w:val="20"/>
                <w:szCs w:val="20"/>
              </w:rPr>
              <w:t xml:space="preserve">, </w:t>
            </w:r>
          </w:p>
          <w:p w:rsidRPr="001C0C2A" w:rsidR="00B81B4F" w:rsidP="00A243FA" w:rsidRDefault="00B81B4F" w14:paraId="6B9DB2A4" w14:textId="0E452658">
            <w:pPr>
              <w:pStyle w:val="ListParagraph"/>
              <w:numPr>
                <w:ilvl w:val="0"/>
                <w:numId w:val="4"/>
              </w:numPr>
              <w:spacing w:line="276" w:lineRule="auto"/>
              <w:rPr>
                <w:bCs/>
                <w:sz w:val="20"/>
              </w:rPr>
            </w:pPr>
            <w:r w:rsidRPr="001C0C2A">
              <w:rPr>
                <w:bCs/>
                <w:sz w:val="20"/>
              </w:rPr>
              <w:t xml:space="preserve">Oversee the functioning of any sub-national or hub </w:t>
            </w:r>
            <w:r w:rsidRPr="001C0C2A" w:rsidR="00943CCF">
              <w:rPr>
                <w:bCs/>
                <w:sz w:val="20"/>
              </w:rPr>
              <w:t xml:space="preserve">Cluster/ Sector/ Working Group </w:t>
            </w:r>
            <w:r w:rsidRPr="001C0C2A">
              <w:rPr>
                <w:bCs/>
                <w:sz w:val="20"/>
              </w:rPr>
              <w:t>where they exist, ensuring alignment of work and priorities, effective communication, reporting, engagement and coordination between the levels,</w:t>
            </w:r>
          </w:p>
          <w:p w:rsidRPr="001C0C2A" w:rsidR="00B81B4F" w:rsidP="00A243FA" w:rsidRDefault="5857B82E" w14:paraId="6BB82544" w14:textId="68731E5B">
            <w:pPr>
              <w:pStyle w:val="ListParagraph"/>
              <w:numPr>
                <w:ilvl w:val="0"/>
                <w:numId w:val="4"/>
              </w:numPr>
              <w:spacing w:line="276" w:lineRule="auto"/>
              <w:rPr>
                <w:sz w:val="20"/>
                <w:szCs w:val="20"/>
              </w:rPr>
            </w:pPr>
            <w:r w:rsidRPr="001C0C2A">
              <w:rPr>
                <w:sz w:val="20"/>
                <w:szCs w:val="20"/>
              </w:rPr>
              <w:t xml:space="preserve">Supervise the </w:t>
            </w:r>
            <w:r w:rsidRPr="001C0C2A" w:rsidR="00943CCF">
              <w:rPr>
                <w:bCs/>
                <w:sz w:val="20"/>
              </w:rPr>
              <w:t xml:space="preserve">Cluster/ Sector/ Working Group </w:t>
            </w:r>
            <w:r w:rsidRPr="001C0C2A">
              <w:rPr>
                <w:sz w:val="20"/>
                <w:szCs w:val="20"/>
              </w:rPr>
              <w:t>coordination team,</w:t>
            </w:r>
          </w:p>
          <w:p w:rsidRPr="001C0C2A" w:rsidR="00B81B4F" w:rsidP="00A243FA" w:rsidRDefault="25EFB06C" w14:paraId="0292FF12" w14:textId="4130DFBA">
            <w:pPr>
              <w:pStyle w:val="ListParagraph"/>
              <w:numPr>
                <w:ilvl w:val="0"/>
                <w:numId w:val="4"/>
              </w:numPr>
              <w:spacing w:line="276" w:lineRule="auto"/>
              <w:rPr>
                <w:sz w:val="20"/>
                <w:szCs w:val="20"/>
              </w:rPr>
            </w:pPr>
            <w:r w:rsidRPr="001C0C2A">
              <w:rPr>
                <w:sz w:val="20"/>
                <w:szCs w:val="20"/>
              </w:rPr>
              <w:t>Ensure appropriate coordination and build partnerships with all relevant sector stakeholders including government counterparts and national authorities, local, national and international organi</w:t>
            </w:r>
            <w:r w:rsidR="001C0C2A">
              <w:rPr>
                <w:sz w:val="20"/>
                <w:szCs w:val="20"/>
              </w:rPr>
              <w:t>z</w:t>
            </w:r>
            <w:r w:rsidRPr="001C0C2A">
              <w:rPr>
                <w:sz w:val="20"/>
                <w:szCs w:val="20"/>
              </w:rPr>
              <w:t>ations</w:t>
            </w:r>
            <w:r w:rsidRPr="001C0C2A" w:rsidR="6F87B1C8">
              <w:rPr>
                <w:sz w:val="20"/>
                <w:szCs w:val="20"/>
              </w:rPr>
              <w:t xml:space="preserve">, other </w:t>
            </w:r>
            <w:r w:rsidRPr="001C0C2A" w:rsidR="69D7F21B">
              <w:rPr>
                <w:sz w:val="20"/>
                <w:szCs w:val="20"/>
              </w:rPr>
              <w:t>AoRs/ C</w:t>
            </w:r>
            <w:r w:rsidRPr="001C0C2A" w:rsidR="6F87B1C8">
              <w:rPr>
                <w:sz w:val="20"/>
                <w:szCs w:val="20"/>
              </w:rPr>
              <w:t>lusters/</w:t>
            </w:r>
            <w:r w:rsidR="001C0C2A">
              <w:rPr>
                <w:sz w:val="20"/>
                <w:szCs w:val="20"/>
              </w:rPr>
              <w:t xml:space="preserve"> </w:t>
            </w:r>
            <w:r w:rsidRPr="001C0C2A" w:rsidR="2AA6F2D6">
              <w:rPr>
                <w:sz w:val="20"/>
                <w:szCs w:val="20"/>
              </w:rPr>
              <w:t>S</w:t>
            </w:r>
            <w:r w:rsidRPr="001C0C2A" w:rsidR="6F87B1C8">
              <w:rPr>
                <w:sz w:val="20"/>
                <w:szCs w:val="20"/>
              </w:rPr>
              <w:t>ectors</w:t>
            </w:r>
            <w:r w:rsidRPr="001C0C2A" w:rsidR="29FC3EC2">
              <w:rPr>
                <w:sz w:val="20"/>
                <w:szCs w:val="20"/>
              </w:rPr>
              <w:t>/ Working Groups</w:t>
            </w:r>
            <w:r w:rsidRPr="001C0C2A" w:rsidR="6F87B1C8">
              <w:rPr>
                <w:sz w:val="20"/>
                <w:szCs w:val="20"/>
              </w:rPr>
              <w:t>,</w:t>
            </w:r>
            <w:r w:rsidRPr="001C0C2A">
              <w:rPr>
                <w:sz w:val="20"/>
                <w:szCs w:val="20"/>
              </w:rPr>
              <w:t xml:space="preserve"> and affected populations,</w:t>
            </w:r>
          </w:p>
          <w:p w:rsidRPr="001C0C2A" w:rsidR="00B81B4F" w:rsidP="00A243FA" w:rsidRDefault="5857B82E" w14:paraId="0431DEBF" w14:textId="55202C21">
            <w:pPr>
              <w:pStyle w:val="ListParagraph"/>
              <w:numPr>
                <w:ilvl w:val="0"/>
                <w:numId w:val="4"/>
              </w:numPr>
              <w:spacing w:line="276" w:lineRule="auto"/>
              <w:rPr>
                <w:sz w:val="20"/>
                <w:szCs w:val="20"/>
              </w:rPr>
            </w:pPr>
            <w:r w:rsidRPr="001C0C2A">
              <w:rPr>
                <w:sz w:val="20"/>
                <w:szCs w:val="20"/>
              </w:rPr>
              <w:t xml:space="preserve">Build complementarity of partner actions within the </w:t>
            </w:r>
            <w:r w:rsidRPr="001C0C2A" w:rsidR="00943CCF">
              <w:rPr>
                <w:bCs/>
                <w:sz w:val="20"/>
              </w:rPr>
              <w:t>Cluster/ Sector/ Working Group</w:t>
            </w:r>
            <w:r w:rsidRPr="001C0C2A">
              <w:rPr>
                <w:sz w:val="20"/>
                <w:szCs w:val="20"/>
              </w:rPr>
              <w:t xml:space="preserve">, pro-actively negotiating with a wide range of partners to avoid and resolve duplication and gaps and taking action to resolve any conflict or systemic challenges arising from within or beyond </w:t>
            </w:r>
            <w:r w:rsidRPr="001C0C2A" w:rsidR="00943CCF">
              <w:rPr>
                <w:sz w:val="20"/>
                <w:szCs w:val="20"/>
              </w:rPr>
              <w:t xml:space="preserve">the </w:t>
            </w:r>
            <w:r w:rsidRPr="001C0C2A" w:rsidR="00943CCF">
              <w:rPr>
                <w:bCs/>
                <w:sz w:val="20"/>
              </w:rPr>
              <w:t>Cluster/ Sector/ Working Group</w:t>
            </w:r>
            <w:r w:rsidRPr="001C0C2A">
              <w:rPr>
                <w:sz w:val="20"/>
                <w:szCs w:val="20"/>
              </w:rPr>
              <w:t>,</w:t>
            </w:r>
          </w:p>
          <w:p w:rsidRPr="001C0C2A" w:rsidR="00B81B4F" w:rsidP="00A243FA" w:rsidRDefault="00B81B4F" w14:paraId="76000EB3" w14:textId="7EA96B83">
            <w:pPr>
              <w:pStyle w:val="ListParagraph"/>
              <w:numPr>
                <w:ilvl w:val="0"/>
                <w:numId w:val="4"/>
              </w:numPr>
              <w:spacing w:line="276" w:lineRule="auto"/>
              <w:rPr>
                <w:bCs/>
                <w:sz w:val="20"/>
              </w:rPr>
            </w:pPr>
            <w:r w:rsidRPr="001C0C2A">
              <w:rPr>
                <w:bCs/>
                <w:sz w:val="20"/>
              </w:rPr>
              <w:t xml:space="preserve">Coordinate, collaborate and represent the </w:t>
            </w:r>
            <w:r w:rsidRPr="001C0C2A" w:rsidR="00943CCF">
              <w:rPr>
                <w:bCs/>
                <w:sz w:val="20"/>
              </w:rPr>
              <w:t xml:space="preserve">Cluster/ Sector/ Working Group </w:t>
            </w:r>
            <w:r w:rsidRPr="001C0C2A">
              <w:rPr>
                <w:bCs/>
                <w:sz w:val="20"/>
              </w:rPr>
              <w:t>with stakeholders across all sectors, including through inter-cluster coordination fora, developing cross-sectoral relationships as appropriate.</w:t>
            </w:r>
          </w:p>
          <w:p w:rsidRPr="001C0C2A" w:rsidR="00B81B4F" w:rsidP="00B81B4F" w:rsidRDefault="00B81B4F" w14:paraId="76C33D2D" w14:textId="3B0EDDA9">
            <w:pPr>
              <w:spacing w:line="276" w:lineRule="auto"/>
              <w:rPr>
                <w:bCs/>
                <w:sz w:val="20"/>
              </w:rPr>
            </w:pPr>
          </w:p>
          <w:p w:rsidRPr="001C0C2A" w:rsidR="00B81B4F" w:rsidP="00B81B4F" w:rsidRDefault="00B81B4F" w14:paraId="445A6F0A" w14:textId="407E61A9">
            <w:pPr>
              <w:spacing w:line="276" w:lineRule="auto"/>
              <w:rPr>
                <w:b/>
                <w:sz w:val="20"/>
              </w:rPr>
            </w:pPr>
            <w:r w:rsidRPr="001C0C2A">
              <w:rPr>
                <w:b/>
                <w:sz w:val="20"/>
              </w:rPr>
              <w:t>Needs assessment and analysis</w:t>
            </w:r>
          </w:p>
          <w:p w:rsidRPr="001C0C2A" w:rsidR="00B81B4F" w:rsidP="00A243FA" w:rsidRDefault="00B81B4F" w14:paraId="4B7566F0" w14:textId="35BDB316">
            <w:pPr>
              <w:pStyle w:val="ListParagraph"/>
              <w:numPr>
                <w:ilvl w:val="0"/>
                <w:numId w:val="11"/>
              </w:numPr>
              <w:spacing w:line="276" w:lineRule="auto"/>
              <w:rPr>
                <w:bCs/>
                <w:sz w:val="20"/>
              </w:rPr>
            </w:pPr>
            <w:r w:rsidRPr="001C0C2A">
              <w:rPr>
                <w:bCs/>
                <w:sz w:val="20"/>
              </w:rPr>
              <w:t xml:space="preserve">Lead the planning and implementation of needs assessment and analysis, including representing the </w:t>
            </w:r>
            <w:r w:rsidRPr="001C0C2A" w:rsidR="00943CCF">
              <w:rPr>
                <w:bCs/>
                <w:sz w:val="20"/>
              </w:rPr>
              <w:t xml:space="preserve">Cluster/ Sector/ Working Group </w:t>
            </w:r>
            <w:r w:rsidRPr="001C0C2A">
              <w:rPr>
                <w:bCs/>
                <w:sz w:val="20"/>
              </w:rPr>
              <w:t>and taking a leading role in multi-sectoral needs assessments and joint analysis of need, at national and subnational levels,</w:t>
            </w:r>
          </w:p>
          <w:p w:rsidRPr="001C0C2A" w:rsidR="00B81B4F" w:rsidP="00A243FA" w:rsidRDefault="5857B82E" w14:paraId="4D827183" w14:textId="3752CCE7">
            <w:pPr>
              <w:pStyle w:val="ListParagraph"/>
              <w:numPr>
                <w:ilvl w:val="0"/>
                <w:numId w:val="11"/>
              </w:numPr>
              <w:spacing w:line="276" w:lineRule="auto"/>
              <w:rPr>
                <w:sz w:val="20"/>
                <w:szCs w:val="20"/>
              </w:rPr>
            </w:pPr>
            <w:r w:rsidRPr="69CBF319" w:rsidR="5857B82E">
              <w:rPr>
                <w:sz w:val="20"/>
                <w:szCs w:val="20"/>
              </w:rPr>
              <w:t>Analy</w:t>
            </w:r>
            <w:r w:rsidRPr="69CBF319" w:rsidR="6FAB58E5">
              <w:rPr>
                <w:sz w:val="20"/>
                <w:szCs w:val="20"/>
              </w:rPr>
              <w:t>s</w:t>
            </w:r>
            <w:r w:rsidRPr="69CBF319" w:rsidR="5857B82E">
              <w:rPr>
                <w:sz w:val="20"/>
                <w:szCs w:val="20"/>
              </w:rPr>
              <w:t xml:space="preserve">e needs assessment data and work collaboratively with the </w:t>
            </w:r>
            <w:r w:rsidRPr="69CBF319" w:rsidR="00943CCF">
              <w:rPr>
                <w:sz w:val="20"/>
                <w:szCs w:val="20"/>
              </w:rPr>
              <w:t xml:space="preserve">Cluster/ Sector/ Working Group </w:t>
            </w:r>
            <w:r w:rsidRPr="69CBF319" w:rsidR="5857B82E">
              <w:rPr>
                <w:sz w:val="20"/>
                <w:szCs w:val="20"/>
              </w:rPr>
              <w:t>partners to create analytical products, including an HNO based on evidence-based information.</w:t>
            </w:r>
          </w:p>
          <w:p w:rsidRPr="001C0C2A" w:rsidR="00B81B4F" w:rsidP="00B81B4F" w:rsidRDefault="00B81B4F" w14:paraId="2FB1CDDD" w14:textId="53335686">
            <w:pPr>
              <w:spacing w:line="276" w:lineRule="auto"/>
              <w:rPr>
                <w:bCs/>
                <w:sz w:val="20"/>
              </w:rPr>
            </w:pPr>
          </w:p>
          <w:p w:rsidRPr="001C0C2A" w:rsidR="00B81B4F" w:rsidP="00B81B4F" w:rsidRDefault="00B81B4F" w14:paraId="738B3834" w14:textId="33963811">
            <w:pPr>
              <w:spacing w:line="276" w:lineRule="auto"/>
              <w:rPr>
                <w:b/>
                <w:sz w:val="20"/>
              </w:rPr>
            </w:pPr>
            <w:r w:rsidRPr="001C0C2A">
              <w:rPr>
                <w:b/>
                <w:sz w:val="20"/>
              </w:rPr>
              <w:t>Strategic response planning</w:t>
            </w:r>
          </w:p>
          <w:p w:rsidRPr="001C0C2A" w:rsidR="00B81B4F" w:rsidP="00A243FA" w:rsidRDefault="00B81B4F" w14:paraId="24F1C523" w14:textId="6E88B4A1">
            <w:pPr>
              <w:pStyle w:val="ListParagraph"/>
              <w:numPr>
                <w:ilvl w:val="0"/>
                <w:numId w:val="5"/>
              </w:numPr>
              <w:spacing w:line="276" w:lineRule="auto"/>
              <w:rPr>
                <w:bCs/>
                <w:sz w:val="20"/>
              </w:rPr>
            </w:pPr>
            <w:r w:rsidRPr="001C0C2A">
              <w:rPr>
                <w:bCs/>
                <w:sz w:val="20"/>
              </w:rPr>
              <w:t>Lead and coordinate strategic planning, response prioritization and the development of the sectoral response plan that is based on the HNO and aligned with national priorities, policies and plans,</w:t>
            </w:r>
          </w:p>
          <w:p w:rsidRPr="001C0C2A" w:rsidR="00A5385B" w:rsidP="00A5385B" w:rsidRDefault="00A5385B" w14:paraId="1DD3A4B0" w14:textId="5B61B893">
            <w:pPr>
              <w:pStyle w:val="ListParagraph"/>
              <w:numPr>
                <w:ilvl w:val="0"/>
                <w:numId w:val="5"/>
              </w:numPr>
              <w:spacing w:line="276" w:lineRule="auto"/>
              <w:rPr>
                <w:bCs/>
                <w:sz w:val="20"/>
              </w:rPr>
            </w:pPr>
            <w:r w:rsidRPr="001C0C2A">
              <w:rPr>
                <w:bCs/>
                <w:sz w:val="20"/>
              </w:rPr>
              <w:t>Ensure all programme delivery modalities (in-kind, cash, voucher and services) are given equal consideration in the strategic response planning and establish and implement systematic measures for supporting their consideration and use,</w:t>
            </w:r>
          </w:p>
          <w:p w:rsidRPr="001C0C2A" w:rsidR="00B81B4F" w:rsidP="00A243FA" w:rsidRDefault="00B81B4F" w14:paraId="511C3964" w14:textId="2DF90C88">
            <w:pPr>
              <w:pStyle w:val="ListParagraph"/>
              <w:numPr>
                <w:ilvl w:val="0"/>
                <w:numId w:val="5"/>
              </w:numPr>
              <w:spacing w:line="276" w:lineRule="auto"/>
              <w:rPr>
                <w:bCs/>
                <w:sz w:val="20"/>
              </w:rPr>
            </w:pPr>
            <w:r w:rsidRPr="001C0C2A">
              <w:rPr>
                <w:bCs/>
                <w:sz w:val="20"/>
              </w:rPr>
              <w:t>Provide high-level technical expertise to drive strategic-level discussion and ensure the sectoral response addresses national priorities and affected populations' needs drawing on the latest innovations and research,</w:t>
            </w:r>
          </w:p>
          <w:p w:rsidRPr="001C0C2A" w:rsidR="00B81B4F" w:rsidP="00A243FA" w:rsidRDefault="00B81B4F" w14:paraId="466293E0" w14:textId="3DD7B45A">
            <w:pPr>
              <w:pStyle w:val="ListParagraph"/>
              <w:numPr>
                <w:ilvl w:val="0"/>
                <w:numId w:val="5"/>
              </w:numPr>
              <w:spacing w:line="276" w:lineRule="auto"/>
              <w:rPr>
                <w:bCs/>
                <w:sz w:val="20"/>
              </w:rPr>
            </w:pPr>
            <w:r w:rsidRPr="001C0C2A">
              <w:rPr>
                <w:bCs/>
                <w:sz w:val="20"/>
              </w:rPr>
              <w:t xml:space="preserve">Ensure that the </w:t>
            </w:r>
            <w:r w:rsidRPr="001C0C2A" w:rsidR="00943CCF">
              <w:rPr>
                <w:bCs/>
                <w:sz w:val="20"/>
              </w:rPr>
              <w:t xml:space="preserve">Cluster/ Sector/ Working Group </w:t>
            </w:r>
            <w:r w:rsidRPr="001C0C2A">
              <w:rPr>
                <w:bCs/>
                <w:sz w:val="20"/>
              </w:rPr>
              <w:t>response plan is updated regularly according to evolving needs and that it establishes indicators by which performance of the cluster can be measured,</w:t>
            </w:r>
          </w:p>
          <w:p w:rsidRPr="001C0C2A" w:rsidR="00B81B4F" w:rsidP="00A243FA" w:rsidRDefault="00B81B4F" w14:paraId="215EA2F9" w14:textId="13264374">
            <w:pPr>
              <w:pStyle w:val="ListParagraph"/>
              <w:numPr>
                <w:ilvl w:val="0"/>
                <w:numId w:val="5"/>
              </w:numPr>
              <w:spacing w:line="276" w:lineRule="auto"/>
              <w:rPr>
                <w:bCs/>
                <w:sz w:val="20"/>
              </w:rPr>
            </w:pPr>
            <w:r w:rsidRPr="001C0C2A">
              <w:rPr>
                <w:bCs/>
                <w:sz w:val="20"/>
              </w:rPr>
              <w:t xml:space="preserve">Engage with OCHA and other </w:t>
            </w:r>
            <w:r w:rsidRPr="001C0C2A" w:rsidR="00943CCF">
              <w:rPr>
                <w:bCs/>
                <w:sz w:val="20"/>
              </w:rPr>
              <w:t xml:space="preserve">AoRs/ Clusters/ Sectors/ Working Groups </w:t>
            </w:r>
            <w:r w:rsidRPr="001C0C2A">
              <w:rPr>
                <w:bCs/>
                <w:sz w:val="20"/>
              </w:rPr>
              <w:t>to contribute to the development of the HRP, advocating for a response that reflects and addresses the concerns of the Cluster/ Sector/ Working Group.</w:t>
            </w:r>
          </w:p>
          <w:p w:rsidRPr="001C0C2A" w:rsidR="00B81B4F" w:rsidP="00B81B4F" w:rsidRDefault="00B81B4F" w14:paraId="5D7623DF" w14:textId="77777777">
            <w:pPr>
              <w:pStyle w:val="ListParagraph"/>
              <w:spacing w:line="276" w:lineRule="auto"/>
              <w:rPr>
                <w:bCs/>
                <w:sz w:val="20"/>
              </w:rPr>
            </w:pPr>
          </w:p>
          <w:p w:rsidRPr="001C0C2A" w:rsidR="00B81B4F" w:rsidP="00B81B4F" w:rsidRDefault="00B81B4F" w14:paraId="34AB3825" w14:textId="25201B4C">
            <w:pPr>
              <w:spacing w:line="276" w:lineRule="auto"/>
              <w:rPr>
                <w:b/>
                <w:sz w:val="20"/>
              </w:rPr>
            </w:pPr>
            <w:r w:rsidRPr="001C0C2A">
              <w:rPr>
                <w:b/>
                <w:sz w:val="20"/>
              </w:rPr>
              <w:t>Resource mobilization and advocacy</w:t>
            </w:r>
          </w:p>
          <w:p w:rsidRPr="001C0C2A" w:rsidR="00B81B4F" w:rsidP="6D64FA0C" w:rsidRDefault="00B81B4F" w14:paraId="1272C2EE" w14:textId="613C1401">
            <w:pPr>
              <w:pStyle w:val="ListParagraph"/>
              <w:numPr>
                <w:ilvl w:val="0"/>
                <w:numId w:val="10"/>
              </w:numPr>
              <w:spacing w:line="276" w:lineRule="auto"/>
              <w:rPr>
                <w:sz w:val="20"/>
                <w:szCs w:val="20"/>
              </w:rPr>
            </w:pPr>
            <w:r w:rsidRPr="001C0C2A">
              <w:rPr>
                <w:sz w:val="20"/>
                <w:szCs w:val="20"/>
              </w:rPr>
              <w:t xml:space="preserve">Support and coordinate the mobilization and equitable allocation of adequate resources to ensure the effective functioning of the </w:t>
            </w:r>
            <w:r w:rsidRPr="001C0C2A" w:rsidR="00943CCF">
              <w:rPr>
                <w:sz w:val="20"/>
                <w:szCs w:val="20"/>
              </w:rPr>
              <w:t xml:space="preserve">Cluster/ Sector/ Working Group </w:t>
            </w:r>
            <w:r w:rsidRPr="001C0C2A">
              <w:rPr>
                <w:sz w:val="20"/>
                <w:szCs w:val="20"/>
              </w:rPr>
              <w:t>and its response, identifying and taking actions to resolve any ongoing or potential future challenges that impact partners' access to resources</w:t>
            </w:r>
            <w:r w:rsidRPr="001C0C2A" w:rsidR="7C3EB730">
              <w:rPr>
                <w:sz w:val="20"/>
                <w:szCs w:val="20"/>
              </w:rPr>
              <w:t xml:space="preserve"> </w:t>
            </w:r>
            <w:r w:rsidRPr="001C0C2A" w:rsidR="7C3EB730">
              <w:rPr>
                <w:rFonts w:eastAsia="Arial" w:cs="Arial"/>
                <w:color w:val="000000" w:themeColor="text1"/>
                <w:sz w:val="20"/>
                <w:szCs w:val="20"/>
              </w:rPr>
              <w:t>and subsequent handing over and establishment of medium to long term capacities when the cluster approach is deactivated,</w:t>
            </w:r>
          </w:p>
          <w:p w:rsidRPr="001C0C2A" w:rsidR="00B81B4F" w:rsidP="6D64FA0C" w:rsidRDefault="00B81B4F" w14:paraId="58D163B6" w14:textId="6759879D">
            <w:pPr>
              <w:pStyle w:val="ListParagraph"/>
              <w:numPr>
                <w:ilvl w:val="0"/>
                <w:numId w:val="10"/>
              </w:numPr>
              <w:spacing w:line="276" w:lineRule="auto"/>
              <w:rPr>
                <w:sz w:val="20"/>
                <w:szCs w:val="20"/>
              </w:rPr>
            </w:pPr>
            <w:r w:rsidRPr="69CBF319" w:rsidR="00B81B4F">
              <w:rPr>
                <w:sz w:val="20"/>
                <w:szCs w:val="20"/>
              </w:rPr>
              <w:t xml:space="preserve">Monitor, </w:t>
            </w:r>
            <w:r w:rsidRPr="69CBF319" w:rsidR="00B81B4F">
              <w:rPr>
                <w:sz w:val="20"/>
                <w:szCs w:val="20"/>
              </w:rPr>
              <w:t>analy</w:t>
            </w:r>
            <w:r w:rsidRPr="69CBF319" w:rsidR="798C9CB6">
              <w:rPr>
                <w:sz w:val="20"/>
                <w:szCs w:val="20"/>
              </w:rPr>
              <w:t>s</w:t>
            </w:r>
            <w:r w:rsidRPr="69CBF319" w:rsidR="00B81B4F">
              <w:rPr>
                <w:sz w:val="20"/>
                <w:szCs w:val="20"/>
              </w:rPr>
              <w:t xml:space="preserve">e and communicate information about the </w:t>
            </w:r>
            <w:r w:rsidRPr="69CBF319" w:rsidR="00943CCF">
              <w:rPr>
                <w:sz w:val="20"/>
                <w:szCs w:val="20"/>
              </w:rPr>
              <w:t>Cluster/ Sector/ Working Group’s</w:t>
            </w:r>
            <w:r w:rsidRPr="69CBF319" w:rsidR="00B81B4F">
              <w:rPr>
                <w:sz w:val="20"/>
                <w:szCs w:val="20"/>
              </w:rPr>
              <w:t xml:space="preserve"> financial situation and resource mobilization and identify appropriate actions to address gaps or constraints,</w:t>
            </w:r>
          </w:p>
          <w:p w:rsidRPr="001C0C2A" w:rsidR="00B81B4F" w:rsidP="00A243FA" w:rsidRDefault="00B81B4F" w14:paraId="17CD6CA6" w14:textId="6E36A09C">
            <w:pPr>
              <w:pStyle w:val="ListParagraph"/>
              <w:numPr>
                <w:ilvl w:val="0"/>
                <w:numId w:val="10"/>
              </w:numPr>
              <w:spacing w:line="276" w:lineRule="auto"/>
              <w:rPr>
                <w:bCs/>
                <w:sz w:val="20"/>
              </w:rPr>
            </w:pPr>
            <w:r w:rsidRPr="001C0C2A">
              <w:rPr>
                <w:bCs/>
                <w:sz w:val="20"/>
              </w:rPr>
              <w:t>Advocate for improved sectoral outcomes, by developing an advocacy strategy, networking with advocacy allies, influencing stakeholders' decision-making and ensuring that advocacy activities are adequately resourced.</w:t>
            </w:r>
          </w:p>
          <w:p w:rsidRPr="001C0C2A" w:rsidR="00B81B4F" w:rsidP="00B81B4F" w:rsidRDefault="00B81B4F" w14:paraId="40BC6706" w14:textId="16C92FD1">
            <w:pPr>
              <w:spacing w:line="276" w:lineRule="auto"/>
              <w:rPr>
                <w:bCs/>
                <w:sz w:val="20"/>
              </w:rPr>
            </w:pPr>
          </w:p>
          <w:p w:rsidRPr="001C0C2A" w:rsidR="00B81B4F" w:rsidP="00B81B4F" w:rsidRDefault="00B81B4F" w14:paraId="3F3C2836" w14:textId="4D2745A6">
            <w:pPr>
              <w:spacing w:line="276" w:lineRule="auto"/>
              <w:rPr>
                <w:b/>
                <w:sz w:val="20"/>
              </w:rPr>
            </w:pPr>
            <w:r w:rsidRPr="001C0C2A">
              <w:rPr>
                <w:b/>
                <w:sz w:val="20"/>
              </w:rPr>
              <w:t>Implementation and monitoring</w:t>
            </w:r>
          </w:p>
          <w:p w:rsidRPr="001C0C2A" w:rsidR="00B81B4F" w:rsidP="00A243FA" w:rsidRDefault="00B81B4F" w14:paraId="76A7CDEA" w14:textId="6A52CEC6">
            <w:pPr>
              <w:pStyle w:val="ListParagraph"/>
              <w:numPr>
                <w:ilvl w:val="0"/>
                <w:numId w:val="9"/>
              </w:numPr>
              <w:spacing w:line="276" w:lineRule="auto"/>
              <w:rPr>
                <w:bCs/>
                <w:sz w:val="20"/>
              </w:rPr>
            </w:pPr>
            <w:r w:rsidRPr="001C0C2A">
              <w:rPr>
                <w:bCs/>
                <w:sz w:val="20"/>
              </w:rPr>
              <w:t xml:space="preserve">Monitor, evaluate and report on the coverage, equity, quality and progress of the response against the </w:t>
            </w:r>
            <w:r w:rsidRPr="001C0C2A" w:rsidR="00943CCF">
              <w:rPr>
                <w:bCs/>
                <w:sz w:val="20"/>
              </w:rPr>
              <w:t xml:space="preserve">Cluster/ Sector/ Working Group </w:t>
            </w:r>
            <w:r w:rsidRPr="001C0C2A">
              <w:rPr>
                <w:bCs/>
                <w:sz w:val="20"/>
              </w:rPr>
              <w:t>strategy, priorities and agreed results,</w:t>
            </w:r>
          </w:p>
          <w:p w:rsidRPr="001C0C2A" w:rsidR="00B81B4F" w:rsidP="00A243FA" w:rsidRDefault="00B81B4F" w14:paraId="621C2DFF" w14:textId="4A56D4D9">
            <w:pPr>
              <w:pStyle w:val="ListParagraph"/>
              <w:numPr>
                <w:ilvl w:val="0"/>
                <w:numId w:val="9"/>
              </w:numPr>
              <w:spacing w:line="276" w:lineRule="auto"/>
              <w:rPr>
                <w:bCs/>
                <w:sz w:val="20"/>
              </w:rPr>
            </w:pPr>
            <w:r w:rsidRPr="001C0C2A">
              <w:rPr>
                <w:bCs/>
                <w:sz w:val="20"/>
              </w:rPr>
              <w:t xml:space="preserve">Plan and oversee gap and coverage analysis to identify spatial and temporal gaps, overlaps and coverage of the </w:t>
            </w:r>
            <w:r w:rsidRPr="001C0C2A" w:rsidR="00943CCF">
              <w:rPr>
                <w:bCs/>
                <w:sz w:val="20"/>
              </w:rPr>
              <w:t xml:space="preserve">Cluster/ Sector/ Working Group </w:t>
            </w:r>
            <w:r w:rsidRPr="001C0C2A">
              <w:rPr>
                <w:bCs/>
                <w:sz w:val="20"/>
              </w:rPr>
              <w:t>humanitarian response,</w:t>
            </w:r>
          </w:p>
          <w:p w:rsidRPr="001C0C2A" w:rsidR="00B81B4F" w:rsidP="00A243FA" w:rsidRDefault="00B81B4F" w14:paraId="7D9A32B0" w14:textId="077FD35E">
            <w:pPr>
              <w:pStyle w:val="ListParagraph"/>
              <w:numPr>
                <w:ilvl w:val="0"/>
                <w:numId w:val="9"/>
              </w:numPr>
              <w:spacing w:line="276" w:lineRule="auto"/>
              <w:rPr>
                <w:bCs/>
                <w:sz w:val="20"/>
              </w:rPr>
            </w:pPr>
            <w:r w:rsidRPr="001C0C2A">
              <w:rPr>
                <w:bCs/>
                <w:sz w:val="20"/>
              </w:rPr>
              <w:t xml:space="preserve">Monitor </w:t>
            </w:r>
            <w:r w:rsidRPr="001C0C2A" w:rsidR="00943CCF">
              <w:rPr>
                <w:bCs/>
                <w:sz w:val="20"/>
              </w:rPr>
              <w:t xml:space="preserve">Cluster/ Sector/ Working Group </w:t>
            </w:r>
            <w:r w:rsidRPr="001C0C2A">
              <w:rPr>
                <w:bCs/>
                <w:sz w:val="20"/>
              </w:rPr>
              <w:t>adherence to IASC cluster approach principles, relevant humanitarian and sectoral agreements, standards, initiatives and guidelines and provide systemic advice and support to make improvements.</w:t>
            </w:r>
          </w:p>
          <w:p w:rsidRPr="001C0C2A" w:rsidR="00B81B4F" w:rsidP="00B81B4F" w:rsidRDefault="00B81B4F" w14:paraId="3A4D1A24" w14:textId="3AF09A97">
            <w:pPr>
              <w:spacing w:line="276" w:lineRule="auto"/>
              <w:rPr>
                <w:bCs/>
                <w:sz w:val="20"/>
              </w:rPr>
            </w:pPr>
          </w:p>
          <w:p w:rsidRPr="001C0C2A" w:rsidR="00B81B4F" w:rsidP="00B81B4F" w:rsidRDefault="00B81B4F" w14:paraId="3B675F95" w14:textId="53CC7071">
            <w:pPr>
              <w:spacing w:line="276" w:lineRule="auto"/>
              <w:rPr>
                <w:b/>
                <w:sz w:val="20"/>
              </w:rPr>
            </w:pPr>
            <w:r w:rsidRPr="001C0C2A">
              <w:rPr>
                <w:b/>
                <w:sz w:val="20"/>
              </w:rPr>
              <w:t>Operational peer review and evaluation</w:t>
            </w:r>
          </w:p>
          <w:p w:rsidRPr="001C0C2A" w:rsidR="00B81B4F" w:rsidP="00A243FA" w:rsidRDefault="00B81B4F" w14:paraId="6502912A" w14:textId="680D5064">
            <w:pPr>
              <w:pStyle w:val="ListParagraph"/>
              <w:numPr>
                <w:ilvl w:val="0"/>
                <w:numId w:val="8"/>
              </w:numPr>
              <w:spacing w:line="276" w:lineRule="auto"/>
              <w:rPr>
                <w:bCs/>
                <w:sz w:val="20"/>
              </w:rPr>
            </w:pPr>
            <w:r w:rsidRPr="001C0C2A">
              <w:rPr>
                <w:bCs/>
                <w:sz w:val="20"/>
              </w:rPr>
              <w:t>Lead the annual cluster coordination performance monitoring (CCPM) exercise and annual review and contribute to other sectoral and humanitarian evaluations as appropriate.</w:t>
            </w:r>
          </w:p>
          <w:p w:rsidRPr="001C0C2A" w:rsidR="00B81B4F" w:rsidP="00B81B4F" w:rsidRDefault="00B81B4F" w14:paraId="61D1FDC5" w14:textId="5001488E">
            <w:pPr>
              <w:spacing w:line="276" w:lineRule="auto"/>
              <w:rPr>
                <w:bCs/>
                <w:sz w:val="20"/>
              </w:rPr>
            </w:pPr>
          </w:p>
          <w:p w:rsidRPr="001C0C2A" w:rsidR="00B81B4F" w:rsidP="00B81B4F" w:rsidRDefault="00B81B4F" w14:paraId="5C494F31" w14:textId="614897DB">
            <w:pPr>
              <w:spacing w:line="276" w:lineRule="auto"/>
              <w:rPr>
                <w:b/>
                <w:sz w:val="20"/>
              </w:rPr>
            </w:pPr>
            <w:r w:rsidRPr="001C0C2A">
              <w:rPr>
                <w:b/>
                <w:sz w:val="20"/>
              </w:rPr>
              <w:t>Accountability to affected populations</w:t>
            </w:r>
          </w:p>
          <w:p w:rsidRPr="001C0C2A" w:rsidR="00B81B4F" w:rsidP="00A243FA" w:rsidRDefault="00B81B4F" w14:paraId="7AFBFA94" w14:textId="3FB8144D">
            <w:pPr>
              <w:pStyle w:val="ListParagraph"/>
              <w:numPr>
                <w:ilvl w:val="0"/>
                <w:numId w:val="7"/>
              </w:numPr>
              <w:spacing w:line="276" w:lineRule="auto"/>
              <w:rPr>
                <w:bCs/>
                <w:sz w:val="20"/>
              </w:rPr>
            </w:pPr>
            <w:r w:rsidRPr="001C0C2A">
              <w:rPr>
                <w:bCs/>
                <w:sz w:val="20"/>
              </w:rPr>
              <w:lastRenderedPageBreak/>
              <w:t>Be accountable to the affected population by establishing inclusive and consultative feedback mechanisms, creating meaningful opportunities for the involvement of the affected population in the response and encouraging partners to operate accountably,</w:t>
            </w:r>
          </w:p>
          <w:p w:rsidRPr="001C0C2A" w:rsidR="00B81B4F" w:rsidP="00A243FA" w:rsidRDefault="00B81B4F" w14:paraId="13EFB560" w14:textId="1AE2726E">
            <w:pPr>
              <w:pStyle w:val="ListParagraph"/>
              <w:numPr>
                <w:ilvl w:val="0"/>
                <w:numId w:val="7"/>
              </w:numPr>
              <w:spacing w:line="276" w:lineRule="auto"/>
              <w:rPr>
                <w:bCs/>
                <w:sz w:val="20"/>
              </w:rPr>
            </w:pPr>
            <w:r w:rsidRPr="001C0C2A">
              <w:rPr>
                <w:bCs/>
                <w:sz w:val="20"/>
              </w:rPr>
              <w:t xml:space="preserve">Ensure the inclusion of cross cutting issues (age, child protection, disability, gender, gender-based violence (GBV) mitigation and response and HIV &amp; AIDS) in </w:t>
            </w:r>
            <w:r w:rsidRPr="001C0C2A" w:rsidR="00943CCF">
              <w:rPr>
                <w:bCs/>
                <w:sz w:val="20"/>
              </w:rPr>
              <w:t>Cluster/ Sector/ Working Group</w:t>
            </w:r>
            <w:r w:rsidRPr="001C0C2A">
              <w:rPr>
                <w:bCs/>
                <w:sz w:val="20"/>
              </w:rPr>
              <w:t xml:space="preserve"> activities throughout the HPC,</w:t>
            </w:r>
          </w:p>
          <w:p w:rsidRPr="001C0C2A" w:rsidR="00B81B4F" w:rsidP="00A243FA" w:rsidRDefault="00B81B4F" w14:paraId="3DB1326A" w14:textId="63F95BE8">
            <w:pPr>
              <w:pStyle w:val="ListParagraph"/>
              <w:numPr>
                <w:ilvl w:val="0"/>
                <w:numId w:val="7"/>
              </w:numPr>
              <w:spacing w:line="276" w:lineRule="auto"/>
              <w:rPr>
                <w:rFonts w:eastAsia="Arial" w:cs="Arial"/>
                <w:color w:val="000000" w:themeColor="text1"/>
                <w:sz w:val="20"/>
                <w:szCs w:val="20"/>
              </w:rPr>
            </w:pPr>
            <w:r w:rsidRPr="001C0C2A">
              <w:rPr>
                <w:sz w:val="20"/>
                <w:szCs w:val="20"/>
              </w:rPr>
              <w:t xml:space="preserve">Establish and implement systematic measures for supporting inclusive work practices </w:t>
            </w:r>
            <w:r w:rsidRPr="001C0C2A">
              <w:rPr>
                <w:color w:val="000000" w:themeColor="text1"/>
                <w:sz w:val="20"/>
                <w:szCs w:val="20"/>
              </w:rPr>
              <w:t>and processes</w:t>
            </w:r>
            <w:r w:rsidRPr="001C0C2A" w:rsidR="685C3BB2">
              <w:rPr>
                <w:color w:val="000000" w:themeColor="text1"/>
                <w:sz w:val="20"/>
                <w:szCs w:val="20"/>
              </w:rPr>
              <w:t>,</w:t>
            </w:r>
          </w:p>
          <w:p w:rsidRPr="001C0C2A" w:rsidR="685C3BB2" w:rsidP="00A243FA" w:rsidRDefault="685C3BB2" w14:paraId="68496740" w14:textId="6198DC4E">
            <w:pPr>
              <w:pStyle w:val="ListParagraph"/>
              <w:numPr>
                <w:ilvl w:val="0"/>
                <w:numId w:val="7"/>
              </w:numPr>
              <w:spacing w:line="276" w:lineRule="auto"/>
              <w:rPr>
                <w:rFonts w:eastAsia="Arial" w:cs="Arial"/>
                <w:color w:val="000000" w:themeColor="text1"/>
                <w:sz w:val="20"/>
                <w:szCs w:val="20"/>
              </w:rPr>
            </w:pPr>
            <w:r w:rsidRPr="001C0C2A">
              <w:rPr>
                <w:color w:val="000000" w:themeColor="text1"/>
                <w:sz w:val="20"/>
                <w:szCs w:val="20"/>
              </w:rPr>
              <w:t>Adhere to child safeguarding and PSEA policies including procedures for challenging and reporting incidents and ensure other members of the coordination team comply.</w:t>
            </w:r>
          </w:p>
          <w:p w:rsidRPr="001C0C2A" w:rsidR="00B81B4F" w:rsidP="00B81B4F" w:rsidRDefault="00B81B4F" w14:paraId="1819EE4F" w14:textId="35D80412">
            <w:pPr>
              <w:spacing w:line="276" w:lineRule="auto"/>
              <w:rPr>
                <w:bCs/>
                <w:sz w:val="20"/>
              </w:rPr>
            </w:pPr>
          </w:p>
          <w:p w:rsidRPr="001C0C2A" w:rsidR="00B81B4F" w:rsidP="00B81B4F" w:rsidRDefault="00B81B4F" w14:paraId="3B21094C" w14:textId="008C8637">
            <w:pPr>
              <w:spacing w:line="276" w:lineRule="auto"/>
              <w:rPr>
                <w:b/>
                <w:sz w:val="20"/>
              </w:rPr>
            </w:pPr>
            <w:r w:rsidRPr="001C0C2A">
              <w:rPr>
                <w:b/>
                <w:sz w:val="20"/>
              </w:rPr>
              <w:t>Strengthen national and local capacity</w:t>
            </w:r>
          </w:p>
          <w:p w:rsidRPr="001C0C2A" w:rsidR="00B81B4F" w:rsidP="00A243FA" w:rsidRDefault="00B81B4F" w14:paraId="2A05AB72" w14:textId="3EA967D3">
            <w:pPr>
              <w:pStyle w:val="ListParagraph"/>
              <w:numPr>
                <w:ilvl w:val="0"/>
                <w:numId w:val="6"/>
              </w:numPr>
              <w:spacing w:line="276" w:lineRule="auto"/>
              <w:rPr>
                <w:bCs/>
                <w:sz w:val="20"/>
              </w:rPr>
            </w:pPr>
            <w:r w:rsidRPr="001C0C2A">
              <w:rPr>
                <w:bCs/>
                <w:sz w:val="20"/>
              </w:rPr>
              <w:t xml:space="preserve">Encourage participation of local and national actors in </w:t>
            </w:r>
            <w:r w:rsidRPr="001C0C2A" w:rsidR="00943CCF">
              <w:rPr>
                <w:bCs/>
                <w:sz w:val="20"/>
              </w:rPr>
              <w:t xml:space="preserve">Cluster/ Sector/ Working Group </w:t>
            </w:r>
            <w:r w:rsidRPr="001C0C2A">
              <w:rPr>
                <w:bCs/>
                <w:sz w:val="20"/>
              </w:rPr>
              <w:t>activities and strategic decision-making, removing barriers to access,</w:t>
            </w:r>
          </w:p>
          <w:p w:rsidRPr="001C0C2A" w:rsidR="00B81B4F" w:rsidP="00A243FA" w:rsidRDefault="00B81B4F" w14:paraId="2D7F9D6C" w14:textId="675BE530">
            <w:pPr>
              <w:pStyle w:val="ListParagraph"/>
              <w:numPr>
                <w:ilvl w:val="0"/>
                <w:numId w:val="6"/>
              </w:numPr>
              <w:spacing w:line="276" w:lineRule="auto"/>
              <w:rPr>
                <w:bCs/>
                <w:sz w:val="20"/>
              </w:rPr>
            </w:pPr>
            <w:r w:rsidRPr="001C0C2A">
              <w:rPr>
                <w:bCs/>
                <w:sz w:val="20"/>
              </w:rPr>
              <w:t xml:space="preserve">Lead the development of a capacity assessment and capacity strengthening strategy for </w:t>
            </w:r>
            <w:r w:rsidRPr="001C0C2A" w:rsidR="00943CCF">
              <w:rPr>
                <w:bCs/>
                <w:sz w:val="20"/>
              </w:rPr>
              <w:t xml:space="preserve">Cluster/ Sector/ Working Group </w:t>
            </w:r>
            <w:r w:rsidRPr="001C0C2A">
              <w:rPr>
                <w:bCs/>
                <w:sz w:val="20"/>
              </w:rPr>
              <w:t>members and oversee implementation and harmonization of initiatives,</w:t>
            </w:r>
          </w:p>
          <w:p w:rsidRPr="001C0C2A" w:rsidR="00B81B4F" w:rsidP="00A243FA" w:rsidRDefault="000F3709" w14:paraId="5281F87B" w14:textId="49A5CE83">
            <w:pPr>
              <w:pStyle w:val="ListParagraph"/>
              <w:numPr>
                <w:ilvl w:val="0"/>
                <w:numId w:val="6"/>
              </w:numPr>
              <w:spacing w:line="276" w:lineRule="auto"/>
              <w:rPr>
                <w:sz w:val="20"/>
                <w:szCs w:val="20"/>
              </w:rPr>
            </w:pPr>
            <w:r w:rsidRPr="001C0C2A">
              <w:rPr>
                <w:sz w:val="20"/>
                <w:szCs w:val="20"/>
              </w:rPr>
              <w:t>L</w:t>
            </w:r>
            <w:r w:rsidRPr="001C0C2A" w:rsidR="5857B82E">
              <w:rPr>
                <w:sz w:val="20"/>
                <w:szCs w:val="20"/>
              </w:rPr>
              <w:t xml:space="preserve">ead early warning, contingency planning, and emergency preparedness efforts for the </w:t>
            </w:r>
            <w:r w:rsidRPr="001C0C2A" w:rsidR="00943CCF">
              <w:rPr>
                <w:bCs/>
                <w:sz w:val="20"/>
              </w:rPr>
              <w:t>Cluster/ Sector/ Working Group</w:t>
            </w:r>
            <w:r w:rsidRPr="001C0C2A" w:rsidR="5857B82E">
              <w:rPr>
                <w:sz w:val="20"/>
                <w:szCs w:val="20"/>
              </w:rPr>
              <w:t>, ensuring adequate cluster participation in inter-cluster early warning, contingency planning and emergency preparedness activities.</w:t>
            </w:r>
          </w:p>
          <w:p w:rsidRPr="001C0C2A" w:rsidR="00B81B4F" w:rsidP="00B81B4F" w:rsidRDefault="00B81B4F" w14:paraId="7D00FA76" w14:textId="5AD6EEC6">
            <w:pPr>
              <w:spacing w:line="276" w:lineRule="auto"/>
              <w:rPr>
                <w:bCs/>
                <w:sz w:val="20"/>
              </w:rPr>
            </w:pPr>
          </w:p>
        </w:tc>
      </w:tr>
    </w:tbl>
    <w:p w:rsidRPr="001C0C2A" w:rsidR="00544F16" w:rsidRDefault="00544F16" w14:paraId="697EE650"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C0C2A" w:rsidR="00544F16" w:rsidTr="6D64FA0C" w14:paraId="6A05DBFF" w14:textId="77777777">
        <w:tc>
          <w:tcPr>
            <w:tcW w:w="8815" w:type="dxa"/>
            <w:tcBorders>
              <w:bottom w:val="single" w:color="auto" w:sz="4" w:space="0"/>
            </w:tcBorders>
            <w:shd w:val="clear" w:color="auto" w:fill="E0E0E0"/>
          </w:tcPr>
          <w:p w:rsidRPr="001C0C2A" w:rsidR="00544F16" w:rsidRDefault="00544F16" w14:paraId="2877EAA3" w14:textId="77777777">
            <w:pPr>
              <w:pStyle w:val="Heading1"/>
              <w:rPr>
                <w:sz w:val="20"/>
              </w:rPr>
            </w:pPr>
          </w:p>
          <w:p w:rsidRPr="001C0C2A" w:rsidR="00544F16" w:rsidP="70B69B17" w:rsidRDefault="00544F16" w14:paraId="1B713BF2" w14:textId="77777777">
            <w:pPr>
              <w:pStyle w:val="Heading1"/>
              <w:rPr>
                <w:sz w:val="20"/>
                <w:szCs w:val="20"/>
              </w:rPr>
            </w:pPr>
            <w:r w:rsidRPr="001C0C2A">
              <w:rPr>
                <w:sz w:val="20"/>
                <w:szCs w:val="20"/>
              </w:rPr>
              <w:t xml:space="preserve">IV. Impact of Results </w:t>
            </w:r>
          </w:p>
          <w:p w:rsidRPr="001C0C2A" w:rsidR="00544F16" w:rsidRDefault="00544F16" w14:paraId="62156663" w14:textId="77777777">
            <w:pPr>
              <w:pStyle w:val="Heading1"/>
              <w:rPr>
                <w:b w:val="0"/>
                <w:bCs w:val="0"/>
                <w:i/>
                <w:iCs/>
                <w:sz w:val="20"/>
              </w:rPr>
            </w:pPr>
          </w:p>
        </w:tc>
      </w:tr>
      <w:tr w:rsidRPr="001C0C2A" w:rsidR="00544F16" w:rsidTr="6D64FA0C" w14:paraId="5E552F95" w14:textId="77777777">
        <w:tc>
          <w:tcPr>
            <w:tcW w:w="8815" w:type="dxa"/>
            <w:shd w:val="clear" w:color="auto" w:fill="FFFFFF" w:themeFill="background1"/>
          </w:tcPr>
          <w:p w:rsidRPr="001C0C2A" w:rsidR="00FF752F" w:rsidP="00FF752F" w:rsidRDefault="576F2E7D" w14:paraId="059FFF7F" w14:textId="27D23ECE">
            <w:pPr>
              <w:spacing w:line="276" w:lineRule="auto"/>
              <w:rPr>
                <w:sz w:val="20"/>
                <w:szCs w:val="20"/>
              </w:rPr>
            </w:pPr>
            <w:r w:rsidRPr="001C0C2A">
              <w:rPr>
                <w:sz w:val="20"/>
                <w:szCs w:val="20"/>
              </w:rPr>
              <w:t xml:space="preserve">Working in partnership with </w:t>
            </w:r>
            <w:r w:rsidRPr="001C0C2A" w:rsidR="00943CCF">
              <w:rPr>
                <w:sz w:val="20"/>
                <w:szCs w:val="20"/>
              </w:rPr>
              <w:t xml:space="preserve">Cluster/ Sector/ Working Group </w:t>
            </w:r>
            <w:r w:rsidRPr="001C0C2A">
              <w:rPr>
                <w:sz w:val="20"/>
                <w:szCs w:val="20"/>
              </w:rPr>
              <w:t xml:space="preserve">participants, the </w:t>
            </w:r>
            <w:r w:rsidRPr="001C0C2A" w:rsidR="00943CCF">
              <w:rPr>
                <w:sz w:val="20"/>
                <w:szCs w:val="20"/>
              </w:rPr>
              <w:t>Nutrition Senior Manager Cluster</w:t>
            </w:r>
            <w:r w:rsidRPr="001C0C2A" w:rsidR="008A6222">
              <w:rPr>
                <w:sz w:val="20"/>
                <w:szCs w:val="20"/>
              </w:rPr>
              <w:t>/ Sector</w:t>
            </w:r>
            <w:r w:rsidRPr="001C0C2A" w:rsidR="00943CCF">
              <w:rPr>
                <w:sz w:val="20"/>
                <w:szCs w:val="20"/>
              </w:rPr>
              <w:t xml:space="preserve"> Coordinator</w:t>
            </w:r>
            <w:r w:rsidRPr="001C0C2A">
              <w:rPr>
                <w:sz w:val="20"/>
                <w:szCs w:val="20"/>
              </w:rPr>
              <w:t xml:space="preserve"> provides leadership and representation for the </w:t>
            </w:r>
            <w:r w:rsidRPr="001C0C2A" w:rsidR="00943CCF">
              <w:rPr>
                <w:sz w:val="20"/>
                <w:szCs w:val="20"/>
              </w:rPr>
              <w:t>Cluster/ Sector/ Working Group</w:t>
            </w:r>
            <w:r w:rsidRPr="001C0C2A">
              <w:rPr>
                <w:sz w:val="20"/>
                <w:szCs w:val="20"/>
              </w:rPr>
              <w:t>. This contributes to the predictability and accountability of humanitarian action, in line with the aims of the cluster approach and IASC principles, and ensures that the humanitarian response is well-coordinated, strategic, adequate, coherent</w:t>
            </w:r>
            <w:r w:rsidRPr="001C0C2A" w:rsidR="0B9F95C6">
              <w:rPr>
                <w:sz w:val="20"/>
                <w:szCs w:val="20"/>
              </w:rPr>
              <w:t>, effective and builds the resilience of the affected population.</w:t>
            </w:r>
            <w:r w:rsidRPr="001C0C2A">
              <w:rPr>
                <w:sz w:val="20"/>
                <w:szCs w:val="20"/>
              </w:rPr>
              <w:t xml:space="preserve">  It also contributes to maintaining and enhancing the credibility and ability of UNICEF to fulfil its commitments as </w:t>
            </w:r>
            <w:r w:rsidRPr="001C0C2A" w:rsidR="509FD7C5">
              <w:rPr>
                <w:sz w:val="20"/>
                <w:szCs w:val="20"/>
              </w:rPr>
              <w:t>Cluster Lead Agency</w:t>
            </w:r>
            <w:r w:rsidRPr="001C0C2A">
              <w:rPr>
                <w:sz w:val="20"/>
                <w:szCs w:val="20"/>
              </w:rPr>
              <w:t>, in line with the CCCs.  </w:t>
            </w:r>
            <w:r w:rsidRPr="001C0C2A" w:rsidR="00FF752F">
              <w:rPr>
                <w:sz w:val="20"/>
                <w:szCs w:val="20"/>
              </w:rPr>
              <w:t>By identifying opportunities from the onset and throughout the humanitarian response to build resilience of the affected population, for programming and coordination capacity and leadership, the Nutrition Senior Manager Cluster</w:t>
            </w:r>
            <w:r w:rsidRPr="001C0C2A" w:rsidR="008A6222">
              <w:rPr>
                <w:sz w:val="20"/>
                <w:szCs w:val="20"/>
              </w:rPr>
              <w:t>/ Sector</w:t>
            </w:r>
            <w:r w:rsidRPr="001C0C2A" w:rsidR="00FF752F">
              <w:rPr>
                <w:sz w:val="20"/>
                <w:szCs w:val="20"/>
              </w:rPr>
              <w:t xml:space="preserve"> Coordinator also contributes to a smooth phasing out of the internationally led Cluster/ Sector/ Working Group Leadership.</w:t>
            </w:r>
          </w:p>
          <w:p w:rsidRPr="001C0C2A" w:rsidR="0015154C" w:rsidP="00544F16" w:rsidRDefault="0015154C" w14:paraId="2E7F2257" w14:textId="62990592">
            <w:pPr>
              <w:jc w:val="both"/>
              <w:rPr>
                <w:sz w:val="20"/>
              </w:rPr>
            </w:pPr>
          </w:p>
        </w:tc>
      </w:tr>
    </w:tbl>
    <w:p w:rsidRPr="001C0C2A" w:rsidR="004E03F1" w:rsidRDefault="004E03F1" w14:paraId="050F4804" w14:textId="226E803A"/>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56"/>
      </w:tblGrid>
      <w:tr w:rsidRPr="001C0C2A" w:rsidR="00544F16" w:rsidTr="5857B82E" w14:paraId="2EFB35DB" w14:textId="77777777">
        <w:tc>
          <w:tcPr>
            <w:tcW w:w="8856" w:type="dxa"/>
            <w:shd w:val="clear" w:color="auto" w:fill="E0E0E0"/>
          </w:tcPr>
          <w:p w:rsidRPr="001C0C2A" w:rsidR="00544F16" w:rsidRDefault="004E03F1" w14:paraId="364A6F9C" w14:textId="19BE7905">
            <w:pPr>
              <w:rPr>
                <w:sz w:val="20"/>
              </w:rPr>
            </w:pPr>
            <w:r w:rsidRPr="001C0C2A">
              <w:br w:type="page"/>
            </w:r>
          </w:p>
          <w:p w:rsidRPr="001C0C2A" w:rsidR="00544F16" w:rsidP="00544F16" w:rsidRDefault="00544F16" w14:paraId="60A88950" w14:textId="77777777">
            <w:pPr>
              <w:pStyle w:val="Heading1"/>
              <w:rPr>
                <w:color w:val="FF0000"/>
                <w:sz w:val="20"/>
              </w:rPr>
            </w:pPr>
            <w:r w:rsidRPr="001C0C2A">
              <w:rPr>
                <w:sz w:val="20"/>
              </w:rPr>
              <w:t>V. Competencies and level of proficiency required (based on UNICEF P</w:t>
            </w:r>
            <w:r w:rsidRPr="001C0C2A" w:rsidR="00A05682">
              <w:rPr>
                <w:sz w:val="20"/>
              </w:rPr>
              <w:t>rofessional Competency Profiles)</w:t>
            </w:r>
          </w:p>
          <w:p w:rsidRPr="001C0C2A" w:rsidR="00544F16" w:rsidRDefault="00544F16" w14:paraId="3CA8B381" w14:textId="77777777">
            <w:pPr>
              <w:rPr>
                <w:sz w:val="20"/>
              </w:rPr>
            </w:pPr>
          </w:p>
        </w:tc>
      </w:tr>
      <w:tr w:rsidRPr="001C0C2A" w:rsidR="001A43D0" w:rsidTr="5857B82E" w14:paraId="77A2D495" w14:textId="77777777">
        <w:tc>
          <w:tcPr>
            <w:tcW w:w="8856" w:type="dxa"/>
            <w:shd w:val="clear" w:color="auto" w:fill="FFFFFF" w:themeFill="background1"/>
          </w:tcPr>
          <w:p w:rsidRPr="001C0C2A" w:rsidR="001A43D0" w:rsidP="001A43D0" w:rsidRDefault="001A43D0" w14:paraId="08456835" w14:textId="77777777">
            <w:pPr>
              <w:spacing w:line="276" w:lineRule="auto"/>
              <w:jc w:val="both"/>
              <w:rPr>
                <w:b/>
                <w:bCs/>
                <w:sz w:val="20"/>
                <w:szCs w:val="20"/>
                <w:u w:val="single"/>
              </w:rPr>
            </w:pPr>
            <w:r w:rsidRPr="001C0C2A">
              <w:rPr>
                <w:b/>
                <w:bCs/>
                <w:sz w:val="20"/>
                <w:szCs w:val="20"/>
                <w:u w:val="single"/>
              </w:rPr>
              <w:t xml:space="preserve">Core Values </w:t>
            </w:r>
          </w:p>
          <w:p w:rsidRPr="001C0C2A" w:rsidR="001A43D0" w:rsidP="001A43D0" w:rsidRDefault="001A43D0" w14:paraId="69BB7C16" w14:textId="77777777">
            <w:pPr>
              <w:spacing w:line="276" w:lineRule="auto"/>
              <w:jc w:val="both"/>
              <w:rPr>
                <w:rFonts w:ascii="Calibri" w:hAnsi="Calibri"/>
                <w:b/>
                <w:bCs/>
                <w:sz w:val="20"/>
                <w:szCs w:val="20"/>
                <w:u w:val="single"/>
              </w:rPr>
            </w:pPr>
          </w:p>
          <w:p w:rsidRPr="001C0C2A" w:rsidR="001A43D0" w:rsidP="00A243FA" w:rsidRDefault="001A43D0" w14:paraId="58945918" w14:textId="77777777">
            <w:pPr>
              <w:numPr>
                <w:ilvl w:val="0"/>
                <w:numId w:val="2"/>
              </w:numPr>
              <w:spacing w:line="276" w:lineRule="auto"/>
              <w:jc w:val="both"/>
              <w:rPr>
                <w:rFonts w:cs="Arial"/>
                <w:sz w:val="20"/>
                <w:szCs w:val="20"/>
              </w:rPr>
            </w:pPr>
            <w:r w:rsidRPr="001C0C2A">
              <w:rPr>
                <w:rFonts w:cs="Arial"/>
                <w:sz w:val="20"/>
                <w:szCs w:val="20"/>
              </w:rPr>
              <w:t xml:space="preserve">Care </w:t>
            </w:r>
          </w:p>
          <w:p w:rsidRPr="001C0C2A" w:rsidR="001A43D0" w:rsidP="00A243FA" w:rsidRDefault="001A43D0" w14:paraId="4E2AC649" w14:textId="77777777">
            <w:pPr>
              <w:numPr>
                <w:ilvl w:val="0"/>
                <w:numId w:val="2"/>
              </w:numPr>
              <w:spacing w:line="276" w:lineRule="auto"/>
              <w:jc w:val="both"/>
              <w:rPr>
                <w:rFonts w:cs="Arial"/>
                <w:sz w:val="20"/>
                <w:szCs w:val="20"/>
              </w:rPr>
            </w:pPr>
            <w:r w:rsidRPr="001C0C2A">
              <w:rPr>
                <w:rFonts w:cs="Arial"/>
                <w:sz w:val="20"/>
                <w:szCs w:val="20"/>
              </w:rPr>
              <w:t>Respect</w:t>
            </w:r>
          </w:p>
          <w:p w:rsidRPr="001C0C2A" w:rsidR="001A43D0" w:rsidP="00A243FA" w:rsidRDefault="001A43D0" w14:paraId="5A05ACD1" w14:textId="77777777">
            <w:pPr>
              <w:numPr>
                <w:ilvl w:val="0"/>
                <w:numId w:val="2"/>
              </w:numPr>
              <w:spacing w:line="276" w:lineRule="auto"/>
              <w:jc w:val="both"/>
              <w:rPr>
                <w:rFonts w:cs="Arial"/>
                <w:sz w:val="20"/>
                <w:szCs w:val="20"/>
              </w:rPr>
            </w:pPr>
            <w:r w:rsidRPr="001C0C2A">
              <w:rPr>
                <w:rFonts w:cs="Arial"/>
                <w:sz w:val="20"/>
                <w:szCs w:val="20"/>
              </w:rPr>
              <w:t>Integrity</w:t>
            </w:r>
          </w:p>
          <w:p w:rsidRPr="001C0C2A" w:rsidR="001A43D0" w:rsidP="00A243FA" w:rsidRDefault="001A43D0" w14:paraId="26C3C703" w14:textId="77777777">
            <w:pPr>
              <w:numPr>
                <w:ilvl w:val="0"/>
                <w:numId w:val="2"/>
              </w:numPr>
              <w:spacing w:line="276" w:lineRule="auto"/>
              <w:jc w:val="both"/>
              <w:rPr>
                <w:rFonts w:cs="Arial"/>
                <w:sz w:val="20"/>
                <w:szCs w:val="20"/>
              </w:rPr>
            </w:pPr>
            <w:r w:rsidRPr="001C0C2A">
              <w:rPr>
                <w:rFonts w:cs="Arial"/>
                <w:sz w:val="20"/>
                <w:szCs w:val="20"/>
              </w:rPr>
              <w:t>Trust</w:t>
            </w:r>
          </w:p>
          <w:p w:rsidRPr="001C0C2A" w:rsidR="001A43D0" w:rsidP="00A243FA" w:rsidRDefault="001A43D0" w14:paraId="3FB685F2" w14:textId="77777777">
            <w:pPr>
              <w:numPr>
                <w:ilvl w:val="0"/>
                <w:numId w:val="2"/>
              </w:numPr>
              <w:spacing w:line="276" w:lineRule="auto"/>
              <w:jc w:val="both"/>
              <w:rPr>
                <w:rFonts w:cs="Arial"/>
                <w:sz w:val="20"/>
                <w:szCs w:val="20"/>
              </w:rPr>
            </w:pPr>
            <w:r w:rsidRPr="001C0C2A">
              <w:rPr>
                <w:rFonts w:cs="Arial"/>
                <w:sz w:val="20"/>
                <w:szCs w:val="20"/>
              </w:rPr>
              <w:t>Accountability</w:t>
            </w:r>
          </w:p>
          <w:p w:rsidRPr="001C0C2A" w:rsidR="001A43D0" w:rsidP="001A43D0" w:rsidRDefault="001A43D0" w14:paraId="583D762B" w14:textId="77777777">
            <w:pPr>
              <w:spacing w:line="276" w:lineRule="auto"/>
              <w:ind w:left="720"/>
              <w:jc w:val="both"/>
              <w:rPr>
                <w:bCs/>
                <w:sz w:val="20"/>
                <w:szCs w:val="20"/>
              </w:rPr>
            </w:pPr>
          </w:p>
          <w:p w:rsidRPr="001C0C2A" w:rsidR="001A43D0" w:rsidP="001A43D0" w:rsidRDefault="001A43D0" w14:paraId="48EB46FB" w14:textId="77777777">
            <w:pPr>
              <w:spacing w:line="276" w:lineRule="auto"/>
              <w:jc w:val="both"/>
              <w:rPr>
                <w:b/>
                <w:bCs/>
                <w:sz w:val="20"/>
                <w:szCs w:val="20"/>
                <w:u w:val="single"/>
              </w:rPr>
            </w:pPr>
            <w:r w:rsidRPr="001C0C2A">
              <w:rPr>
                <w:b/>
                <w:bCs/>
                <w:sz w:val="20"/>
                <w:szCs w:val="20"/>
                <w:u w:val="single"/>
              </w:rPr>
              <w:t>Core Competencies</w:t>
            </w:r>
          </w:p>
          <w:p w:rsidRPr="001C0C2A" w:rsidR="001A43D0" w:rsidP="001A43D0" w:rsidRDefault="001A43D0" w14:paraId="050EF297" w14:textId="77777777">
            <w:pPr>
              <w:spacing w:line="276" w:lineRule="auto"/>
              <w:jc w:val="both"/>
              <w:rPr>
                <w:b/>
                <w:bCs/>
                <w:sz w:val="20"/>
                <w:szCs w:val="20"/>
                <w:u w:val="single"/>
              </w:rPr>
            </w:pPr>
          </w:p>
          <w:p w:rsidRPr="001C0C2A" w:rsidR="001A43D0" w:rsidP="00A243FA" w:rsidRDefault="001A43D0" w14:paraId="297D3172" w14:textId="77777777">
            <w:pPr>
              <w:numPr>
                <w:ilvl w:val="0"/>
                <w:numId w:val="2"/>
              </w:numPr>
              <w:spacing w:line="276" w:lineRule="auto"/>
              <w:jc w:val="both"/>
              <w:rPr>
                <w:rFonts w:cs="Arial"/>
                <w:sz w:val="20"/>
                <w:szCs w:val="20"/>
              </w:rPr>
            </w:pPr>
            <w:r w:rsidRPr="001C0C2A">
              <w:rPr>
                <w:rFonts w:cs="Arial"/>
                <w:sz w:val="20"/>
                <w:szCs w:val="20"/>
              </w:rPr>
              <w:t>Nurtures, Leads and Manages People (3)</w:t>
            </w:r>
          </w:p>
          <w:p w:rsidRPr="001C0C2A" w:rsidR="001A43D0" w:rsidP="00A243FA" w:rsidRDefault="001A43D0" w14:paraId="42DEAACC" w14:textId="77777777">
            <w:pPr>
              <w:numPr>
                <w:ilvl w:val="0"/>
                <w:numId w:val="2"/>
              </w:numPr>
              <w:spacing w:line="276" w:lineRule="auto"/>
              <w:jc w:val="both"/>
              <w:rPr>
                <w:rFonts w:cs="Arial"/>
                <w:sz w:val="20"/>
                <w:szCs w:val="20"/>
              </w:rPr>
            </w:pPr>
            <w:r w:rsidRPr="001C0C2A">
              <w:rPr>
                <w:rFonts w:cs="Arial"/>
                <w:sz w:val="20"/>
                <w:szCs w:val="20"/>
              </w:rPr>
              <w:lastRenderedPageBreak/>
              <w:t>Demonstrates Self Awareness and Ethical Awareness (3)</w:t>
            </w:r>
          </w:p>
          <w:p w:rsidRPr="001C0C2A" w:rsidR="001A43D0" w:rsidP="00A243FA" w:rsidRDefault="001A43D0" w14:paraId="734B196A" w14:textId="77777777">
            <w:pPr>
              <w:numPr>
                <w:ilvl w:val="0"/>
                <w:numId w:val="2"/>
              </w:numPr>
              <w:spacing w:line="276" w:lineRule="auto"/>
              <w:jc w:val="both"/>
              <w:rPr>
                <w:rFonts w:cs="Arial"/>
                <w:sz w:val="20"/>
                <w:szCs w:val="20"/>
              </w:rPr>
            </w:pPr>
            <w:r w:rsidRPr="001C0C2A">
              <w:rPr>
                <w:rFonts w:cs="Arial"/>
                <w:sz w:val="20"/>
                <w:szCs w:val="20"/>
              </w:rPr>
              <w:t>Works Collaboratively with Others (3)</w:t>
            </w:r>
          </w:p>
          <w:p w:rsidRPr="001C0C2A" w:rsidR="001A43D0" w:rsidP="00A243FA" w:rsidRDefault="001A43D0" w14:paraId="231AF863" w14:textId="77777777">
            <w:pPr>
              <w:numPr>
                <w:ilvl w:val="0"/>
                <w:numId w:val="2"/>
              </w:numPr>
              <w:spacing w:line="276" w:lineRule="auto"/>
              <w:jc w:val="both"/>
              <w:rPr>
                <w:rFonts w:cs="Arial"/>
                <w:sz w:val="20"/>
                <w:szCs w:val="20"/>
              </w:rPr>
            </w:pPr>
            <w:r w:rsidRPr="001C0C2A">
              <w:rPr>
                <w:rFonts w:cs="Arial"/>
                <w:sz w:val="20"/>
                <w:szCs w:val="20"/>
              </w:rPr>
              <w:t>Builds and Maintains Partnerships (3)</w:t>
            </w:r>
          </w:p>
          <w:p w:rsidRPr="001C0C2A" w:rsidR="001A43D0" w:rsidP="00A243FA" w:rsidRDefault="001A43D0" w14:paraId="5CB7B1A0" w14:textId="77777777">
            <w:pPr>
              <w:numPr>
                <w:ilvl w:val="0"/>
                <w:numId w:val="2"/>
              </w:numPr>
              <w:spacing w:line="276" w:lineRule="auto"/>
              <w:jc w:val="both"/>
              <w:rPr>
                <w:rFonts w:cs="Arial"/>
                <w:sz w:val="20"/>
                <w:szCs w:val="20"/>
              </w:rPr>
            </w:pPr>
            <w:r w:rsidRPr="001C0C2A">
              <w:rPr>
                <w:rFonts w:cs="Arial"/>
                <w:sz w:val="20"/>
                <w:szCs w:val="20"/>
              </w:rPr>
              <w:t>Innovates and Embraces Change (3)</w:t>
            </w:r>
          </w:p>
          <w:p w:rsidRPr="001C0C2A" w:rsidR="001A43D0" w:rsidP="00A243FA" w:rsidRDefault="001A43D0" w14:paraId="0E2621CB" w14:textId="77777777">
            <w:pPr>
              <w:numPr>
                <w:ilvl w:val="0"/>
                <w:numId w:val="2"/>
              </w:numPr>
              <w:spacing w:line="276" w:lineRule="auto"/>
              <w:jc w:val="both"/>
              <w:rPr>
                <w:rFonts w:cs="Arial"/>
                <w:sz w:val="20"/>
                <w:szCs w:val="20"/>
              </w:rPr>
            </w:pPr>
            <w:r w:rsidRPr="001C0C2A">
              <w:rPr>
                <w:rFonts w:cs="Arial"/>
                <w:sz w:val="20"/>
                <w:szCs w:val="20"/>
              </w:rPr>
              <w:t>Thinks and Acts Strategically (3)</w:t>
            </w:r>
          </w:p>
          <w:p w:rsidRPr="001C0C2A" w:rsidR="001A43D0" w:rsidP="00A243FA" w:rsidRDefault="001A43D0" w14:paraId="67EB13FA" w14:textId="77777777">
            <w:pPr>
              <w:numPr>
                <w:ilvl w:val="0"/>
                <w:numId w:val="2"/>
              </w:numPr>
              <w:spacing w:line="276" w:lineRule="auto"/>
              <w:jc w:val="both"/>
              <w:rPr>
                <w:rFonts w:cs="Arial"/>
                <w:sz w:val="20"/>
                <w:szCs w:val="20"/>
              </w:rPr>
            </w:pPr>
            <w:r w:rsidRPr="001C0C2A">
              <w:rPr>
                <w:rFonts w:cs="Arial"/>
                <w:sz w:val="20"/>
                <w:szCs w:val="20"/>
              </w:rPr>
              <w:t>Drives to Achieve Impactful Results (3)</w:t>
            </w:r>
          </w:p>
          <w:p w:rsidRPr="001C0C2A" w:rsidR="001A43D0" w:rsidP="00A243FA" w:rsidRDefault="001A43D0" w14:paraId="406A569B" w14:textId="77777777">
            <w:pPr>
              <w:numPr>
                <w:ilvl w:val="0"/>
                <w:numId w:val="2"/>
              </w:numPr>
              <w:spacing w:line="276" w:lineRule="auto"/>
              <w:jc w:val="both"/>
              <w:rPr>
                <w:rFonts w:cs="Arial"/>
                <w:sz w:val="20"/>
                <w:szCs w:val="20"/>
              </w:rPr>
            </w:pPr>
            <w:r w:rsidRPr="001C0C2A">
              <w:rPr>
                <w:rFonts w:cs="Arial"/>
                <w:sz w:val="20"/>
                <w:szCs w:val="20"/>
              </w:rPr>
              <w:t>Manages Ambiguity and Complexity (3)</w:t>
            </w:r>
          </w:p>
          <w:p w:rsidRPr="001C0C2A" w:rsidR="001A43D0" w:rsidP="001A43D0" w:rsidRDefault="001A43D0" w14:paraId="4A894AA8" w14:textId="77777777">
            <w:pPr>
              <w:spacing w:line="276" w:lineRule="auto"/>
              <w:jc w:val="both"/>
              <w:rPr>
                <w:rFonts w:cs="Arial"/>
                <w:sz w:val="20"/>
                <w:szCs w:val="20"/>
              </w:rPr>
            </w:pPr>
          </w:p>
          <w:p w:rsidRPr="001C0C2A" w:rsidR="001A43D0" w:rsidP="001A43D0" w:rsidRDefault="001A43D0" w14:paraId="1001DA6A" w14:textId="77777777">
            <w:pPr>
              <w:spacing w:line="276" w:lineRule="auto"/>
              <w:jc w:val="both"/>
              <w:rPr>
                <w:rFonts w:cs="Arial"/>
                <w:b/>
                <w:bCs/>
                <w:sz w:val="20"/>
                <w:szCs w:val="20"/>
                <w:u w:val="single"/>
              </w:rPr>
            </w:pPr>
            <w:r w:rsidRPr="001C0C2A">
              <w:rPr>
                <w:rFonts w:cs="Arial"/>
                <w:b/>
                <w:bCs/>
                <w:sz w:val="20"/>
                <w:szCs w:val="20"/>
                <w:u w:val="single"/>
              </w:rPr>
              <w:t>Coordination Competencies</w:t>
            </w:r>
          </w:p>
          <w:p w:rsidRPr="001C0C2A" w:rsidR="001A43D0" w:rsidP="001A43D0" w:rsidRDefault="001A43D0" w14:paraId="3224BDA5" w14:textId="77777777">
            <w:pPr>
              <w:spacing w:line="276" w:lineRule="auto"/>
              <w:jc w:val="both"/>
              <w:rPr>
                <w:sz w:val="20"/>
                <w:szCs w:val="20"/>
                <w:highlight w:val="yellow"/>
              </w:rPr>
            </w:pPr>
          </w:p>
          <w:p w:rsidRPr="001C0C2A" w:rsidR="001A43D0" w:rsidP="00A243FA" w:rsidRDefault="001A43D0" w14:paraId="468C3211" w14:textId="77777777">
            <w:pPr>
              <w:numPr>
                <w:ilvl w:val="0"/>
                <w:numId w:val="3"/>
              </w:numPr>
              <w:pBdr>
                <w:top w:val="nil"/>
                <w:left w:val="nil"/>
                <w:bottom w:val="nil"/>
                <w:right w:val="nil"/>
                <w:between w:val="nil"/>
              </w:pBdr>
              <w:spacing w:line="276" w:lineRule="auto"/>
              <w:rPr>
                <w:rFonts w:eastAsia="Calibri" w:cs="Arial"/>
                <w:color w:val="000000"/>
                <w:sz w:val="20"/>
                <w:szCs w:val="20"/>
              </w:rPr>
            </w:pPr>
            <w:r w:rsidRPr="001C0C2A">
              <w:rPr>
                <w:rFonts w:eastAsia="Calibri" w:cs="Arial"/>
                <w:color w:val="000000"/>
                <w:sz w:val="20"/>
                <w:szCs w:val="20"/>
              </w:rPr>
              <w:t>Applies Humanitarian Principles, Standards and Guidelines (3)</w:t>
            </w:r>
          </w:p>
          <w:p w:rsidRPr="001C0C2A" w:rsidR="001A43D0" w:rsidP="00FF189E" w:rsidRDefault="001A43D0" w14:paraId="6AB2C78A" w14:textId="18A859B5">
            <w:pPr>
              <w:numPr>
                <w:ilvl w:val="0"/>
                <w:numId w:val="3"/>
              </w:numPr>
              <w:pBdr>
                <w:top w:val="nil"/>
                <w:left w:val="nil"/>
                <w:bottom w:val="nil"/>
                <w:right w:val="nil"/>
                <w:between w:val="nil"/>
              </w:pBdr>
              <w:spacing w:line="276" w:lineRule="auto"/>
              <w:rPr>
                <w:rFonts w:eastAsia="Calibri" w:cs="Arial"/>
                <w:color w:val="000000"/>
                <w:sz w:val="20"/>
                <w:szCs w:val="20"/>
              </w:rPr>
            </w:pPr>
            <w:r w:rsidRPr="001C0C2A">
              <w:rPr>
                <w:rFonts w:eastAsia="Calibri" w:cs="Arial"/>
                <w:color w:val="000000"/>
                <w:sz w:val="20"/>
                <w:szCs w:val="20"/>
              </w:rPr>
              <w:t xml:space="preserve">Applies Key </w:t>
            </w:r>
            <w:r w:rsidRPr="001C0C2A" w:rsidR="00FF189E">
              <w:rPr>
                <w:rFonts w:eastAsia="Calibri" w:cs="Arial"/>
                <w:color w:val="000000"/>
                <w:sz w:val="20"/>
                <w:szCs w:val="20"/>
              </w:rPr>
              <w:t>NiE</w:t>
            </w:r>
            <w:r w:rsidRPr="001C0C2A">
              <w:rPr>
                <w:rFonts w:eastAsia="Calibri" w:cs="Arial"/>
                <w:sz w:val="20"/>
                <w:szCs w:val="20"/>
              </w:rPr>
              <w:t xml:space="preserve"> Concepts and Tools (3)</w:t>
            </w:r>
          </w:p>
          <w:p w:rsidRPr="001C0C2A" w:rsidR="001A43D0" w:rsidP="00A243FA" w:rsidRDefault="001A43D0" w14:paraId="679DDE82" w14:textId="77777777">
            <w:pPr>
              <w:numPr>
                <w:ilvl w:val="0"/>
                <w:numId w:val="3"/>
              </w:numPr>
              <w:pBdr>
                <w:top w:val="nil"/>
                <w:left w:val="nil"/>
                <w:bottom w:val="nil"/>
                <w:right w:val="nil"/>
                <w:between w:val="nil"/>
              </w:pBdr>
              <w:spacing w:line="276" w:lineRule="auto"/>
              <w:rPr>
                <w:rFonts w:eastAsia="Calibri" w:cs="Arial"/>
                <w:color w:val="000000"/>
                <w:sz w:val="20"/>
                <w:szCs w:val="20"/>
              </w:rPr>
            </w:pPr>
            <w:r w:rsidRPr="001C0C2A">
              <w:rPr>
                <w:rFonts w:eastAsia="Calibri" w:cs="Arial"/>
                <w:sz w:val="20"/>
                <w:szCs w:val="20"/>
              </w:rPr>
              <w:t xml:space="preserve">Operates Safely and Securely (3) </w:t>
            </w:r>
          </w:p>
          <w:p w:rsidRPr="001C0C2A" w:rsidR="001A43D0" w:rsidP="00A243FA" w:rsidRDefault="001A43D0" w14:paraId="2E6E1837" w14:textId="77777777">
            <w:pPr>
              <w:numPr>
                <w:ilvl w:val="0"/>
                <w:numId w:val="3"/>
              </w:numPr>
              <w:spacing w:line="276" w:lineRule="auto"/>
              <w:rPr>
                <w:rFonts w:eastAsia="Calibri" w:cs="Arial"/>
                <w:sz w:val="20"/>
                <w:szCs w:val="20"/>
              </w:rPr>
            </w:pPr>
            <w:r w:rsidRPr="001C0C2A">
              <w:rPr>
                <w:rFonts w:eastAsia="Calibri" w:cs="Arial"/>
                <w:sz w:val="20"/>
                <w:szCs w:val="20"/>
              </w:rPr>
              <w:t>Demonstrates Commitment to a Coordinated Response (3)</w:t>
            </w:r>
          </w:p>
          <w:p w:rsidRPr="001C0C2A" w:rsidR="001A43D0" w:rsidP="00A243FA" w:rsidRDefault="001A43D0" w14:paraId="50A3BA8A" w14:textId="77777777">
            <w:pPr>
              <w:numPr>
                <w:ilvl w:val="0"/>
                <w:numId w:val="3"/>
              </w:numPr>
              <w:spacing w:line="276" w:lineRule="auto"/>
              <w:rPr>
                <w:rFonts w:eastAsia="Calibri" w:cs="Arial"/>
                <w:sz w:val="20"/>
                <w:szCs w:val="20"/>
              </w:rPr>
            </w:pPr>
            <w:r w:rsidRPr="001C0C2A">
              <w:rPr>
                <w:rFonts w:eastAsia="Calibri" w:cs="Arial"/>
                <w:sz w:val="20"/>
                <w:szCs w:val="20"/>
              </w:rPr>
              <w:t>Promotes Cooperation and Collaboration (3)</w:t>
            </w:r>
          </w:p>
          <w:p w:rsidRPr="001C0C2A" w:rsidR="001A43D0" w:rsidP="00A243FA" w:rsidRDefault="001A43D0" w14:paraId="343821B1" w14:textId="77777777">
            <w:pPr>
              <w:numPr>
                <w:ilvl w:val="0"/>
                <w:numId w:val="3"/>
              </w:numPr>
              <w:spacing w:line="276" w:lineRule="auto"/>
              <w:rPr>
                <w:rFonts w:eastAsia="Calibri" w:cs="Arial"/>
                <w:sz w:val="20"/>
                <w:szCs w:val="20"/>
              </w:rPr>
            </w:pPr>
            <w:r w:rsidRPr="001C0C2A">
              <w:rPr>
                <w:rFonts w:eastAsia="Calibri" w:cs="Arial"/>
                <w:sz w:val="20"/>
                <w:szCs w:val="20"/>
              </w:rPr>
              <w:t>Demonstrates Accountability (3)</w:t>
            </w:r>
          </w:p>
          <w:p w:rsidRPr="001C0C2A" w:rsidR="001A43D0" w:rsidP="00A243FA" w:rsidRDefault="001A43D0" w14:paraId="687149CE" w14:textId="77777777">
            <w:pPr>
              <w:numPr>
                <w:ilvl w:val="0"/>
                <w:numId w:val="3"/>
              </w:numPr>
              <w:pBdr>
                <w:top w:val="nil"/>
                <w:left w:val="nil"/>
                <w:bottom w:val="nil"/>
                <w:right w:val="nil"/>
                <w:between w:val="nil"/>
              </w:pBdr>
              <w:spacing w:line="276" w:lineRule="auto"/>
              <w:rPr>
                <w:rFonts w:eastAsia="Calibri" w:cs="Arial"/>
                <w:color w:val="000000"/>
                <w:sz w:val="20"/>
                <w:szCs w:val="20"/>
              </w:rPr>
            </w:pPr>
            <w:r w:rsidRPr="001C0C2A">
              <w:rPr>
                <w:rFonts w:eastAsia="Calibri" w:cs="Arial"/>
                <w:sz w:val="20"/>
                <w:szCs w:val="20"/>
              </w:rPr>
              <w:t>Promotes Inclusion (3)</w:t>
            </w:r>
          </w:p>
          <w:p w:rsidRPr="001C0C2A" w:rsidR="001A43D0" w:rsidP="00A243FA" w:rsidRDefault="001A43D0" w14:paraId="5D29611D" w14:textId="77777777">
            <w:pPr>
              <w:numPr>
                <w:ilvl w:val="0"/>
                <w:numId w:val="3"/>
              </w:numPr>
              <w:spacing w:line="276" w:lineRule="auto"/>
              <w:rPr>
                <w:rFonts w:eastAsia="Calibri" w:cs="Arial"/>
                <w:sz w:val="20"/>
                <w:szCs w:val="20"/>
              </w:rPr>
            </w:pPr>
            <w:r w:rsidRPr="001C0C2A">
              <w:rPr>
                <w:rFonts w:eastAsia="Calibri" w:cs="Arial"/>
                <w:sz w:val="20"/>
                <w:szCs w:val="20"/>
              </w:rPr>
              <w:t>Provides Influential and Strategic Leadership (3)</w:t>
            </w:r>
          </w:p>
          <w:p w:rsidRPr="001C0C2A" w:rsidR="001A43D0" w:rsidP="00A243FA" w:rsidRDefault="001A43D0" w14:paraId="177F8A5A" w14:textId="77777777">
            <w:pPr>
              <w:numPr>
                <w:ilvl w:val="0"/>
                <w:numId w:val="3"/>
              </w:numPr>
              <w:spacing w:line="276" w:lineRule="auto"/>
              <w:rPr>
                <w:rFonts w:eastAsia="Calibri" w:cs="Arial"/>
                <w:sz w:val="20"/>
                <w:szCs w:val="20"/>
              </w:rPr>
            </w:pPr>
            <w:r w:rsidRPr="001C0C2A">
              <w:rPr>
                <w:rFonts w:eastAsia="Calibri" w:cs="Arial"/>
                <w:sz w:val="20"/>
                <w:szCs w:val="20"/>
              </w:rPr>
              <w:t>Analyses and Communicates Information (3)</w:t>
            </w:r>
          </w:p>
          <w:p w:rsidRPr="001C0C2A" w:rsidR="001A43D0" w:rsidP="00A243FA" w:rsidRDefault="001A43D0" w14:paraId="12EB58FE" w14:textId="77777777">
            <w:pPr>
              <w:numPr>
                <w:ilvl w:val="0"/>
                <w:numId w:val="3"/>
              </w:numPr>
              <w:spacing w:line="276" w:lineRule="auto"/>
              <w:rPr>
                <w:rFonts w:eastAsia="Calibri" w:cs="Arial"/>
                <w:sz w:val="20"/>
                <w:szCs w:val="20"/>
              </w:rPr>
            </w:pPr>
            <w:r w:rsidRPr="001C0C2A">
              <w:rPr>
                <w:rFonts w:eastAsia="Calibri" w:cs="Arial"/>
                <w:sz w:val="20"/>
                <w:szCs w:val="20"/>
              </w:rPr>
              <w:t>Supports Resource Mobilization (3)</w:t>
            </w:r>
          </w:p>
          <w:p w:rsidRPr="001C0C2A" w:rsidR="001A43D0" w:rsidP="00A243FA" w:rsidRDefault="001A43D0" w14:paraId="69C1C7E3" w14:textId="6D6F4B60">
            <w:pPr>
              <w:numPr>
                <w:ilvl w:val="0"/>
                <w:numId w:val="3"/>
              </w:numPr>
              <w:spacing w:line="276" w:lineRule="auto"/>
              <w:rPr>
                <w:rFonts w:eastAsia="Calibri" w:cs="Arial"/>
                <w:sz w:val="20"/>
                <w:szCs w:val="20"/>
              </w:rPr>
            </w:pPr>
            <w:r w:rsidRPr="001C0C2A">
              <w:rPr>
                <w:rFonts w:eastAsia="Calibri" w:cs="Arial"/>
                <w:sz w:val="20"/>
                <w:szCs w:val="20"/>
              </w:rPr>
              <w:t xml:space="preserve">Advocates for Improved </w:t>
            </w:r>
            <w:r w:rsidRPr="001C0C2A" w:rsidR="00FF189E">
              <w:rPr>
                <w:rFonts w:eastAsia="Calibri" w:cs="Arial"/>
                <w:sz w:val="20"/>
                <w:szCs w:val="20"/>
              </w:rPr>
              <w:t>Nutritional O</w:t>
            </w:r>
            <w:r w:rsidRPr="001C0C2A">
              <w:rPr>
                <w:rFonts w:eastAsia="Calibri" w:cs="Arial"/>
                <w:sz w:val="20"/>
                <w:szCs w:val="20"/>
              </w:rPr>
              <w:t>utcomes (3)</w:t>
            </w:r>
          </w:p>
          <w:p w:rsidRPr="001C0C2A" w:rsidR="001A43D0" w:rsidP="00A243FA" w:rsidRDefault="001A43D0" w14:paraId="4A1E3179" w14:textId="77777777">
            <w:pPr>
              <w:numPr>
                <w:ilvl w:val="0"/>
                <w:numId w:val="3"/>
              </w:numPr>
              <w:spacing w:line="276" w:lineRule="auto"/>
              <w:rPr>
                <w:rFonts w:eastAsia="Calibri" w:cs="Arial"/>
                <w:sz w:val="20"/>
                <w:szCs w:val="20"/>
              </w:rPr>
            </w:pPr>
            <w:r w:rsidRPr="001C0C2A">
              <w:rPr>
                <w:rFonts w:eastAsia="Calibri" w:cs="Arial"/>
                <w:sz w:val="20"/>
                <w:szCs w:val="20"/>
              </w:rPr>
              <w:t>Monitors the Response (3)</w:t>
            </w:r>
          </w:p>
          <w:p w:rsidRPr="001C0C2A" w:rsidR="001A43D0" w:rsidP="00A243FA" w:rsidRDefault="001A43D0" w14:paraId="035CB8EA" w14:textId="0FF450E9">
            <w:pPr>
              <w:numPr>
                <w:ilvl w:val="0"/>
                <w:numId w:val="3"/>
              </w:numPr>
              <w:spacing w:line="276" w:lineRule="auto"/>
              <w:rPr>
                <w:rFonts w:eastAsia="Calibri" w:cs="Arial"/>
                <w:sz w:val="20"/>
                <w:szCs w:val="20"/>
              </w:rPr>
            </w:pPr>
            <w:r w:rsidRPr="001C0C2A">
              <w:rPr>
                <w:rFonts w:eastAsia="Calibri" w:cs="Arial"/>
                <w:sz w:val="20"/>
                <w:szCs w:val="20"/>
              </w:rPr>
              <w:t>Strengthens National Capacity to Respond and Lead (3)</w:t>
            </w:r>
          </w:p>
          <w:p w:rsidRPr="001C0C2A" w:rsidR="001A43D0" w:rsidP="001A43D0" w:rsidRDefault="001A43D0" w14:paraId="172EA733" w14:textId="77777777">
            <w:pPr>
              <w:spacing w:line="276" w:lineRule="auto"/>
              <w:rPr>
                <w:rFonts w:eastAsia="Calibri" w:cs="Arial"/>
                <w:color w:val="000000" w:themeColor="text1"/>
                <w:sz w:val="20"/>
                <w:szCs w:val="20"/>
              </w:rPr>
            </w:pPr>
          </w:p>
          <w:p w:rsidRPr="001C0C2A" w:rsidR="001A43D0" w:rsidP="001A43D0" w:rsidRDefault="5857B82E" w14:paraId="73D12039" w14:textId="65279D77">
            <w:pPr>
              <w:spacing w:line="276" w:lineRule="auto"/>
              <w:rPr>
                <w:rFonts w:eastAsia="Calibri" w:cs="Arial"/>
                <w:sz w:val="20"/>
                <w:szCs w:val="20"/>
              </w:rPr>
            </w:pPr>
            <w:r w:rsidRPr="001C0C2A">
              <w:rPr>
                <w:rFonts w:eastAsia="Calibri" w:cs="Arial"/>
                <w:sz w:val="20"/>
                <w:szCs w:val="20"/>
              </w:rPr>
              <w:t xml:space="preserve">(See the </w:t>
            </w:r>
            <w:r w:rsidRPr="001C0C2A" w:rsidR="00FF189E">
              <w:rPr>
                <w:rFonts w:eastAsia="Arial" w:cs="Arial"/>
                <w:color w:val="000000" w:themeColor="text1"/>
                <w:sz w:val="20"/>
                <w:szCs w:val="20"/>
              </w:rPr>
              <w:t>GNC</w:t>
            </w:r>
            <w:r w:rsidRPr="001C0C2A">
              <w:rPr>
                <w:rFonts w:eastAsia="Arial" w:cs="Arial"/>
                <w:color w:val="000000" w:themeColor="text1"/>
                <w:sz w:val="20"/>
                <w:szCs w:val="20"/>
              </w:rPr>
              <w:t xml:space="preserve"> Competency Framework for Cluster Coordination for more information on the Coordination Competencies.)</w:t>
            </w:r>
          </w:p>
          <w:p w:rsidRPr="001C0C2A" w:rsidR="001A43D0" w:rsidRDefault="001A43D0" w14:paraId="08928271" w14:textId="77777777"/>
        </w:tc>
      </w:tr>
    </w:tbl>
    <w:p w:rsidRPr="001C0C2A" w:rsidR="004E03F1" w:rsidRDefault="004E03F1" w14:paraId="1C724E1B" w14:textId="77777777"/>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2817"/>
        <w:gridCol w:w="5998"/>
      </w:tblGrid>
      <w:tr w:rsidRPr="001C0C2A" w:rsidR="00544F16" w:rsidTr="4A9B1D86" w14:paraId="22373369" w14:textId="77777777">
        <w:tc>
          <w:tcPr>
            <w:tcW w:w="8815" w:type="dxa"/>
            <w:gridSpan w:val="2"/>
            <w:shd w:val="clear" w:color="auto" w:fill="E0E0E0"/>
            <w:tcMar/>
          </w:tcPr>
          <w:p w:rsidRPr="001C0C2A" w:rsidR="00544F16" w:rsidRDefault="00544F16" w14:paraId="0FE16657" w14:textId="77777777">
            <w:pPr>
              <w:rPr>
                <w:b/>
                <w:bCs/>
                <w:sz w:val="20"/>
              </w:rPr>
            </w:pPr>
          </w:p>
          <w:p w:rsidRPr="001C0C2A" w:rsidR="00544F16" w:rsidP="70B69B17" w:rsidRDefault="00544F16" w14:paraId="551FC84F" w14:textId="77777777">
            <w:pPr>
              <w:rPr>
                <w:b/>
                <w:bCs/>
                <w:sz w:val="20"/>
                <w:szCs w:val="20"/>
              </w:rPr>
            </w:pPr>
            <w:r w:rsidRPr="001C0C2A">
              <w:rPr>
                <w:b/>
                <w:bCs/>
                <w:sz w:val="20"/>
                <w:szCs w:val="20"/>
              </w:rPr>
              <w:t>VI. Recruitment Qualifications</w:t>
            </w:r>
          </w:p>
          <w:p w:rsidRPr="001C0C2A" w:rsidR="00544F16" w:rsidRDefault="00544F16" w14:paraId="3F545B16" w14:textId="77777777">
            <w:pPr>
              <w:rPr>
                <w:b/>
                <w:bCs/>
                <w:sz w:val="20"/>
              </w:rPr>
            </w:pPr>
          </w:p>
        </w:tc>
      </w:tr>
      <w:tr w:rsidRPr="001C0C2A" w:rsidR="00544F16" w:rsidTr="4A9B1D86" w14:paraId="617EA839" w14:textId="77777777">
        <w:trPr>
          <w:trHeight w:val="230"/>
        </w:trPr>
        <w:tc>
          <w:tcPr>
            <w:tcW w:w="2817" w:type="dxa"/>
            <w:tcBorders>
              <w:bottom w:val="single" w:color="auto" w:sz="4" w:space="0"/>
            </w:tcBorders>
            <w:shd w:val="clear" w:color="auto" w:fill="FFFFFF" w:themeFill="background1"/>
            <w:tcMar/>
          </w:tcPr>
          <w:p w:rsidRPr="001C0C2A" w:rsidR="00544F16" w:rsidRDefault="00544F16" w14:paraId="59DF6D30" w14:textId="77777777">
            <w:pPr>
              <w:rPr>
                <w:sz w:val="20"/>
              </w:rPr>
            </w:pPr>
            <w:r w:rsidRPr="001C0C2A">
              <w:rPr>
                <w:sz w:val="20"/>
              </w:rPr>
              <w:t>Education:</w:t>
            </w:r>
          </w:p>
        </w:tc>
        <w:tc>
          <w:tcPr>
            <w:tcW w:w="5998" w:type="dxa"/>
            <w:tcBorders>
              <w:bottom w:val="single" w:color="auto" w:sz="4" w:space="0"/>
            </w:tcBorders>
            <w:shd w:val="clear" w:color="auto" w:fill="FFFFFF" w:themeFill="background1"/>
            <w:tcMar/>
          </w:tcPr>
          <w:p w:rsidRPr="001C0C2A" w:rsidR="00496DD1" w:rsidP="13EC0FF1" w:rsidRDefault="60B58488" w14:paraId="6A42FE1C" w14:textId="3AFDF207">
            <w:pPr>
              <w:spacing w:line="276" w:lineRule="auto"/>
              <w:rPr>
                <w:sz w:val="20"/>
                <w:szCs w:val="20"/>
              </w:rPr>
            </w:pPr>
            <w:r w:rsidRPr="001C0C2A">
              <w:rPr>
                <w:sz w:val="20"/>
                <w:szCs w:val="20"/>
              </w:rPr>
              <w:t>An advanced university degree in one of the following fields is required</w:t>
            </w:r>
            <w:r w:rsidRPr="001C0C2A" w:rsidR="00495783">
              <w:rPr>
                <w:sz w:val="20"/>
                <w:szCs w:val="20"/>
              </w:rPr>
              <w:t>:</w:t>
            </w:r>
            <w:r w:rsidRPr="001C0C2A" w:rsidR="00EE6BFE">
              <w:rPr>
                <w:sz w:val="20"/>
                <w:szCs w:val="20"/>
              </w:rPr>
              <w:t xml:space="preserve"> </w:t>
            </w:r>
            <w:r w:rsidRPr="001C0C2A" w:rsidR="0093656A">
              <w:rPr>
                <w:sz w:val="20"/>
              </w:rPr>
              <w:t>nutrition, public health, nutritional epidemiology, global/international health and nutrition, health/nutrition research, policy and/or management, health sciences, or another health-related science field.</w:t>
            </w:r>
          </w:p>
          <w:p w:rsidRPr="001C0C2A" w:rsidR="00544F16" w:rsidP="005D7840" w:rsidRDefault="00544F16" w14:paraId="7A98F005" w14:textId="77777777">
            <w:pPr>
              <w:spacing w:line="276" w:lineRule="auto"/>
              <w:rPr>
                <w:sz w:val="20"/>
                <w:highlight w:val="yellow"/>
              </w:rPr>
            </w:pPr>
          </w:p>
          <w:p w:rsidRPr="001C0C2A" w:rsidR="00CB561F" w:rsidP="005D7840" w:rsidRDefault="00CB561F" w14:paraId="11EC4A62" w14:textId="77777777">
            <w:pPr>
              <w:spacing w:line="276" w:lineRule="auto"/>
              <w:rPr>
                <w:sz w:val="20"/>
              </w:rPr>
            </w:pPr>
            <w:r w:rsidRPr="001C0C2A">
              <w:rPr>
                <w:sz w:val="20"/>
              </w:rPr>
              <w:t>Extensive work experience relevant to this post may be considered as a replacement for formal qualifications.</w:t>
            </w:r>
          </w:p>
          <w:p w:rsidRPr="001C0C2A" w:rsidR="00CB561F" w:rsidP="005D7840" w:rsidRDefault="00CB561F" w14:paraId="271B6857" w14:textId="35E0F38D">
            <w:pPr>
              <w:spacing w:line="276" w:lineRule="auto"/>
              <w:rPr>
                <w:sz w:val="20"/>
                <w:highlight w:val="yellow"/>
              </w:rPr>
            </w:pPr>
          </w:p>
        </w:tc>
      </w:tr>
      <w:tr w:rsidRPr="001C0C2A" w:rsidR="00544F16" w:rsidTr="4A9B1D86" w14:paraId="7F00477A" w14:textId="77777777">
        <w:trPr>
          <w:trHeight w:val="230"/>
        </w:trPr>
        <w:tc>
          <w:tcPr>
            <w:tcW w:w="2817" w:type="dxa"/>
            <w:tcBorders>
              <w:bottom w:val="single" w:color="auto" w:sz="4" w:space="0"/>
            </w:tcBorders>
            <w:shd w:val="clear" w:color="auto" w:fill="FFFFFF" w:themeFill="background1"/>
            <w:tcMar/>
          </w:tcPr>
          <w:p w:rsidRPr="001C0C2A" w:rsidR="00544F16" w:rsidRDefault="00544F16" w14:paraId="05168A16" w14:textId="77777777">
            <w:pPr>
              <w:rPr>
                <w:sz w:val="20"/>
              </w:rPr>
            </w:pPr>
            <w:r w:rsidRPr="001C0C2A">
              <w:rPr>
                <w:sz w:val="20"/>
              </w:rPr>
              <w:t>Experience:</w:t>
            </w:r>
          </w:p>
        </w:tc>
        <w:tc>
          <w:tcPr>
            <w:tcW w:w="5998" w:type="dxa"/>
            <w:tcBorders>
              <w:bottom w:val="single" w:color="auto" w:sz="4" w:space="0"/>
            </w:tcBorders>
            <w:shd w:val="clear" w:color="auto" w:fill="FFFFFF" w:themeFill="background1"/>
            <w:tcMar/>
          </w:tcPr>
          <w:p w:rsidRPr="001C0C2A" w:rsidR="00A45BE3" w:rsidP="4A9B1D86" w:rsidRDefault="00A45BE3" w14:paraId="2A67ECDB" w14:textId="15EFC634">
            <w:pPr>
              <w:pStyle w:val="Normal"/>
              <w:spacing w:line="276" w:lineRule="auto"/>
              <w:rPr>
                <w:rFonts w:ascii="Arial" w:hAnsi="Arial" w:eastAsia="Arial" w:cs="Arial"/>
                <w:b w:val="0"/>
                <w:bCs w:val="0"/>
                <w:i w:val="0"/>
                <w:iCs w:val="0"/>
                <w:caps w:val="0"/>
                <w:smallCaps w:val="0"/>
                <w:noProof w:val="0"/>
                <w:color w:val="000000" w:themeColor="text1"/>
                <w:sz w:val="20"/>
                <w:szCs w:val="20"/>
                <w:lang w:val="en-US"/>
              </w:rPr>
            </w:pPr>
            <w:r w:rsidRPr="4A9B1D86" w:rsidR="680935FA">
              <w:rPr>
                <w:color w:val="000000" w:themeColor="text1" w:themeTint="FF" w:themeShade="FF"/>
                <w:sz w:val="20"/>
                <w:szCs w:val="20"/>
              </w:rPr>
              <w:t>A minimum of 10 years of professional experience in nutrition, public health, nutrition planning and management, or maternal, infant and child health/nutrition care</w:t>
            </w:r>
            <w:r w:rsidRPr="4A9B1D86" w:rsidR="680935FA">
              <w:rPr>
                <w:color w:val="000000" w:themeColor="text1" w:themeTint="FF" w:themeShade="FF"/>
                <w:sz w:val="20"/>
                <w:szCs w:val="20"/>
              </w:rPr>
              <w:t xml:space="preserve"> is required</w:t>
            </w:r>
            <w:r w:rsidRPr="4A9B1D86" w:rsidR="475BA893">
              <w:rPr>
                <w:color w:val="000000" w:themeColor="text1" w:themeTint="FF" w:themeShade="FF"/>
                <w:sz w:val="20"/>
                <w:szCs w:val="20"/>
              </w:rPr>
              <w:t>, with 10 years of professional experience at international level preferred</w:t>
            </w:r>
            <w:r w:rsidRPr="4A9B1D86" w:rsidR="680935FA">
              <w:rPr>
                <w:color w:val="000000" w:themeColor="text1" w:themeTint="FF" w:themeShade="FF"/>
                <w:sz w:val="20"/>
                <w:szCs w:val="20"/>
              </w:rPr>
              <w:t xml:space="preserve">. </w:t>
            </w:r>
            <w:r w:rsidRPr="4A9B1D86" w:rsidR="680935FA">
              <w:rPr>
                <w:color w:val="000000" w:themeColor="text1" w:themeTint="FF" w:themeShade="FF"/>
                <w:sz w:val="20"/>
                <w:szCs w:val="20"/>
              </w:rPr>
              <w:t xml:space="preserve">Relevant experience of health/ nutrition </w:t>
            </w:r>
            <w:proofErr w:type="spellStart"/>
            <w:r w:rsidRPr="4A9B1D86" w:rsidR="680935FA">
              <w:rPr>
                <w:color w:val="000000" w:themeColor="text1" w:themeTint="FF" w:themeShade="FF"/>
                <w:sz w:val="20"/>
                <w:szCs w:val="20"/>
              </w:rPr>
              <w:t>programme</w:t>
            </w:r>
            <w:proofErr w:type="spellEnd"/>
            <w:r w:rsidRPr="4A9B1D86" w:rsidR="680935FA">
              <w:rPr>
                <w:color w:val="000000" w:themeColor="text1" w:themeTint="FF" w:themeShade="FF"/>
                <w:sz w:val="20"/>
                <w:szCs w:val="20"/>
              </w:rPr>
              <w:t>/ project development and management in UN system agency or organi</w:t>
            </w:r>
            <w:r w:rsidRPr="4A9B1D86" w:rsidR="07D29BFE">
              <w:rPr>
                <w:color w:val="000000" w:themeColor="text1" w:themeTint="FF" w:themeShade="FF"/>
                <w:sz w:val="20"/>
                <w:szCs w:val="20"/>
              </w:rPr>
              <w:t>z</w:t>
            </w:r>
            <w:r w:rsidRPr="4A9B1D86" w:rsidR="680935FA">
              <w:rPr>
                <w:color w:val="000000" w:themeColor="text1" w:themeTint="FF" w:themeShade="FF"/>
                <w:sz w:val="20"/>
                <w:szCs w:val="20"/>
              </w:rPr>
              <w:t xml:space="preserve">ation is considered an asset. </w:t>
            </w:r>
          </w:p>
          <w:p w:rsidR="4A9B1D86" w:rsidP="4A9B1D86" w:rsidRDefault="4A9B1D86" w14:paraId="161D1B65" w14:textId="2ADC28D0">
            <w:pPr>
              <w:pStyle w:val="Normal"/>
              <w:rPr>
                <w:color w:val="000000" w:themeColor="text1" w:themeTint="FF" w:themeShade="FF"/>
                <w:sz w:val="20"/>
                <w:szCs w:val="20"/>
              </w:rPr>
            </w:pPr>
          </w:p>
          <w:p w:rsidRPr="001C0C2A" w:rsidR="00C5238E" w:rsidP="74C3AFA9" w:rsidRDefault="60434B20" w14:paraId="7D78A28D" w14:textId="0E10D904">
            <w:pPr>
              <w:spacing w:line="276" w:lineRule="auto"/>
              <w:rPr>
                <w:rFonts w:eastAsia="Arial" w:cs="Arial"/>
                <w:color w:val="000000" w:themeColor="text1"/>
                <w:sz w:val="20"/>
                <w:szCs w:val="20"/>
              </w:rPr>
            </w:pPr>
            <w:r w:rsidRPr="001C0C2A">
              <w:rPr>
                <w:color w:val="000000" w:themeColor="text1"/>
                <w:sz w:val="20"/>
                <w:szCs w:val="20"/>
              </w:rPr>
              <w:t>Direct, practical experience in the design</w:t>
            </w:r>
            <w:r w:rsidRPr="001C0C2A" w:rsidR="55233AE6">
              <w:rPr>
                <w:color w:val="000000" w:themeColor="text1"/>
                <w:sz w:val="20"/>
                <w:szCs w:val="20"/>
              </w:rPr>
              <w:t xml:space="preserve">, </w:t>
            </w:r>
            <w:r w:rsidRPr="001C0C2A">
              <w:rPr>
                <w:color w:val="000000" w:themeColor="text1"/>
                <w:sz w:val="20"/>
                <w:szCs w:val="20"/>
              </w:rPr>
              <w:t>implementation</w:t>
            </w:r>
            <w:r w:rsidRPr="001C0C2A" w:rsidR="1627C097">
              <w:rPr>
                <w:color w:val="000000" w:themeColor="text1"/>
                <w:sz w:val="20"/>
                <w:szCs w:val="20"/>
              </w:rPr>
              <w:t xml:space="preserve"> and/ or coordination</w:t>
            </w:r>
            <w:r w:rsidRPr="001C0C2A">
              <w:rPr>
                <w:color w:val="000000" w:themeColor="text1"/>
                <w:sz w:val="20"/>
                <w:szCs w:val="20"/>
              </w:rPr>
              <w:t xml:space="preserve"> of nutrition interventions through community-based platforms, </w:t>
            </w:r>
            <w:r w:rsidRPr="001C0C2A">
              <w:rPr>
                <w:rFonts w:eastAsia="Arial" w:cs="Arial"/>
                <w:color w:val="000000" w:themeColor="text1"/>
                <w:sz w:val="20"/>
                <w:szCs w:val="20"/>
              </w:rPr>
              <w:t>and effective intersectoral collaboration is strongly desired.</w:t>
            </w:r>
          </w:p>
          <w:p w:rsidRPr="001C0C2A" w:rsidR="00C5238E" w:rsidP="4669459A" w:rsidRDefault="00C5238E" w14:paraId="3440FD58" w14:textId="1F6E10BE">
            <w:pPr>
              <w:spacing w:line="276" w:lineRule="auto"/>
              <w:rPr>
                <w:color w:val="000000" w:themeColor="text1" w:themeTint="FF" w:themeShade="FF"/>
                <w:sz w:val="20"/>
                <w:szCs w:val="20"/>
              </w:rPr>
            </w:pPr>
            <w:r w:rsidRPr="4669459A" w:rsidR="0A323F5F">
              <w:rPr>
                <w:color w:val="000000" w:themeColor="text1" w:themeTint="FF" w:themeShade="FF"/>
                <w:sz w:val="20"/>
                <w:szCs w:val="20"/>
              </w:rPr>
              <w:t xml:space="preserve"> </w:t>
            </w:r>
          </w:p>
          <w:p w:rsidRPr="001C0C2A" w:rsidR="00C5238E" w:rsidP="4A9B1D86" w:rsidRDefault="00C5238E" w14:paraId="38BE2D79" w14:textId="2286D308">
            <w:pPr>
              <w:pStyle w:val="Normal"/>
              <w:spacing w:line="276"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4A9B1D86" w:rsidR="26AE1B2C">
              <w:rPr>
                <w:rFonts w:ascii="Arial" w:hAnsi="Arial" w:eastAsia="Arial" w:cs="Arial"/>
                <w:b w:val="0"/>
                <w:bCs w:val="0"/>
                <w:i w:val="0"/>
                <w:iCs w:val="0"/>
                <w:caps w:val="0"/>
                <w:smallCaps w:val="0"/>
                <w:noProof w:val="0"/>
                <w:color w:val="000000" w:themeColor="text1" w:themeTint="FF" w:themeShade="FF"/>
                <w:sz w:val="20"/>
                <w:szCs w:val="20"/>
                <w:lang w:val="en-US"/>
              </w:rPr>
              <w:t xml:space="preserve">A minimum of 3 years of experience of </w:t>
            </w:r>
            <w:r w:rsidRPr="4A9B1D86" w:rsidR="63F1DCBD">
              <w:rPr>
                <w:rFonts w:ascii="Arial" w:hAnsi="Arial" w:eastAsia="Arial" w:cs="Arial"/>
                <w:b w:val="0"/>
                <w:bCs w:val="0"/>
                <w:i w:val="0"/>
                <w:iCs w:val="0"/>
                <w:caps w:val="0"/>
                <w:smallCaps w:val="0"/>
                <w:noProof w:val="0"/>
                <w:color w:val="000000" w:themeColor="text1" w:themeTint="FF" w:themeShade="FF"/>
                <w:sz w:val="20"/>
                <w:szCs w:val="20"/>
                <w:lang w:val="en-US"/>
              </w:rPr>
              <w:t>Nutrition</w:t>
            </w:r>
            <w:r w:rsidRPr="4A9B1D86" w:rsidR="26AE1B2C">
              <w:rPr>
                <w:rFonts w:ascii="Arial" w:hAnsi="Arial" w:eastAsia="Arial" w:cs="Arial"/>
                <w:b w:val="0"/>
                <w:bCs w:val="0"/>
                <w:i w:val="0"/>
                <w:iCs w:val="0"/>
                <w:caps w:val="0"/>
                <w:smallCaps w:val="0"/>
                <w:noProof w:val="0"/>
                <w:color w:val="000000" w:themeColor="text1" w:themeTint="FF" w:themeShade="FF"/>
                <w:sz w:val="20"/>
                <w:szCs w:val="20"/>
                <w:lang w:val="en-US"/>
              </w:rPr>
              <w:t xml:space="preserve"> Cluster/ Sector/ Working Group coordination is required.</w:t>
            </w:r>
          </w:p>
          <w:p w:rsidRPr="001C0C2A" w:rsidR="00C5238E" w:rsidP="4669459A" w:rsidRDefault="00C5238E" w14:paraId="44C43A38" w14:textId="06CB54A3">
            <w:pPr>
              <w:pStyle w:val="Normal"/>
              <w:spacing w:line="276" w:lineRule="auto"/>
              <w:rPr>
                <w:rFonts w:ascii="Arial" w:hAnsi="Arial" w:eastAsia="Arial" w:cs="Arial"/>
                <w:b w:val="0"/>
                <w:bCs w:val="0"/>
                <w:i w:val="0"/>
                <w:iCs w:val="0"/>
                <w:caps w:val="0"/>
                <w:smallCaps w:val="0"/>
                <w:noProof w:val="0"/>
                <w:color w:val="000000" w:themeColor="text1"/>
                <w:sz w:val="20"/>
                <w:szCs w:val="20"/>
                <w:lang w:val="en-US"/>
              </w:rPr>
            </w:pPr>
          </w:p>
          <w:p w:rsidRPr="001C0C2A" w:rsidR="00C5238E" w:rsidP="74C3AFA9" w:rsidRDefault="00C5238E" w14:paraId="2BBB37CD" w14:textId="5C28F72D">
            <w:pPr>
              <w:spacing w:line="276" w:lineRule="auto"/>
              <w:rPr>
                <w:color w:val="000000" w:themeColor="text1"/>
                <w:sz w:val="20"/>
                <w:szCs w:val="20"/>
              </w:rPr>
            </w:pPr>
            <w:r w:rsidRPr="001C0C2A">
              <w:rPr>
                <w:color w:val="000000" w:themeColor="text1"/>
                <w:sz w:val="20"/>
                <w:szCs w:val="20"/>
              </w:rPr>
              <w:t xml:space="preserve">Prior experience in partnership development and management, including bilateral donors, foundations and civil society is required. </w:t>
            </w:r>
          </w:p>
          <w:p w:rsidRPr="001C0C2A" w:rsidR="74C3AFA9" w:rsidP="74C3AFA9" w:rsidRDefault="74C3AFA9" w14:paraId="303874F1" w14:textId="75182568">
            <w:pPr>
              <w:spacing w:line="276" w:lineRule="auto"/>
              <w:rPr>
                <w:color w:val="000000" w:themeColor="text1"/>
                <w:sz w:val="20"/>
                <w:szCs w:val="20"/>
              </w:rPr>
            </w:pPr>
          </w:p>
          <w:p w:rsidRPr="001C0C2A" w:rsidR="00A45BE3" w:rsidP="3F231432" w:rsidRDefault="3F231432" w14:paraId="348C01F3" w14:textId="0A2F0A13">
            <w:pPr>
              <w:spacing w:line="276" w:lineRule="auto"/>
              <w:rPr>
                <w:color w:val="000000" w:themeColor="text1"/>
                <w:sz w:val="20"/>
                <w:szCs w:val="20"/>
              </w:rPr>
            </w:pPr>
            <w:r w:rsidRPr="001C0C2A">
              <w:rPr>
                <w:color w:val="000000" w:themeColor="text1"/>
                <w:sz w:val="20"/>
                <w:szCs w:val="20"/>
              </w:rPr>
              <w:t>Experience in effective leadership and management of human resources/ teams to deliver results in high stress/risk environments is required.</w:t>
            </w:r>
          </w:p>
          <w:p w:rsidRPr="001C0C2A" w:rsidR="00A45BE3" w:rsidP="00A45BE3" w:rsidRDefault="00A45BE3" w14:paraId="7A339067" w14:textId="77777777">
            <w:pPr>
              <w:spacing w:line="276" w:lineRule="auto"/>
              <w:rPr>
                <w:color w:val="000000" w:themeColor="text1"/>
                <w:sz w:val="20"/>
              </w:rPr>
            </w:pPr>
          </w:p>
          <w:p w:rsidRPr="001C0C2A" w:rsidR="0325BF3E" w:rsidP="74C3AFA9" w:rsidRDefault="0325BF3E" w14:paraId="5ADEB4F1" w14:textId="31F7DB0B">
            <w:pPr>
              <w:spacing w:line="276" w:lineRule="auto"/>
              <w:rPr>
                <w:color w:val="000000" w:themeColor="text1"/>
                <w:sz w:val="20"/>
                <w:szCs w:val="20"/>
              </w:rPr>
            </w:pPr>
            <w:r w:rsidRPr="001C0C2A">
              <w:rPr>
                <w:rFonts w:eastAsia="Arial" w:cs="Arial"/>
                <w:color w:val="000000" w:themeColor="text1"/>
                <w:sz w:val="20"/>
                <w:szCs w:val="20"/>
              </w:rPr>
              <w:t>Experience in humanitarian contexts is required with experience in development contexts an added advantage.</w:t>
            </w:r>
          </w:p>
          <w:p w:rsidRPr="001C0C2A" w:rsidR="00C5238E" w:rsidP="74C3AFA9" w:rsidRDefault="00C5238E" w14:paraId="01092228" w14:textId="5670178C">
            <w:pPr>
              <w:spacing w:line="276" w:lineRule="auto"/>
              <w:rPr>
                <w:color w:val="000000" w:themeColor="text1"/>
                <w:sz w:val="20"/>
                <w:szCs w:val="20"/>
              </w:rPr>
            </w:pPr>
          </w:p>
          <w:p w:rsidRPr="001C0C2A" w:rsidR="00C5238E" w:rsidP="74C3AFA9" w:rsidRDefault="27E7ABEC" w14:paraId="3FEAD777" w14:textId="697C5594">
            <w:pPr>
              <w:spacing w:line="276" w:lineRule="auto"/>
              <w:rPr>
                <w:color w:val="000000" w:themeColor="text1"/>
                <w:sz w:val="20"/>
                <w:szCs w:val="20"/>
              </w:rPr>
            </w:pPr>
            <w:r w:rsidRPr="001C0C2A">
              <w:rPr>
                <w:color w:val="000000" w:themeColor="text1"/>
                <w:sz w:val="20"/>
                <w:szCs w:val="20"/>
              </w:rPr>
              <w:t>Experience of demonstrating a</w:t>
            </w:r>
            <w:r w:rsidRPr="001C0C2A" w:rsidR="52363776">
              <w:rPr>
                <w:color w:val="000000" w:themeColor="text1"/>
                <w:sz w:val="20"/>
                <w:szCs w:val="20"/>
              </w:rPr>
              <w:t>nalytical and persuasive writing skills</w:t>
            </w:r>
            <w:r w:rsidRPr="001C0C2A" w:rsidR="78B7F005">
              <w:rPr>
                <w:color w:val="000000" w:themeColor="text1"/>
                <w:sz w:val="20"/>
                <w:szCs w:val="20"/>
              </w:rPr>
              <w:t xml:space="preserve">, </w:t>
            </w:r>
            <w:r w:rsidRPr="001C0C2A" w:rsidR="52363776">
              <w:rPr>
                <w:color w:val="000000" w:themeColor="text1"/>
                <w:sz w:val="20"/>
                <w:szCs w:val="20"/>
              </w:rPr>
              <w:t xml:space="preserve">editing skills, </w:t>
            </w:r>
            <w:r w:rsidRPr="001C0C2A" w:rsidR="621A296B">
              <w:rPr>
                <w:color w:val="000000" w:themeColor="text1"/>
                <w:sz w:val="20"/>
                <w:szCs w:val="20"/>
              </w:rPr>
              <w:t>and t</w:t>
            </w:r>
            <w:r w:rsidRPr="001C0C2A" w:rsidR="41D87C97">
              <w:rPr>
                <w:color w:val="000000" w:themeColor="text1"/>
                <w:sz w:val="20"/>
                <w:szCs w:val="20"/>
              </w:rPr>
              <w:t xml:space="preserve">he </w:t>
            </w:r>
            <w:r w:rsidRPr="001C0C2A" w:rsidR="52363776">
              <w:rPr>
                <w:color w:val="000000" w:themeColor="text1"/>
                <w:sz w:val="20"/>
                <w:szCs w:val="20"/>
              </w:rPr>
              <w:t>ability to convey complex information in a clear manner to a diverse audience</w:t>
            </w:r>
            <w:r w:rsidRPr="001C0C2A" w:rsidR="7238C064">
              <w:rPr>
                <w:color w:val="000000" w:themeColor="text1"/>
                <w:sz w:val="20"/>
                <w:szCs w:val="20"/>
              </w:rPr>
              <w:t xml:space="preserve"> is required.</w:t>
            </w:r>
          </w:p>
          <w:p w:rsidRPr="001C0C2A" w:rsidR="00C5238E" w:rsidP="74C3AFA9" w:rsidRDefault="00C5238E" w14:paraId="615F3324" w14:textId="672A3665">
            <w:pPr>
              <w:spacing w:line="276" w:lineRule="auto"/>
              <w:rPr>
                <w:color w:val="000000" w:themeColor="text1"/>
                <w:sz w:val="20"/>
                <w:szCs w:val="20"/>
              </w:rPr>
            </w:pPr>
          </w:p>
          <w:p w:rsidRPr="001C0C2A" w:rsidR="00C5238E" w:rsidP="74C3AFA9" w:rsidRDefault="7238C064" w14:paraId="25443D7B" w14:textId="2B9703D8">
            <w:pPr>
              <w:spacing w:line="276" w:lineRule="auto"/>
              <w:rPr>
                <w:color w:val="000000" w:themeColor="text1"/>
                <w:sz w:val="20"/>
                <w:szCs w:val="20"/>
              </w:rPr>
            </w:pPr>
            <w:r w:rsidRPr="001C0C2A">
              <w:rPr>
                <w:color w:val="000000" w:themeColor="text1"/>
                <w:sz w:val="20"/>
                <w:szCs w:val="20"/>
              </w:rPr>
              <w:t>Experience of demonstrating the a</w:t>
            </w:r>
            <w:r w:rsidRPr="001C0C2A" w:rsidR="00C5238E">
              <w:rPr>
                <w:color w:val="000000" w:themeColor="text1"/>
                <w:sz w:val="20"/>
                <w:szCs w:val="20"/>
              </w:rPr>
              <w:t>bility to set priorities and manage multiple tasks under minimal supervision in an effective and efficient manner.</w:t>
            </w:r>
          </w:p>
          <w:p w:rsidRPr="001C0C2A" w:rsidR="006A1591" w:rsidP="00A45BE3" w:rsidRDefault="006A1591" w14:paraId="281D16CC" w14:textId="63928010">
            <w:pPr>
              <w:spacing w:line="276" w:lineRule="auto"/>
              <w:rPr>
                <w:sz w:val="20"/>
              </w:rPr>
            </w:pPr>
          </w:p>
        </w:tc>
      </w:tr>
      <w:tr w:rsidRPr="001C0C2A" w:rsidR="00544F16" w:rsidTr="4A9B1D86" w14:paraId="638EF4DF" w14:textId="77777777">
        <w:trPr>
          <w:trHeight w:val="230"/>
        </w:trPr>
        <w:tc>
          <w:tcPr>
            <w:tcW w:w="2817" w:type="dxa"/>
            <w:tcBorders>
              <w:bottom w:val="single" w:color="auto" w:sz="4" w:space="0"/>
            </w:tcBorders>
            <w:shd w:val="clear" w:color="auto" w:fill="FFFFFF" w:themeFill="background1"/>
            <w:tcMar/>
          </w:tcPr>
          <w:p w:rsidRPr="001C0C2A" w:rsidR="00544F16" w:rsidRDefault="00544F16" w14:paraId="0026DE1E" w14:textId="77777777">
            <w:pPr>
              <w:rPr>
                <w:sz w:val="20"/>
              </w:rPr>
            </w:pPr>
            <w:r w:rsidRPr="001C0C2A">
              <w:rPr>
                <w:sz w:val="20"/>
              </w:rPr>
              <w:lastRenderedPageBreak/>
              <w:t>Language Requirements:</w:t>
            </w:r>
          </w:p>
        </w:tc>
        <w:tc>
          <w:tcPr>
            <w:tcW w:w="5998" w:type="dxa"/>
            <w:tcBorders>
              <w:bottom w:val="single" w:color="auto" w:sz="4" w:space="0"/>
            </w:tcBorders>
            <w:shd w:val="clear" w:color="auto" w:fill="FFFFFF" w:themeFill="background1"/>
            <w:tcMar/>
          </w:tcPr>
          <w:p w:rsidRPr="001C0C2A" w:rsidR="000371C4" w:rsidP="000371C4" w:rsidRDefault="000371C4" w14:paraId="29DE388E" w14:textId="77777777">
            <w:pPr>
              <w:spacing w:line="276" w:lineRule="auto"/>
              <w:rPr>
                <w:rStyle w:val="normaltextrun"/>
                <w:rFonts w:cs="Arial"/>
                <w:color w:val="000000"/>
                <w:sz w:val="20"/>
                <w:szCs w:val="20"/>
                <w:shd w:val="clear" w:color="auto" w:fill="FFFFFF"/>
              </w:rPr>
            </w:pPr>
            <w:r w:rsidRPr="001C0C2A">
              <w:rPr>
                <w:rStyle w:val="normaltextrun"/>
                <w:rFonts w:cs="Arial"/>
                <w:color w:val="000000"/>
                <w:sz w:val="20"/>
                <w:szCs w:val="20"/>
                <w:shd w:val="clear" w:color="auto" w:fill="FFFFFF"/>
              </w:rPr>
              <w:t>Fluency in English and the official UN language of the duty station are required. Knowledge of other languages is considered an asset.</w:t>
            </w:r>
          </w:p>
          <w:p w:rsidRPr="001C0C2A" w:rsidR="005E5938" w:rsidP="005D7840" w:rsidRDefault="005E5938" w14:paraId="6DB56920" w14:textId="45723EE6">
            <w:pPr>
              <w:spacing w:line="276" w:lineRule="auto"/>
              <w:rPr>
                <w:rFonts w:cs="Arial"/>
                <w:sz w:val="20"/>
              </w:rPr>
            </w:pPr>
          </w:p>
        </w:tc>
      </w:tr>
    </w:tbl>
    <w:p w:rsidRPr="001C0C2A" w:rsidR="004E03F1" w:rsidRDefault="004E03F1" w14:paraId="7E54FFC6" w14:textId="04691A59">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1C0C2A" w:rsidR="00CB0CED" w:rsidTr="74C3AFA9" w14:paraId="51D78D97" w14:textId="77777777">
        <w:tc>
          <w:tcPr>
            <w:tcW w:w="8815" w:type="dxa"/>
            <w:shd w:val="clear" w:color="auto" w:fill="E0E0E0"/>
          </w:tcPr>
          <w:p w:rsidRPr="001C0C2A" w:rsidR="00CB0CED" w:rsidP="006476D2" w:rsidRDefault="004E03F1" w14:paraId="1DE55D4C" w14:textId="330B60F3">
            <w:pPr>
              <w:rPr>
                <w:b/>
                <w:bCs/>
                <w:sz w:val="20"/>
              </w:rPr>
            </w:pPr>
            <w:r w:rsidRPr="001C0C2A">
              <w:rPr>
                <w:sz w:val="20"/>
              </w:rPr>
              <w:br w:type="page"/>
            </w:r>
          </w:p>
          <w:p w:rsidRPr="001C0C2A" w:rsidR="00CB0CED" w:rsidP="70B69B17" w:rsidRDefault="4FB8943F" w14:paraId="0338E496" w14:textId="77777777">
            <w:pPr>
              <w:rPr>
                <w:b/>
                <w:bCs/>
                <w:sz w:val="20"/>
                <w:szCs w:val="20"/>
              </w:rPr>
            </w:pPr>
            <w:r w:rsidRPr="001C0C2A">
              <w:rPr>
                <w:b/>
                <w:bCs/>
                <w:sz w:val="20"/>
                <w:szCs w:val="20"/>
              </w:rPr>
              <w:t>VII. Technical requirements</w:t>
            </w:r>
          </w:p>
          <w:p w:rsidRPr="001C0C2A" w:rsidR="00CB0CED" w:rsidP="006476D2" w:rsidRDefault="00CB0CED" w14:paraId="38A5F5E8" w14:textId="77777777">
            <w:pPr>
              <w:rPr>
                <w:b/>
                <w:bCs/>
                <w:sz w:val="20"/>
              </w:rPr>
            </w:pPr>
          </w:p>
        </w:tc>
      </w:tr>
      <w:tr w:rsidRPr="001C0C2A" w:rsidR="70B69B17" w:rsidTr="74C3AFA9" w14:paraId="21EBDE1F" w14:textId="77777777">
        <w:trPr>
          <w:trHeight w:val="230"/>
        </w:trPr>
        <w:tc>
          <w:tcPr>
            <w:tcW w:w="8815" w:type="dxa"/>
            <w:tcBorders>
              <w:bottom w:val="single" w:color="auto" w:sz="4" w:space="0"/>
            </w:tcBorders>
            <w:shd w:val="clear" w:color="auto" w:fill="FFFFFF" w:themeFill="background1"/>
          </w:tcPr>
          <w:p w:rsidRPr="001C0C2A" w:rsidR="00464EF7" w:rsidP="009E2BA9" w:rsidRDefault="00464EF7" w14:paraId="65E7B8FC" w14:textId="0F004DAB">
            <w:pPr>
              <w:spacing w:line="276" w:lineRule="auto"/>
              <w:rPr>
                <w:rFonts w:eastAsia="Arial" w:cs="Arial"/>
                <w:color w:val="000000" w:themeColor="text1"/>
                <w:sz w:val="20"/>
                <w:szCs w:val="20"/>
              </w:rPr>
            </w:pPr>
            <w:r w:rsidRPr="001C0C2A">
              <w:rPr>
                <w:rFonts w:eastAsia="Arial" w:cs="Arial"/>
                <w:color w:val="000000" w:themeColor="text1"/>
                <w:sz w:val="20"/>
                <w:szCs w:val="20"/>
              </w:rPr>
              <w:t xml:space="preserve">The post holder must demonstrate </w:t>
            </w:r>
            <w:r w:rsidRPr="001C0C2A" w:rsidR="009E2BA9">
              <w:rPr>
                <w:rFonts w:eastAsia="Arial" w:cs="Arial"/>
                <w:color w:val="000000" w:themeColor="text1"/>
                <w:sz w:val="20"/>
                <w:szCs w:val="20"/>
              </w:rPr>
              <w:t>excellent</w:t>
            </w:r>
            <w:r w:rsidRPr="001C0C2A">
              <w:rPr>
                <w:rFonts w:eastAsia="Arial" w:cs="Arial"/>
                <w:color w:val="000000" w:themeColor="text1"/>
                <w:sz w:val="20"/>
                <w:szCs w:val="20"/>
              </w:rPr>
              <w:t xml:space="preserve"> knowledge and skills</w:t>
            </w:r>
            <w:r w:rsidRPr="001C0C2A" w:rsidR="005D02BD">
              <w:rPr>
                <w:rFonts w:eastAsia="Arial" w:cs="Arial"/>
                <w:color w:val="000000" w:themeColor="text1"/>
                <w:sz w:val="20"/>
                <w:szCs w:val="20"/>
              </w:rPr>
              <w:t xml:space="preserve"> in the following areas</w:t>
            </w:r>
            <w:r w:rsidRPr="001C0C2A" w:rsidR="00B7570B">
              <w:rPr>
                <w:rFonts w:eastAsia="Arial" w:cs="Arial"/>
                <w:color w:val="000000" w:themeColor="text1"/>
                <w:sz w:val="20"/>
                <w:szCs w:val="20"/>
              </w:rPr>
              <w:t>:</w:t>
            </w:r>
          </w:p>
          <w:p w:rsidRPr="001C0C2A" w:rsidR="00464EF7" w:rsidP="009E2BA9" w:rsidRDefault="00464EF7" w14:paraId="05B07CE2" w14:textId="77777777">
            <w:pPr>
              <w:spacing w:line="276" w:lineRule="auto"/>
              <w:rPr>
                <w:rFonts w:eastAsia="Arial" w:cs="Arial"/>
                <w:color w:val="000000" w:themeColor="text1"/>
                <w:sz w:val="20"/>
                <w:szCs w:val="20"/>
              </w:rPr>
            </w:pPr>
          </w:p>
          <w:p w:rsidRPr="001C0C2A" w:rsidR="009E2BA9" w:rsidP="009E2BA9" w:rsidRDefault="009E2BA9" w14:paraId="6A4B50F9" w14:textId="4C4264A5">
            <w:pPr>
              <w:spacing w:line="276" w:lineRule="auto"/>
              <w:rPr>
                <w:rFonts w:eastAsia="Arial" w:cs="Arial"/>
                <w:b/>
                <w:bCs/>
                <w:color w:val="000000" w:themeColor="text1"/>
                <w:sz w:val="20"/>
                <w:szCs w:val="20"/>
              </w:rPr>
            </w:pPr>
            <w:r w:rsidRPr="001C0C2A">
              <w:rPr>
                <w:rFonts w:eastAsia="Arial" w:cs="Arial"/>
                <w:b/>
                <w:bCs/>
                <w:color w:val="000000" w:themeColor="text1"/>
                <w:sz w:val="20"/>
                <w:szCs w:val="20"/>
              </w:rPr>
              <w:t>Humanitarian architecture, cluster approach and core functions</w:t>
            </w:r>
          </w:p>
          <w:p w:rsidRPr="001C0C2A" w:rsidR="00143713" w:rsidP="009E2BA9" w:rsidRDefault="00143713" w14:paraId="2A1BE22A" w14:textId="77777777">
            <w:pPr>
              <w:spacing w:line="276" w:lineRule="auto"/>
              <w:rPr>
                <w:rFonts w:eastAsia="Arial" w:cs="Arial"/>
                <w:b/>
                <w:bCs/>
                <w:color w:val="000000" w:themeColor="text1"/>
                <w:sz w:val="20"/>
                <w:szCs w:val="20"/>
              </w:rPr>
            </w:pPr>
          </w:p>
          <w:p w:rsidRPr="001C0C2A" w:rsidR="00464EF7" w:rsidP="00D56560" w:rsidRDefault="54FFC4D1" w14:paraId="2B692BAC" w14:textId="1079A84C">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Key process and features of the humanitarian programme cycle (HNO, HRP and CCPM), the humanitarian reform process and the transformative agenda, the Humanitarian-Development Nexus and the Grand Bargain Commitments,</w:t>
            </w:r>
          </w:p>
          <w:p w:rsidRPr="001C0C2A" w:rsidR="00D56560" w:rsidP="00D56560" w:rsidRDefault="00D56560" w14:paraId="7E697666"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rsidRPr="001C0C2A" w:rsidR="009E2BA9" w:rsidP="00D56560" w:rsidRDefault="54FFC4D1" w14:paraId="0F55B7C1"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IASC Reference Module for Cluster Coordination at Country Level (2015),</w:t>
            </w:r>
          </w:p>
          <w:p w:rsidRPr="001C0C2A" w:rsidR="009E2BA9" w:rsidP="00D56560" w:rsidRDefault="54FFC4D1" w14:paraId="66771292" w14:textId="6B6D0370">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IASC Guidance Note on Using the Cluster Approach to Strengthen Humanitarian Response (2006)</w:t>
            </w:r>
            <w:r w:rsidRPr="001C0C2A" w:rsidR="00684E6D">
              <w:rPr>
                <w:rFonts w:eastAsia="Arial" w:cs="Arial"/>
                <w:color w:val="000000" w:themeColor="text1"/>
                <w:sz w:val="20"/>
                <w:szCs w:val="20"/>
              </w:rPr>
              <w:t>,</w:t>
            </w:r>
          </w:p>
          <w:p w:rsidRPr="001C0C2A" w:rsidR="00684E6D" w:rsidP="00D56560" w:rsidRDefault="00278BF9" w14:paraId="5029D925" w14:textId="064230C5">
            <w:pPr>
              <w:pStyle w:val="ListParagraph"/>
              <w:numPr>
                <w:ilvl w:val="0"/>
                <w:numId w:val="12"/>
              </w:numPr>
              <w:spacing w:line="276" w:lineRule="auto"/>
              <w:rPr>
                <w:rFonts w:eastAsia="Arial" w:cs="Arial"/>
                <w:color w:val="000000" w:themeColor="text1"/>
                <w:sz w:val="20"/>
                <w:szCs w:val="20"/>
              </w:rPr>
            </w:pPr>
            <w:r w:rsidRPr="001C0C2A">
              <w:rPr>
                <w:color w:val="000000" w:themeColor="text1"/>
                <w:sz w:val="20"/>
                <w:szCs w:val="20"/>
              </w:rPr>
              <w:t>Cluster Coordination Guidance for Country Offices (2015), UNICEF.</w:t>
            </w:r>
          </w:p>
          <w:p w:rsidRPr="001C0C2A" w:rsidR="6D64FA0C" w:rsidP="6D64FA0C" w:rsidRDefault="6D64FA0C" w14:paraId="7264D55C" w14:textId="29373CE5">
            <w:pPr>
              <w:spacing w:line="276" w:lineRule="auto"/>
              <w:rPr>
                <w:rFonts w:eastAsia="Arial" w:cs="Arial"/>
                <w:b/>
                <w:bCs/>
                <w:color w:val="000000" w:themeColor="text1"/>
                <w:sz w:val="20"/>
                <w:szCs w:val="20"/>
              </w:rPr>
            </w:pPr>
          </w:p>
          <w:p w:rsidRPr="001C0C2A" w:rsidR="009E2BA9" w:rsidP="6D64FA0C" w:rsidRDefault="698DDA20" w14:paraId="131375F1" w14:textId="45F11504">
            <w:pPr>
              <w:spacing w:line="276" w:lineRule="auto"/>
              <w:rPr>
                <w:b/>
                <w:bCs/>
                <w:color w:val="000000" w:themeColor="text1"/>
                <w:sz w:val="20"/>
                <w:szCs w:val="20"/>
              </w:rPr>
            </w:pPr>
            <w:r w:rsidRPr="001C0C2A">
              <w:rPr>
                <w:rFonts w:eastAsia="Arial" w:cs="Arial"/>
                <w:b/>
                <w:bCs/>
                <w:color w:val="000000" w:themeColor="text1"/>
                <w:sz w:val="20"/>
                <w:szCs w:val="20"/>
              </w:rPr>
              <w:t xml:space="preserve">Humanitarian principles, standards and guidelines </w:t>
            </w:r>
          </w:p>
          <w:p w:rsidRPr="001C0C2A" w:rsidR="00143713" w:rsidP="009E2BA9" w:rsidRDefault="00143713" w14:paraId="07732B1C" w14:textId="77777777">
            <w:pPr>
              <w:spacing w:line="276" w:lineRule="auto"/>
              <w:rPr>
                <w:rFonts w:eastAsia="Arial" w:cs="Arial"/>
                <w:b/>
                <w:bCs/>
                <w:color w:val="000000" w:themeColor="text1"/>
                <w:sz w:val="20"/>
                <w:szCs w:val="20"/>
              </w:rPr>
            </w:pPr>
          </w:p>
          <w:p w:rsidRPr="001C0C2A" w:rsidR="009E2BA9" w:rsidP="00D56560" w:rsidRDefault="5857B82E" w14:paraId="6CA05240" w14:textId="4D7260A5">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Core Commitments for Children in Humanitarian Action, (20</w:t>
            </w:r>
            <w:r w:rsidRPr="001C0C2A" w:rsidR="00EE6BFE">
              <w:rPr>
                <w:rFonts w:eastAsia="Arial" w:cs="Arial"/>
                <w:color w:val="000000" w:themeColor="text1"/>
                <w:sz w:val="20"/>
                <w:szCs w:val="20"/>
              </w:rPr>
              <w:t>2</w:t>
            </w:r>
            <w:r w:rsidRPr="001C0C2A">
              <w:rPr>
                <w:rFonts w:eastAsia="Arial" w:cs="Arial"/>
                <w:color w:val="000000" w:themeColor="text1"/>
                <w:sz w:val="20"/>
                <w:szCs w:val="20"/>
              </w:rPr>
              <w:t>0), UNICEF,</w:t>
            </w:r>
          </w:p>
          <w:p w:rsidRPr="001C0C2A" w:rsidR="009E2BA9" w:rsidP="00D56560" w:rsidRDefault="54FFC4D1" w14:paraId="5D8047D3"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The Sphere Handbook, (2018), Sphere,</w:t>
            </w:r>
          </w:p>
          <w:p w:rsidRPr="001C0C2A" w:rsidR="009E2BA9" w:rsidP="00D56560" w:rsidRDefault="54FFC4D1" w14:paraId="1D505D1F"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Core Humanitarian Standard on Quality and Accountability, (2014), CHSA,</w:t>
            </w:r>
          </w:p>
          <w:p w:rsidRPr="001C0C2A" w:rsidR="009E2BA9" w:rsidP="00D56560" w:rsidRDefault="54FFC4D1" w14:paraId="2F111E38"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Code of Conduct for the International Red Cross and Red Crescent Movement and Non-Governmental Organizations (NGOs) in Disaster Relief, (1994), ICRC,</w:t>
            </w:r>
          </w:p>
          <w:p w:rsidRPr="001C0C2A" w:rsidR="009E2BA9" w:rsidP="00D56560" w:rsidRDefault="54FFC4D1" w14:paraId="3EC10769"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Accountability to Affected Populations: The Operational Framework, (2013), IASC,</w:t>
            </w:r>
          </w:p>
          <w:p w:rsidRPr="001C0C2A" w:rsidR="009E2BA9" w:rsidP="00D56560" w:rsidRDefault="54FFC4D1" w14:paraId="0E462269"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lastRenderedPageBreak/>
              <w:t>Principles of Partnership: A Statement of Commitment, (2007), ICVA,</w:t>
            </w:r>
          </w:p>
          <w:p w:rsidRPr="001C0C2A" w:rsidR="009E2BA9" w:rsidP="00D56560" w:rsidRDefault="54FFC4D1" w14:paraId="33A2D2C3"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Availability, Accessibility, Acceptability, Quality (AAAQ) framework: A tool to identify potential barriers in accessing services in humanitarian settings, (2019), UNICEF,</w:t>
            </w:r>
          </w:p>
          <w:p w:rsidRPr="001C0C2A" w:rsidR="009E2BA9" w:rsidP="00D56560" w:rsidRDefault="54FFC4D1" w14:paraId="087C5AA9"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Statement on the Centrality of Protection in Humanitarian Action, (2013), IASC,</w:t>
            </w:r>
          </w:p>
          <w:p w:rsidRPr="001C0C2A" w:rsidR="009E2BA9" w:rsidP="00D56560" w:rsidRDefault="54FFC4D1" w14:paraId="25AEB460" w14:textId="77777777">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Special Measures for Protection from Sexual Exploitation and Sexual Abuse, (2008), Secretary General Bulletin,</w:t>
            </w:r>
          </w:p>
          <w:p w:rsidRPr="001C0C2A" w:rsidR="005D02BD" w:rsidP="00D56560" w:rsidRDefault="54FFC4D1" w14:paraId="698134BF" w14:textId="3DF8AFEB">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Guidelines for Integrating Gender-Based Violence Interventions in Humanitarian Action, (2015), IASC.</w:t>
            </w:r>
          </w:p>
          <w:p w:rsidRPr="001C0C2A" w:rsidR="00946BC3" w:rsidP="00946BC3" w:rsidRDefault="00946BC3" w14:paraId="56ABF113" w14:textId="61A0FF8D">
            <w:pPr>
              <w:spacing w:line="276" w:lineRule="auto"/>
              <w:rPr>
                <w:color w:val="FF0000"/>
                <w:sz w:val="20"/>
                <w:szCs w:val="20"/>
              </w:rPr>
            </w:pPr>
          </w:p>
          <w:p w:rsidRPr="001C0C2A" w:rsidR="00946BC3" w:rsidP="00946BC3" w:rsidRDefault="00946BC3" w14:paraId="6BBBA83A" w14:textId="22E3EFC6">
            <w:pPr>
              <w:spacing w:line="276" w:lineRule="auto"/>
              <w:rPr>
                <w:b/>
                <w:bCs/>
                <w:color w:val="000000" w:themeColor="text1"/>
                <w:sz w:val="20"/>
                <w:szCs w:val="20"/>
              </w:rPr>
            </w:pPr>
            <w:r w:rsidRPr="001C0C2A">
              <w:rPr>
                <w:b/>
                <w:bCs/>
                <w:color w:val="000000" w:themeColor="text1"/>
                <w:sz w:val="20"/>
                <w:szCs w:val="20"/>
              </w:rPr>
              <w:t>Nutrition in Emergencies principles, standards, concepts, tools and resources</w:t>
            </w:r>
          </w:p>
          <w:p w:rsidRPr="001C0C2A" w:rsidR="00946BC3" w:rsidP="00946BC3" w:rsidRDefault="00946BC3" w14:paraId="7878B62F" w14:textId="77777777">
            <w:pPr>
              <w:spacing w:line="276" w:lineRule="auto"/>
              <w:rPr>
                <w:color w:val="000000" w:themeColor="text1"/>
                <w:sz w:val="20"/>
                <w:szCs w:val="20"/>
              </w:rPr>
            </w:pPr>
          </w:p>
          <w:p w:rsidRPr="001C0C2A" w:rsidR="00592434" w:rsidP="00D56560" w:rsidRDefault="00DD1BDB" w14:paraId="2BAA95CF" w14:textId="7B1D913F">
            <w:pPr>
              <w:pStyle w:val="Pa111"/>
              <w:numPr>
                <w:ilvl w:val="0"/>
                <w:numId w:val="12"/>
              </w:numPr>
              <w:rPr>
                <w:rFonts w:cs="Times New Roman"/>
                <w:color w:val="000000" w:themeColor="text1"/>
                <w:sz w:val="20"/>
                <w:szCs w:val="20"/>
                <w:lang w:val="en-US"/>
              </w:rPr>
            </w:pPr>
            <w:r w:rsidRPr="001C0C2A">
              <w:rPr>
                <w:rFonts w:cs="Times New Roman"/>
                <w:color w:val="000000" w:themeColor="text1"/>
                <w:sz w:val="20"/>
                <w:szCs w:val="20"/>
                <w:lang w:val="en-US"/>
              </w:rPr>
              <w:t xml:space="preserve">Key issues in </w:t>
            </w:r>
            <w:r w:rsidRPr="001C0C2A" w:rsidR="00B55701">
              <w:rPr>
                <w:rFonts w:cs="Times New Roman"/>
                <w:color w:val="000000" w:themeColor="text1"/>
                <w:sz w:val="20"/>
                <w:szCs w:val="20"/>
                <w:lang w:val="en-US"/>
              </w:rPr>
              <w:t>n</w:t>
            </w:r>
            <w:r w:rsidRPr="001C0C2A">
              <w:rPr>
                <w:rFonts w:cs="Times New Roman"/>
                <w:color w:val="000000" w:themeColor="text1"/>
                <w:sz w:val="20"/>
                <w:szCs w:val="20"/>
                <w:lang w:val="en-US"/>
              </w:rPr>
              <w:t>utrition programming in humanitarian settings including</w:t>
            </w:r>
            <w:r w:rsidRPr="001C0C2A" w:rsidR="00592434">
              <w:rPr>
                <w:rFonts w:cs="Times New Roman"/>
                <w:color w:val="000000" w:themeColor="text1"/>
                <w:sz w:val="20"/>
                <w:szCs w:val="20"/>
                <w:lang w:val="en-US"/>
              </w:rPr>
              <w:t>:</w:t>
            </w:r>
          </w:p>
          <w:p w:rsidRPr="001C0C2A" w:rsidR="00592434" w:rsidP="00D56560" w:rsidRDefault="00592434" w14:paraId="307CC621" w14:textId="02AE3D3A">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M</w:t>
            </w:r>
            <w:r w:rsidRPr="001C0C2A" w:rsidR="00DD1BDB">
              <w:rPr>
                <w:rFonts w:cs="Times New Roman"/>
                <w:color w:val="000000" w:themeColor="text1"/>
                <w:sz w:val="20"/>
                <w:szCs w:val="20"/>
                <w:lang w:val="en-US"/>
              </w:rPr>
              <w:t xml:space="preserve">easuring and monitoring the nutrition situation, </w:t>
            </w:r>
          </w:p>
          <w:p w:rsidRPr="001C0C2A" w:rsidR="00592434" w:rsidP="00D56560" w:rsidRDefault="00592434" w14:paraId="380C20B1" w14:textId="5F6DC758">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I</w:t>
            </w:r>
            <w:r w:rsidRPr="001C0C2A" w:rsidR="00DD1BDB">
              <w:rPr>
                <w:rFonts w:cs="Times New Roman"/>
                <w:color w:val="000000" w:themeColor="text1"/>
                <w:sz w:val="20"/>
                <w:szCs w:val="20"/>
                <w:lang w:val="en-US"/>
              </w:rPr>
              <w:t xml:space="preserve">dentifying needs and interventions, </w:t>
            </w:r>
          </w:p>
          <w:p w:rsidRPr="001C0C2A" w:rsidR="00592434" w:rsidP="00D56560" w:rsidRDefault="00592434" w14:paraId="4F65657A"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D</w:t>
            </w:r>
            <w:r w:rsidRPr="001C0C2A" w:rsidR="00DD1BDB">
              <w:rPr>
                <w:rFonts w:cs="Times New Roman"/>
                <w:color w:val="000000" w:themeColor="text1"/>
                <w:sz w:val="20"/>
                <w:szCs w:val="20"/>
                <w:lang w:val="en-US"/>
              </w:rPr>
              <w:t xml:space="preserve">esigning and managing nutrition programmes, </w:t>
            </w:r>
          </w:p>
          <w:p w:rsidRPr="001C0C2A" w:rsidR="00592434" w:rsidP="00D56560" w:rsidRDefault="00592434" w14:paraId="466653D1"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A</w:t>
            </w:r>
            <w:r w:rsidRPr="001C0C2A" w:rsidR="00DD1BDB">
              <w:rPr>
                <w:rFonts w:cs="Times New Roman"/>
                <w:color w:val="000000" w:themeColor="text1"/>
                <w:sz w:val="20"/>
                <w:szCs w:val="20"/>
                <w:lang w:val="en-US"/>
              </w:rPr>
              <w:t xml:space="preserve">dopting integrated and systems-based approaches to programming, </w:t>
            </w:r>
          </w:p>
          <w:p w:rsidRPr="001C0C2A" w:rsidR="00592434" w:rsidP="00D56560" w:rsidRDefault="00592434" w14:paraId="5B05AB86"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E</w:t>
            </w:r>
            <w:r w:rsidRPr="001C0C2A" w:rsidR="00DD1BDB">
              <w:rPr>
                <w:rFonts w:cs="Times New Roman"/>
                <w:color w:val="000000" w:themeColor="text1"/>
                <w:sz w:val="20"/>
                <w:szCs w:val="20"/>
                <w:lang w:val="en-US"/>
              </w:rPr>
              <w:t xml:space="preserve">ngaging communities for nutrition action, </w:t>
            </w:r>
          </w:p>
          <w:p w:rsidRPr="001C0C2A" w:rsidR="00592434" w:rsidP="00D56560" w:rsidRDefault="00592434" w14:paraId="5FD102DC"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C</w:t>
            </w:r>
            <w:r w:rsidRPr="001C0C2A" w:rsidR="00DD1BDB">
              <w:rPr>
                <w:rFonts w:cs="Times New Roman"/>
                <w:color w:val="000000" w:themeColor="text1"/>
                <w:sz w:val="20"/>
                <w:szCs w:val="20"/>
                <w:lang w:val="en-US"/>
              </w:rPr>
              <w:t xml:space="preserve">oordinating and collaborating with others, </w:t>
            </w:r>
          </w:p>
          <w:p w:rsidRPr="001C0C2A" w:rsidR="00592434" w:rsidP="00D56560" w:rsidRDefault="00592434" w14:paraId="611C71E6"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A</w:t>
            </w:r>
            <w:r w:rsidRPr="001C0C2A" w:rsidR="00DD1BDB">
              <w:rPr>
                <w:rFonts w:cs="Times New Roman"/>
                <w:color w:val="000000" w:themeColor="text1"/>
                <w:sz w:val="20"/>
                <w:szCs w:val="20"/>
                <w:lang w:val="en-US"/>
              </w:rPr>
              <w:t>dvocating for improved nutrition outcomes</w:t>
            </w:r>
            <w:r w:rsidRPr="001C0C2A">
              <w:rPr>
                <w:rFonts w:cs="Times New Roman"/>
                <w:color w:val="000000" w:themeColor="text1"/>
                <w:sz w:val="20"/>
                <w:szCs w:val="20"/>
                <w:lang w:val="en-US"/>
              </w:rPr>
              <w:t xml:space="preserve">, </w:t>
            </w:r>
          </w:p>
          <w:p w:rsidRPr="001C0C2A" w:rsidR="00592434" w:rsidP="00D56560" w:rsidRDefault="00592434" w14:paraId="1F9AC6CF"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P</w:t>
            </w:r>
            <w:r w:rsidRPr="001C0C2A" w:rsidR="00DD1BDB">
              <w:rPr>
                <w:rFonts w:cs="Times New Roman"/>
                <w:color w:val="000000" w:themeColor="text1"/>
                <w:sz w:val="20"/>
                <w:szCs w:val="20"/>
                <w:lang w:val="en-US"/>
              </w:rPr>
              <w:t>romoting resilience to shocks</w:t>
            </w:r>
            <w:r w:rsidRPr="001C0C2A">
              <w:rPr>
                <w:rFonts w:cs="Times New Roman"/>
                <w:color w:val="000000" w:themeColor="text1"/>
                <w:sz w:val="20"/>
                <w:szCs w:val="20"/>
                <w:lang w:val="en-US"/>
              </w:rPr>
              <w:t>,</w:t>
            </w:r>
          </w:p>
          <w:p w:rsidRPr="001C0C2A" w:rsidR="00592434" w:rsidP="00D56560" w:rsidRDefault="00592434" w14:paraId="10D5D8E8" w14:textId="77777777">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S</w:t>
            </w:r>
            <w:r w:rsidRPr="001C0C2A" w:rsidR="00DD1BDB">
              <w:rPr>
                <w:rFonts w:cs="Times New Roman"/>
                <w:color w:val="000000" w:themeColor="text1"/>
                <w:sz w:val="20"/>
                <w:szCs w:val="20"/>
                <w:lang w:val="en-US"/>
              </w:rPr>
              <w:t>trengthening capacities to protect, promote and support nutrition</w:t>
            </w:r>
            <w:r w:rsidRPr="001C0C2A">
              <w:rPr>
                <w:rFonts w:cs="Times New Roman"/>
                <w:color w:val="000000" w:themeColor="text1"/>
                <w:sz w:val="20"/>
                <w:szCs w:val="20"/>
                <w:lang w:val="en-US"/>
              </w:rPr>
              <w:t>,</w:t>
            </w:r>
          </w:p>
          <w:p w:rsidRPr="001C0C2A" w:rsidR="00592434" w:rsidP="00D56560" w:rsidRDefault="00DD1BDB" w14:paraId="29985DDC" w14:textId="115B4B86">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Promoting access to nutritious diets</w:t>
            </w:r>
            <w:r w:rsidRPr="001C0C2A" w:rsidR="00592434">
              <w:rPr>
                <w:rFonts w:cs="Times New Roman"/>
                <w:color w:val="000000" w:themeColor="text1"/>
                <w:sz w:val="20"/>
                <w:szCs w:val="20"/>
                <w:lang w:val="en-US"/>
              </w:rPr>
              <w:t>,</w:t>
            </w:r>
          </w:p>
          <w:p w:rsidRPr="001C0C2A" w:rsidR="00592434" w:rsidP="00D56560" w:rsidRDefault="00DD1BDB" w14:paraId="39279FD9" w14:textId="460101B4">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Protecting and supporting infant and child nutrition</w:t>
            </w:r>
            <w:r w:rsidRPr="001C0C2A" w:rsidR="00592434">
              <w:rPr>
                <w:rFonts w:cs="Times New Roman"/>
                <w:color w:val="000000" w:themeColor="text1"/>
                <w:sz w:val="20"/>
                <w:szCs w:val="20"/>
                <w:lang w:val="en-US"/>
              </w:rPr>
              <w:t>,</w:t>
            </w:r>
          </w:p>
          <w:p w:rsidRPr="001C0C2A" w:rsidR="00592434" w:rsidP="00D56560" w:rsidRDefault="00DD1BDB" w14:paraId="0F1198F6" w14:textId="2FAB36D3">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Protecting nutrition in middle childhood and adolescence</w:t>
            </w:r>
            <w:r w:rsidRPr="001C0C2A" w:rsidR="00592434">
              <w:rPr>
                <w:rFonts w:cs="Times New Roman"/>
                <w:color w:val="000000" w:themeColor="text1"/>
                <w:sz w:val="20"/>
                <w:szCs w:val="20"/>
                <w:lang w:val="en-US"/>
              </w:rPr>
              <w:t>,</w:t>
            </w:r>
            <w:r w:rsidRPr="001C0C2A">
              <w:rPr>
                <w:rFonts w:cs="Times New Roman"/>
                <w:color w:val="000000" w:themeColor="text1"/>
                <w:sz w:val="20"/>
                <w:szCs w:val="20"/>
                <w:lang w:val="en-US"/>
              </w:rPr>
              <w:t xml:space="preserve"> </w:t>
            </w:r>
          </w:p>
          <w:p w:rsidRPr="001C0C2A" w:rsidR="00592434" w:rsidP="00D56560" w:rsidRDefault="00DD1BDB" w14:paraId="73D74E8C" w14:textId="31126094">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Protecting nutrition in women of child-bearing age</w:t>
            </w:r>
            <w:r w:rsidRPr="001C0C2A" w:rsidR="00592434">
              <w:rPr>
                <w:rFonts w:cs="Times New Roman"/>
                <w:color w:val="000000" w:themeColor="text1"/>
                <w:sz w:val="20"/>
                <w:szCs w:val="20"/>
                <w:lang w:val="en-US"/>
              </w:rPr>
              <w:t>,</w:t>
            </w:r>
          </w:p>
          <w:p w:rsidRPr="001C0C2A" w:rsidR="00592434" w:rsidP="00D56560" w:rsidRDefault="00DD1BDB" w14:paraId="3DE83C3A" w14:textId="290FD699">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Protecting nutrition in people with additional needs related to health, age, disabilities or context</w:t>
            </w:r>
            <w:r w:rsidRPr="001C0C2A" w:rsidR="00592434">
              <w:rPr>
                <w:rFonts w:cs="Times New Roman"/>
                <w:color w:val="000000" w:themeColor="text1"/>
                <w:sz w:val="20"/>
                <w:szCs w:val="20"/>
                <w:lang w:val="en-US"/>
              </w:rPr>
              <w:t>,</w:t>
            </w:r>
            <w:r w:rsidRPr="001C0C2A">
              <w:rPr>
                <w:rFonts w:cs="Times New Roman"/>
                <w:color w:val="000000" w:themeColor="text1"/>
                <w:sz w:val="20"/>
                <w:szCs w:val="20"/>
                <w:lang w:val="en-US"/>
              </w:rPr>
              <w:t xml:space="preserve"> </w:t>
            </w:r>
          </w:p>
          <w:p w:rsidRPr="001C0C2A" w:rsidR="00DD1BDB" w:rsidP="00D56560" w:rsidRDefault="00DD1BDB" w14:paraId="06EDA00C" w14:textId="5FA87456">
            <w:pPr>
              <w:pStyle w:val="Pa111"/>
              <w:numPr>
                <w:ilvl w:val="1"/>
                <w:numId w:val="12"/>
              </w:numPr>
              <w:rPr>
                <w:rFonts w:cs="Times New Roman"/>
                <w:color w:val="000000" w:themeColor="text1"/>
                <w:sz w:val="20"/>
                <w:szCs w:val="20"/>
                <w:lang w:val="en-US"/>
              </w:rPr>
            </w:pPr>
            <w:r w:rsidRPr="001C0C2A">
              <w:rPr>
                <w:rFonts w:cs="Times New Roman"/>
                <w:color w:val="000000" w:themeColor="text1"/>
                <w:sz w:val="20"/>
                <w:szCs w:val="20"/>
                <w:lang w:val="en-US"/>
              </w:rPr>
              <w:t>Detecting and treating malnutrition</w:t>
            </w:r>
            <w:r w:rsidRPr="001C0C2A" w:rsidR="00592434">
              <w:rPr>
                <w:rFonts w:cs="Times New Roman"/>
                <w:color w:val="000000" w:themeColor="text1"/>
                <w:sz w:val="20"/>
                <w:szCs w:val="20"/>
                <w:lang w:val="en-US"/>
              </w:rPr>
              <w:t>.</w:t>
            </w:r>
          </w:p>
          <w:p w:rsidRPr="001C0C2A" w:rsidR="005E2AF0" w:rsidP="00D56560" w:rsidRDefault="54FFC4D1" w14:paraId="5050B276" w14:textId="5C83EF64">
            <w:pPr>
              <w:pStyle w:val="ListParagraph"/>
              <w:numPr>
                <w:ilvl w:val="0"/>
                <w:numId w:val="12"/>
              </w:numPr>
              <w:spacing w:line="276" w:lineRule="auto"/>
              <w:rPr>
                <w:color w:val="000000" w:themeColor="text1"/>
                <w:sz w:val="20"/>
                <w:szCs w:val="20"/>
              </w:rPr>
            </w:pPr>
            <w:r w:rsidRPr="001C0C2A">
              <w:rPr>
                <w:color w:val="000000" w:themeColor="text1"/>
                <w:sz w:val="20"/>
                <w:szCs w:val="20"/>
              </w:rPr>
              <w:t xml:space="preserve">Essential Nutrition Actions: Mainstreaming Nutrition Through the Life-Course, (2019), WHO, </w:t>
            </w:r>
          </w:p>
          <w:p w:rsidRPr="001C0C2A" w:rsidR="00143713" w:rsidP="00D56560" w:rsidRDefault="54FFC4D1" w14:paraId="7065A234" w14:textId="41347164">
            <w:pPr>
              <w:pStyle w:val="ListParagraph"/>
              <w:numPr>
                <w:ilvl w:val="0"/>
                <w:numId w:val="12"/>
              </w:numPr>
              <w:spacing w:line="276" w:lineRule="auto"/>
              <w:rPr>
                <w:color w:val="000000" w:themeColor="text1"/>
                <w:sz w:val="20"/>
                <w:szCs w:val="20"/>
              </w:rPr>
            </w:pPr>
            <w:r w:rsidRPr="001C0C2A">
              <w:rPr>
                <w:color w:val="000000" w:themeColor="text1"/>
                <w:sz w:val="20"/>
                <w:szCs w:val="20"/>
              </w:rPr>
              <w:t>Global Action Plan on Child Wasting: A framework for action to accelerate progress in preventing and managing child wasting and the achievement of the Sustainable Development Goals, (2020),</w:t>
            </w:r>
          </w:p>
          <w:p w:rsidRPr="001C0C2A" w:rsidR="005D02BD" w:rsidP="00D56560" w:rsidRDefault="4FEDC905" w14:paraId="4FDCDBE9" w14:textId="20585544">
            <w:pPr>
              <w:pStyle w:val="ListParagraph"/>
              <w:numPr>
                <w:ilvl w:val="0"/>
                <w:numId w:val="12"/>
              </w:numPr>
              <w:spacing w:line="276" w:lineRule="auto"/>
              <w:rPr>
                <w:color w:val="000000" w:themeColor="text1"/>
                <w:sz w:val="20"/>
                <w:szCs w:val="20"/>
              </w:rPr>
            </w:pPr>
            <w:r w:rsidRPr="001C0C2A">
              <w:rPr>
                <w:rFonts w:eastAsia="Arial" w:cs="Arial"/>
                <w:color w:val="000000" w:themeColor="text1"/>
                <w:sz w:val="20"/>
                <w:szCs w:val="20"/>
              </w:rPr>
              <w:t>No Time to Waste – UNICEF's approach for the prevention, early detection and treatment of wasting in early childhood (2021)</w:t>
            </w:r>
            <w:r w:rsidRPr="001C0C2A" w:rsidR="11CE644B">
              <w:rPr>
                <w:rFonts w:eastAsia="Arial" w:cs="Arial"/>
                <w:color w:val="000000" w:themeColor="text1"/>
                <w:sz w:val="20"/>
                <w:szCs w:val="20"/>
              </w:rPr>
              <w:t>,</w:t>
            </w:r>
          </w:p>
          <w:p w:rsidRPr="001C0C2A" w:rsidR="005D02BD" w:rsidP="00D56560" w:rsidRDefault="4FEDC905" w14:paraId="44C87AF8" w14:textId="3E4A0BA7">
            <w:pPr>
              <w:pStyle w:val="ListParagraph"/>
              <w:numPr>
                <w:ilvl w:val="0"/>
                <w:numId w:val="12"/>
              </w:numPr>
              <w:spacing w:line="276" w:lineRule="auto"/>
              <w:rPr>
                <w:color w:val="000000" w:themeColor="text1"/>
                <w:sz w:val="20"/>
                <w:szCs w:val="20"/>
              </w:rPr>
            </w:pPr>
            <w:r w:rsidRPr="001C0C2A">
              <w:rPr>
                <w:rFonts w:eastAsia="Arial" w:cs="Arial"/>
                <w:color w:val="000000" w:themeColor="text1"/>
                <w:sz w:val="20"/>
                <w:szCs w:val="20"/>
              </w:rPr>
              <w:t>Nutrition Cluster Handbook (2013)</w:t>
            </w:r>
            <w:r w:rsidRPr="001C0C2A" w:rsidR="11CE644B">
              <w:rPr>
                <w:rFonts w:eastAsia="Arial" w:cs="Arial"/>
                <w:color w:val="000000" w:themeColor="text1"/>
                <w:sz w:val="20"/>
                <w:szCs w:val="20"/>
              </w:rPr>
              <w:t>,</w:t>
            </w:r>
          </w:p>
          <w:p w:rsidRPr="001C0C2A" w:rsidR="3F78FB42" w:rsidP="00D56560" w:rsidRDefault="6D61F02B" w14:paraId="78030E08" w14:textId="19B30197">
            <w:pPr>
              <w:pStyle w:val="ListParagraph"/>
              <w:numPr>
                <w:ilvl w:val="0"/>
                <w:numId w:val="12"/>
              </w:numPr>
              <w:spacing w:line="276" w:lineRule="auto"/>
              <w:rPr>
                <w:rFonts w:eastAsia="Arial" w:cs="Arial"/>
                <w:color w:val="000000" w:themeColor="text1"/>
                <w:sz w:val="20"/>
                <w:szCs w:val="20"/>
              </w:rPr>
            </w:pPr>
            <w:r w:rsidRPr="001C0C2A">
              <w:rPr>
                <w:color w:val="000000" w:themeColor="text1"/>
                <w:sz w:val="20"/>
                <w:szCs w:val="20"/>
              </w:rPr>
              <w:t>Nutrition Cluster Coordination and information management toolkits</w:t>
            </w:r>
            <w:r w:rsidRPr="001C0C2A" w:rsidR="392FEE98">
              <w:rPr>
                <w:color w:val="000000" w:themeColor="text1"/>
                <w:sz w:val="20"/>
                <w:szCs w:val="20"/>
              </w:rPr>
              <w:t>,</w:t>
            </w:r>
          </w:p>
          <w:p w:rsidRPr="001C0C2A" w:rsidR="005E2AF0" w:rsidP="00D56560" w:rsidRDefault="54FFC4D1" w14:paraId="2D25381E" w14:textId="07AAFF4E">
            <w:pPr>
              <w:pStyle w:val="ListParagraph"/>
              <w:numPr>
                <w:ilvl w:val="0"/>
                <w:numId w:val="12"/>
              </w:numPr>
              <w:spacing w:line="276" w:lineRule="auto"/>
              <w:rPr>
                <w:rFonts w:eastAsia="Arial" w:cs="Arial"/>
                <w:color w:val="000000" w:themeColor="text1"/>
                <w:sz w:val="20"/>
                <w:szCs w:val="20"/>
              </w:rPr>
            </w:pPr>
            <w:r w:rsidRPr="001C0C2A">
              <w:rPr>
                <w:color w:val="000000" w:themeColor="text1"/>
                <w:sz w:val="20"/>
                <w:szCs w:val="20"/>
              </w:rPr>
              <w:t>Sustainable Development Goals, Goal 2: Zero Hunger</w:t>
            </w:r>
            <w:r w:rsidRPr="001C0C2A" w:rsidR="005D02BD">
              <w:rPr>
                <w:color w:val="000000" w:themeColor="text1"/>
                <w:sz w:val="20"/>
                <w:szCs w:val="20"/>
              </w:rPr>
              <w:t>,</w:t>
            </w:r>
          </w:p>
          <w:p w:rsidRPr="001C0C2A" w:rsidR="005D02BD" w:rsidP="00D56560" w:rsidRDefault="005D02BD" w14:paraId="3FB37486" w14:textId="77777777">
            <w:pPr>
              <w:pStyle w:val="Pa111"/>
              <w:numPr>
                <w:ilvl w:val="0"/>
                <w:numId w:val="12"/>
              </w:numPr>
              <w:rPr>
                <w:rFonts w:cs="Times New Roman"/>
                <w:color w:val="000000" w:themeColor="text1"/>
                <w:sz w:val="20"/>
                <w:szCs w:val="20"/>
                <w:lang w:val="en-US"/>
              </w:rPr>
            </w:pPr>
            <w:r w:rsidRPr="001C0C2A">
              <w:rPr>
                <w:rFonts w:cs="Times New Roman"/>
                <w:color w:val="000000" w:themeColor="text1"/>
                <w:sz w:val="20"/>
                <w:szCs w:val="20"/>
                <w:lang w:val="en-US"/>
              </w:rPr>
              <w:t xml:space="preserve">UNICEF’s Approach to Scaling Up Nutrition: For Mothers and their Children, (2015), </w:t>
            </w:r>
          </w:p>
          <w:p w:rsidRPr="001C0C2A" w:rsidR="005D02BD" w:rsidP="00D56560" w:rsidRDefault="005D02BD" w14:paraId="628A1909" w14:textId="77777777">
            <w:pPr>
              <w:pStyle w:val="ListParagraph"/>
              <w:numPr>
                <w:ilvl w:val="0"/>
                <w:numId w:val="12"/>
              </w:numPr>
              <w:spacing w:line="276" w:lineRule="auto"/>
              <w:rPr>
                <w:color w:val="000000" w:themeColor="text1"/>
                <w:sz w:val="20"/>
                <w:szCs w:val="20"/>
              </w:rPr>
            </w:pPr>
            <w:r w:rsidRPr="001C0C2A">
              <w:rPr>
                <w:color w:val="000000" w:themeColor="text1"/>
                <w:sz w:val="20"/>
                <w:szCs w:val="20"/>
              </w:rPr>
              <w:t xml:space="preserve">UNICEF Nutrition Strategy 2020-2030, (2020), </w:t>
            </w:r>
          </w:p>
          <w:p w:rsidRPr="001C0C2A" w:rsidR="005E2AF0" w:rsidP="00D56560" w:rsidRDefault="54FFC4D1" w14:paraId="1B0257C9" w14:textId="5913A923">
            <w:pPr>
              <w:pStyle w:val="ListParagraph"/>
              <w:numPr>
                <w:ilvl w:val="0"/>
                <w:numId w:val="12"/>
              </w:numPr>
              <w:spacing w:line="276" w:lineRule="auto"/>
              <w:rPr>
                <w:rFonts w:eastAsia="Arial" w:cs="Arial"/>
                <w:color w:val="000000" w:themeColor="text1"/>
                <w:sz w:val="20"/>
                <w:szCs w:val="20"/>
              </w:rPr>
            </w:pPr>
            <w:r w:rsidRPr="001C0C2A">
              <w:rPr>
                <w:rFonts w:eastAsia="Arial" w:cs="Arial"/>
                <w:color w:val="000000" w:themeColor="text1"/>
                <w:sz w:val="20"/>
                <w:szCs w:val="20"/>
              </w:rPr>
              <w:t xml:space="preserve">UNICEF </w:t>
            </w:r>
            <w:r w:rsidRPr="001C0C2A" w:rsidR="005D02BD">
              <w:rPr>
                <w:rFonts w:eastAsia="Arial" w:cs="Arial"/>
                <w:color w:val="000000" w:themeColor="text1"/>
                <w:sz w:val="20"/>
                <w:szCs w:val="20"/>
              </w:rPr>
              <w:t>P</w:t>
            </w:r>
            <w:r w:rsidRPr="001C0C2A">
              <w:rPr>
                <w:rFonts w:eastAsia="Arial" w:cs="Arial"/>
                <w:color w:val="000000" w:themeColor="text1"/>
                <w:sz w:val="20"/>
                <w:szCs w:val="20"/>
              </w:rPr>
              <w:t xml:space="preserve">rogramming </w:t>
            </w:r>
            <w:r w:rsidRPr="001C0C2A" w:rsidR="005D02BD">
              <w:rPr>
                <w:rFonts w:eastAsia="Arial" w:cs="Arial"/>
                <w:color w:val="000000" w:themeColor="text1"/>
                <w:sz w:val="20"/>
                <w:szCs w:val="20"/>
              </w:rPr>
              <w:t>G</w:t>
            </w:r>
            <w:r w:rsidRPr="001C0C2A">
              <w:rPr>
                <w:rFonts w:eastAsia="Arial" w:cs="Arial"/>
                <w:color w:val="000000" w:themeColor="text1"/>
                <w:sz w:val="20"/>
                <w:szCs w:val="20"/>
              </w:rPr>
              <w:t>uidance:  Improving Young Children’s Diets During the Complementary Feeding Period</w:t>
            </w:r>
            <w:r w:rsidRPr="001C0C2A" w:rsidR="005D02BD">
              <w:rPr>
                <w:rFonts w:eastAsia="Arial" w:cs="Arial"/>
                <w:color w:val="000000" w:themeColor="text1"/>
                <w:sz w:val="20"/>
                <w:szCs w:val="20"/>
              </w:rPr>
              <w:t xml:space="preserve"> (2020).</w:t>
            </w:r>
          </w:p>
          <w:p w:rsidRPr="001C0C2A" w:rsidR="005E2AF0" w:rsidP="54FFC4D1" w:rsidRDefault="005E2AF0" w14:paraId="0CCE1083" w14:textId="7D405A95">
            <w:pPr>
              <w:spacing w:line="276" w:lineRule="auto"/>
              <w:rPr>
                <w:color w:val="76923C" w:themeColor="accent3" w:themeShade="BF"/>
                <w:sz w:val="20"/>
                <w:szCs w:val="20"/>
              </w:rPr>
            </w:pPr>
          </w:p>
          <w:p w:rsidRPr="001C0C2A" w:rsidR="00592434" w:rsidP="00EE6BFE" w:rsidRDefault="00592434" w14:paraId="3E04BB62" w14:textId="1D72382D">
            <w:pPr>
              <w:spacing w:line="276" w:lineRule="auto"/>
              <w:rPr>
                <w:color w:val="76923C" w:themeColor="accent3" w:themeShade="BF"/>
                <w:sz w:val="20"/>
                <w:szCs w:val="20"/>
              </w:rPr>
            </w:pPr>
          </w:p>
        </w:tc>
      </w:tr>
    </w:tbl>
    <w:p w:rsidR="004E03F1" w:rsidP="00CB0CED" w:rsidRDefault="004E03F1" w14:paraId="08C8C22A" w14:textId="58C161A0"/>
    <w:p w:rsidR="00A80E61" w:rsidP="00CB0CED" w:rsidRDefault="00A80E61" w14:paraId="2A5E28F4" w14:textId="77777777"/>
    <w:sectPr w:rsidR="00A80E61" w:rsidSect="00B000DF">
      <w:headerReference w:type="default" r:id="rId11"/>
      <w:pgSz w:w="11907" w:h="16839" w:orient="portrait"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02C2" w:rsidP="00B000DF" w:rsidRDefault="00BB02C2" w14:paraId="139F3B9D" w14:textId="77777777">
      <w:r>
        <w:separator/>
      </w:r>
    </w:p>
  </w:endnote>
  <w:endnote w:type="continuationSeparator" w:id="0">
    <w:p w:rsidR="00BB02C2" w:rsidP="00B000DF" w:rsidRDefault="00BB02C2" w14:paraId="5237E6B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02C2" w:rsidP="00B000DF" w:rsidRDefault="00BB02C2" w14:paraId="7FD39DB0" w14:textId="77777777">
      <w:r>
        <w:separator/>
      </w:r>
    </w:p>
  </w:footnote>
  <w:footnote w:type="continuationSeparator" w:id="0">
    <w:p w:rsidR="00BB02C2" w:rsidP="00B000DF" w:rsidRDefault="00BB02C2" w14:paraId="09B2A9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rsidR="00B000DF" w:rsidRDefault="00B000DF" w14:paraId="423AFF6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A3B57" w:rsidR="00DA3B57">
          <w:rPr>
            <w:b/>
            <w:bCs/>
            <w:noProof/>
          </w:rPr>
          <w:t>5</w:t>
        </w:r>
        <w:r>
          <w:rPr>
            <w:b/>
            <w:bCs/>
            <w:noProof/>
          </w:rPr>
          <w:fldChar w:fldCharType="end"/>
        </w:r>
      </w:p>
    </w:sdtContent>
  </w:sdt>
  <w:p w:rsidR="00B000DF" w:rsidRDefault="00B000DF" w14:paraId="6C649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2234"/>
    <w:multiLevelType w:val="hybridMultilevel"/>
    <w:tmpl w:val="C18EFD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EC63B2"/>
    <w:multiLevelType w:val="hybridMultilevel"/>
    <w:tmpl w:val="BE7E95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DB06365"/>
    <w:multiLevelType w:val="hybridMultilevel"/>
    <w:tmpl w:val="BD4EE7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hint="default" w:ascii="Wingdings" w:hAnsi="Wingdings"/>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4C94D8B"/>
    <w:multiLevelType w:val="multilevel"/>
    <w:tmpl w:val="21A89256"/>
    <w:lvl w:ilvl="0">
      <w:start w:val="1"/>
      <w:numFmt w:val="bullet"/>
      <w:lvlText w:val=""/>
      <w:lvlJc w:val="left"/>
      <w:pPr>
        <w:ind w:left="720" w:hanging="360"/>
      </w:pPr>
      <w:rPr>
        <w:rFonts w:hint="default" w:ascii="Symbol" w:hAnsi="Symbo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F667AA"/>
    <w:multiLevelType w:val="hybridMultilevel"/>
    <w:tmpl w:val="4DCE5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9A25F9"/>
    <w:multiLevelType w:val="hybridMultilevel"/>
    <w:tmpl w:val="001EED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80354FD"/>
    <w:multiLevelType w:val="hybridMultilevel"/>
    <w:tmpl w:val="6AFE2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3B3E61"/>
    <w:multiLevelType w:val="hybridMultilevel"/>
    <w:tmpl w:val="860888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8D2290"/>
    <w:multiLevelType w:val="hybridMultilevel"/>
    <w:tmpl w:val="5AF269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440340D"/>
    <w:multiLevelType w:val="hybridMultilevel"/>
    <w:tmpl w:val="36B637BE"/>
    <w:lvl w:ilvl="0" w:tplc="EB98EA86">
      <w:start w:val="1"/>
      <w:numFmt w:val="bullet"/>
      <w:lvlText w:val="·"/>
      <w:lvlJc w:val="left"/>
      <w:pPr>
        <w:ind w:left="720" w:hanging="360"/>
      </w:pPr>
      <w:rPr>
        <w:rFonts w:hint="default" w:ascii="Symbol" w:hAnsi="Symbol"/>
      </w:rPr>
    </w:lvl>
    <w:lvl w:ilvl="1" w:tplc="BBDEE074">
      <w:start w:val="1"/>
      <w:numFmt w:val="bullet"/>
      <w:lvlText w:val="o"/>
      <w:lvlJc w:val="left"/>
      <w:pPr>
        <w:ind w:left="1440" w:hanging="360"/>
      </w:pPr>
      <w:rPr>
        <w:rFonts w:hint="default" w:ascii="Courier New" w:hAnsi="Courier New"/>
      </w:rPr>
    </w:lvl>
    <w:lvl w:ilvl="2" w:tplc="6C7EB1D6">
      <w:start w:val="1"/>
      <w:numFmt w:val="bullet"/>
      <w:lvlText w:val=""/>
      <w:lvlJc w:val="left"/>
      <w:pPr>
        <w:ind w:left="2160" w:hanging="360"/>
      </w:pPr>
      <w:rPr>
        <w:rFonts w:hint="default" w:ascii="Wingdings" w:hAnsi="Wingdings"/>
      </w:rPr>
    </w:lvl>
    <w:lvl w:ilvl="3" w:tplc="F9ACD53A">
      <w:start w:val="1"/>
      <w:numFmt w:val="bullet"/>
      <w:lvlText w:val=""/>
      <w:lvlJc w:val="left"/>
      <w:pPr>
        <w:ind w:left="2880" w:hanging="360"/>
      </w:pPr>
      <w:rPr>
        <w:rFonts w:hint="default" w:ascii="Symbol" w:hAnsi="Symbol"/>
      </w:rPr>
    </w:lvl>
    <w:lvl w:ilvl="4" w:tplc="D250E96C">
      <w:start w:val="1"/>
      <w:numFmt w:val="bullet"/>
      <w:lvlText w:val="o"/>
      <w:lvlJc w:val="left"/>
      <w:pPr>
        <w:ind w:left="3600" w:hanging="360"/>
      </w:pPr>
      <w:rPr>
        <w:rFonts w:hint="default" w:ascii="Courier New" w:hAnsi="Courier New"/>
      </w:rPr>
    </w:lvl>
    <w:lvl w:ilvl="5" w:tplc="9A6ED454">
      <w:start w:val="1"/>
      <w:numFmt w:val="bullet"/>
      <w:lvlText w:val=""/>
      <w:lvlJc w:val="left"/>
      <w:pPr>
        <w:ind w:left="4320" w:hanging="360"/>
      </w:pPr>
      <w:rPr>
        <w:rFonts w:hint="default" w:ascii="Wingdings" w:hAnsi="Wingdings"/>
      </w:rPr>
    </w:lvl>
    <w:lvl w:ilvl="6" w:tplc="5862F94A">
      <w:start w:val="1"/>
      <w:numFmt w:val="bullet"/>
      <w:lvlText w:val=""/>
      <w:lvlJc w:val="left"/>
      <w:pPr>
        <w:ind w:left="5040" w:hanging="360"/>
      </w:pPr>
      <w:rPr>
        <w:rFonts w:hint="default" w:ascii="Symbol" w:hAnsi="Symbol"/>
      </w:rPr>
    </w:lvl>
    <w:lvl w:ilvl="7" w:tplc="2376D02C">
      <w:start w:val="1"/>
      <w:numFmt w:val="bullet"/>
      <w:lvlText w:val="o"/>
      <w:lvlJc w:val="left"/>
      <w:pPr>
        <w:ind w:left="5760" w:hanging="360"/>
      </w:pPr>
      <w:rPr>
        <w:rFonts w:hint="default" w:ascii="Courier New" w:hAnsi="Courier New"/>
      </w:rPr>
    </w:lvl>
    <w:lvl w:ilvl="8" w:tplc="D6842004">
      <w:start w:val="1"/>
      <w:numFmt w:val="bullet"/>
      <w:lvlText w:val=""/>
      <w:lvlJc w:val="left"/>
      <w:pPr>
        <w:ind w:left="6480" w:hanging="360"/>
      </w:pPr>
      <w:rPr>
        <w:rFonts w:hint="default" w:ascii="Wingdings" w:hAnsi="Wingdings"/>
      </w:rPr>
    </w:lvl>
  </w:abstractNum>
  <w:abstractNum w:abstractNumId="11" w15:restartNumberingAfterBreak="0">
    <w:nsid w:val="66510196"/>
    <w:multiLevelType w:val="hybridMultilevel"/>
    <w:tmpl w:val="161CB3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A2A28BF"/>
    <w:multiLevelType w:val="hybridMultilevel"/>
    <w:tmpl w:val="641AC7A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C7604FA8">
      <w:numFmt w:val="bullet"/>
      <w:lvlText w:val="•"/>
      <w:lvlJc w:val="left"/>
      <w:pPr>
        <w:ind w:left="2160" w:hanging="360"/>
      </w:pPr>
      <w:rPr>
        <w:rFonts w:hint="default" w:ascii="Arial" w:hAnsi="Arial" w:eastAsia="Times New Roman" w:cs="Aria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1C73F6"/>
    <w:multiLevelType w:val="hybridMultilevel"/>
    <w:tmpl w:val="F56CD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B7D30AE"/>
    <w:multiLevelType w:val="hybridMultilevel"/>
    <w:tmpl w:val="9F4A6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3"/>
  </w:num>
  <w:num w:numId="5">
    <w:abstractNumId w:val="8"/>
  </w:num>
  <w:num w:numId="6">
    <w:abstractNumId w:val="14"/>
  </w:num>
  <w:num w:numId="7">
    <w:abstractNumId w:val="5"/>
  </w:num>
  <w:num w:numId="8">
    <w:abstractNumId w:val="7"/>
  </w:num>
  <w:num w:numId="9">
    <w:abstractNumId w:val="6"/>
  </w:num>
  <w:num w:numId="10">
    <w:abstractNumId w:val="1"/>
  </w:num>
  <w:num w:numId="11">
    <w:abstractNumId w:val="11"/>
  </w:num>
  <w:num w:numId="12">
    <w:abstractNumId w:val="9"/>
  </w:num>
  <w:num w:numId="13">
    <w:abstractNumId w:val="12"/>
  </w:num>
  <w:num w:numId="14">
    <w:abstractNumId w:val="0"/>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07DB4"/>
    <w:rsid w:val="000242BB"/>
    <w:rsid w:val="00025750"/>
    <w:rsid w:val="000371C4"/>
    <w:rsid w:val="000451DC"/>
    <w:rsid w:val="00053885"/>
    <w:rsid w:val="0007276A"/>
    <w:rsid w:val="000837CE"/>
    <w:rsid w:val="000A3A59"/>
    <w:rsid w:val="000A5634"/>
    <w:rsid w:val="000C0D6F"/>
    <w:rsid w:val="000D40AC"/>
    <w:rsid w:val="000E362E"/>
    <w:rsid w:val="000E478F"/>
    <w:rsid w:val="000F18A9"/>
    <w:rsid w:val="000F3709"/>
    <w:rsid w:val="000F4529"/>
    <w:rsid w:val="00100BDE"/>
    <w:rsid w:val="0010414B"/>
    <w:rsid w:val="001102E5"/>
    <w:rsid w:val="00120DF1"/>
    <w:rsid w:val="001224BD"/>
    <w:rsid w:val="00133D1F"/>
    <w:rsid w:val="001406C2"/>
    <w:rsid w:val="00143713"/>
    <w:rsid w:val="001448C7"/>
    <w:rsid w:val="0015154C"/>
    <w:rsid w:val="001640D4"/>
    <w:rsid w:val="001648C4"/>
    <w:rsid w:val="00172CC4"/>
    <w:rsid w:val="00175CD5"/>
    <w:rsid w:val="00180630"/>
    <w:rsid w:val="001965B5"/>
    <w:rsid w:val="001A43D0"/>
    <w:rsid w:val="001B372A"/>
    <w:rsid w:val="001C0C2A"/>
    <w:rsid w:val="001C5E00"/>
    <w:rsid w:val="001D607D"/>
    <w:rsid w:val="001F5C1F"/>
    <w:rsid w:val="002005C1"/>
    <w:rsid w:val="00202F18"/>
    <w:rsid w:val="002334A5"/>
    <w:rsid w:val="00264BB2"/>
    <w:rsid w:val="00271923"/>
    <w:rsid w:val="00275A26"/>
    <w:rsid w:val="00278BF9"/>
    <w:rsid w:val="002C7EA1"/>
    <w:rsid w:val="002D5174"/>
    <w:rsid w:val="002E0A6A"/>
    <w:rsid w:val="002F36DE"/>
    <w:rsid w:val="002F60FE"/>
    <w:rsid w:val="002F6CA5"/>
    <w:rsid w:val="002F7E17"/>
    <w:rsid w:val="003069B1"/>
    <w:rsid w:val="00315B2A"/>
    <w:rsid w:val="003368D8"/>
    <w:rsid w:val="00344F21"/>
    <w:rsid w:val="00351D8F"/>
    <w:rsid w:val="00352DE9"/>
    <w:rsid w:val="00366AA0"/>
    <w:rsid w:val="00371A58"/>
    <w:rsid w:val="00372769"/>
    <w:rsid w:val="003767DB"/>
    <w:rsid w:val="00387855"/>
    <w:rsid w:val="0039284C"/>
    <w:rsid w:val="00392D5F"/>
    <w:rsid w:val="003A59C6"/>
    <w:rsid w:val="003A74AC"/>
    <w:rsid w:val="003B4C3F"/>
    <w:rsid w:val="003D0B19"/>
    <w:rsid w:val="003D2409"/>
    <w:rsid w:val="00412FDE"/>
    <w:rsid w:val="0041431E"/>
    <w:rsid w:val="00423F42"/>
    <w:rsid w:val="004363D5"/>
    <w:rsid w:val="00445865"/>
    <w:rsid w:val="00453CB3"/>
    <w:rsid w:val="00454E49"/>
    <w:rsid w:val="00464EF7"/>
    <w:rsid w:val="00471AC1"/>
    <w:rsid w:val="00475F2A"/>
    <w:rsid w:val="00495783"/>
    <w:rsid w:val="00496DD1"/>
    <w:rsid w:val="004A2257"/>
    <w:rsid w:val="004B7C26"/>
    <w:rsid w:val="004C2267"/>
    <w:rsid w:val="004C2692"/>
    <w:rsid w:val="004E03F1"/>
    <w:rsid w:val="004F2500"/>
    <w:rsid w:val="00504A47"/>
    <w:rsid w:val="005065B8"/>
    <w:rsid w:val="005246ED"/>
    <w:rsid w:val="00544F16"/>
    <w:rsid w:val="0056334B"/>
    <w:rsid w:val="0057183E"/>
    <w:rsid w:val="00573FA3"/>
    <w:rsid w:val="00574CD5"/>
    <w:rsid w:val="0057760E"/>
    <w:rsid w:val="00592434"/>
    <w:rsid w:val="005956AF"/>
    <w:rsid w:val="005A0107"/>
    <w:rsid w:val="005B24E1"/>
    <w:rsid w:val="005B3146"/>
    <w:rsid w:val="005B5AA3"/>
    <w:rsid w:val="005C4F18"/>
    <w:rsid w:val="005D02BD"/>
    <w:rsid w:val="005D7632"/>
    <w:rsid w:val="005D7840"/>
    <w:rsid w:val="005E0823"/>
    <w:rsid w:val="005E2AF0"/>
    <w:rsid w:val="005E5938"/>
    <w:rsid w:val="005E70F3"/>
    <w:rsid w:val="005F1115"/>
    <w:rsid w:val="005F4437"/>
    <w:rsid w:val="005F5BE3"/>
    <w:rsid w:val="00601529"/>
    <w:rsid w:val="00605A72"/>
    <w:rsid w:val="00614270"/>
    <w:rsid w:val="00625DA5"/>
    <w:rsid w:val="006355CE"/>
    <w:rsid w:val="00641DD9"/>
    <w:rsid w:val="0064307C"/>
    <w:rsid w:val="00645E0A"/>
    <w:rsid w:val="00661607"/>
    <w:rsid w:val="006721C1"/>
    <w:rsid w:val="00680A3F"/>
    <w:rsid w:val="00683404"/>
    <w:rsid w:val="00684E6D"/>
    <w:rsid w:val="00686561"/>
    <w:rsid w:val="00686615"/>
    <w:rsid w:val="0068766A"/>
    <w:rsid w:val="006A1591"/>
    <w:rsid w:val="006B20C8"/>
    <w:rsid w:val="006B53F4"/>
    <w:rsid w:val="006E5508"/>
    <w:rsid w:val="006E5DF5"/>
    <w:rsid w:val="00702727"/>
    <w:rsid w:val="00704145"/>
    <w:rsid w:val="00720444"/>
    <w:rsid w:val="007433BE"/>
    <w:rsid w:val="0075465B"/>
    <w:rsid w:val="007630F2"/>
    <w:rsid w:val="00763AA6"/>
    <w:rsid w:val="007B0CCC"/>
    <w:rsid w:val="007B6121"/>
    <w:rsid w:val="007C73B9"/>
    <w:rsid w:val="007D67A4"/>
    <w:rsid w:val="007E33A8"/>
    <w:rsid w:val="007E4CC0"/>
    <w:rsid w:val="007F692D"/>
    <w:rsid w:val="008148F7"/>
    <w:rsid w:val="00815ACF"/>
    <w:rsid w:val="0081725D"/>
    <w:rsid w:val="008272C4"/>
    <w:rsid w:val="00836A28"/>
    <w:rsid w:val="00842B7A"/>
    <w:rsid w:val="008577BA"/>
    <w:rsid w:val="00857ADE"/>
    <w:rsid w:val="00863B5D"/>
    <w:rsid w:val="00863E70"/>
    <w:rsid w:val="00870821"/>
    <w:rsid w:val="00877273"/>
    <w:rsid w:val="00883616"/>
    <w:rsid w:val="00885DC9"/>
    <w:rsid w:val="0089271C"/>
    <w:rsid w:val="008A02F9"/>
    <w:rsid w:val="008A2B3F"/>
    <w:rsid w:val="008A6222"/>
    <w:rsid w:val="008B0C2A"/>
    <w:rsid w:val="008C23D4"/>
    <w:rsid w:val="008C358A"/>
    <w:rsid w:val="008E47F3"/>
    <w:rsid w:val="00902A5B"/>
    <w:rsid w:val="0093656A"/>
    <w:rsid w:val="00943CCF"/>
    <w:rsid w:val="00945258"/>
    <w:rsid w:val="00946BC3"/>
    <w:rsid w:val="0096676C"/>
    <w:rsid w:val="00966F20"/>
    <w:rsid w:val="0096731D"/>
    <w:rsid w:val="0096779A"/>
    <w:rsid w:val="0097206B"/>
    <w:rsid w:val="009901AF"/>
    <w:rsid w:val="00990620"/>
    <w:rsid w:val="009A1708"/>
    <w:rsid w:val="009A49E3"/>
    <w:rsid w:val="009D6A07"/>
    <w:rsid w:val="009E2BA9"/>
    <w:rsid w:val="009E7B40"/>
    <w:rsid w:val="009F16AC"/>
    <w:rsid w:val="00A005A5"/>
    <w:rsid w:val="00A03F4B"/>
    <w:rsid w:val="00A05682"/>
    <w:rsid w:val="00A12A30"/>
    <w:rsid w:val="00A13A02"/>
    <w:rsid w:val="00A16B10"/>
    <w:rsid w:val="00A243FA"/>
    <w:rsid w:val="00A25EBC"/>
    <w:rsid w:val="00A276BA"/>
    <w:rsid w:val="00A303DC"/>
    <w:rsid w:val="00A33FE5"/>
    <w:rsid w:val="00A45BE3"/>
    <w:rsid w:val="00A508CA"/>
    <w:rsid w:val="00A5385B"/>
    <w:rsid w:val="00A56A49"/>
    <w:rsid w:val="00A56EFA"/>
    <w:rsid w:val="00A7565F"/>
    <w:rsid w:val="00A80E61"/>
    <w:rsid w:val="00A83DAA"/>
    <w:rsid w:val="00A90EAE"/>
    <w:rsid w:val="00AB17F9"/>
    <w:rsid w:val="00AB5E02"/>
    <w:rsid w:val="00AC4793"/>
    <w:rsid w:val="00AC6F61"/>
    <w:rsid w:val="00AC7653"/>
    <w:rsid w:val="00AD3510"/>
    <w:rsid w:val="00AE63FF"/>
    <w:rsid w:val="00AE70D2"/>
    <w:rsid w:val="00AF0F47"/>
    <w:rsid w:val="00B000DF"/>
    <w:rsid w:val="00B05403"/>
    <w:rsid w:val="00B06C47"/>
    <w:rsid w:val="00B1557E"/>
    <w:rsid w:val="00B1689B"/>
    <w:rsid w:val="00B2229D"/>
    <w:rsid w:val="00B22F4A"/>
    <w:rsid w:val="00B26000"/>
    <w:rsid w:val="00B42118"/>
    <w:rsid w:val="00B516FA"/>
    <w:rsid w:val="00B55701"/>
    <w:rsid w:val="00B726E5"/>
    <w:rsid w:val="00B7570B"/>
    <w:rsid w:val="00B81B4F"/>
    <w:rsid w:val="00B845DC"/>
    <w:rsid w:val="00B85D7F"/>
    <w:rsid w:val="00B86666"/>
    <w:rsid w:val="00BA1D45"/>
    <w:rsid w:val="00BB02C2"/>
    <w:rsid w:val="00BB418B"/>
    <w:rsid w:val="00BB5624"/>
    <w:rsid w:val="00BC17FB"/>
    <w:rsid w:val="00BC67E9"/>
    <w:rsid w:val="00BD17D7"/>
    <w:rsid w:val="00BD50A5"/>
    <w:rsid w:val="00BE3843"/>
    <w:rsid w:val="00BF6C90"/>
    <w:rsid w:val="00C0464F"/>
    <w:rsid w:val="00C12D66"/>
    <w:rsid w:val="00C23B74"/>
    <w:rsid w:val="00C5030F"/>
    <w:rsid w:val="00C512E5"/>
    <w:rsid w:val="00C5238E"/>
    <w:rsid w:val="00C56467"/>
    <w:rsid w:val="00C72E06"/>
    <w:rsid w:val="00C80204"/>
    <w:rsid w:val="00C82656"/>
    <w:rsid w:val="00C86894"/>
    <w:rsid w:val="00CA6FAC"/>
    <w:rsid w:val="00CB0CED"/>
    <w:rsid w:val="00CB4DC5"/>
    <w:rsid w:val="00CB561F"/>
    <w:rsid w:val="00CC51C2"/>
    <w:rsid w:val="00CE3C0C"/>
    <w:rsid w:val="00CE3F02"/>
    <w:rsid w:val="00CF35A9"/>
    <w:rsid w:val="00CF38FB"/>
    <w:rsid w:val="00CF69D1"/>
    <w:rsid w:val="00D078EF"/>
    <w:rsid w:val="00D250F6"/>
    <w:rsid w:val="00D25BFD"/>
    <w:rsid w:val="00D41524"/>
    <w:rsid w:val="00D504B1"/>
    <w:rsid w:val="00D56560"/>
    <w:rsid w:val="00D62C41"/>
    <w:rsid w:val="00D755E9"/>
    <w:rsid w:val="00D76C6C"/>
    <w:rsid w:val="00D9193A"/>
    <w:rsid w:val="00D937C4"/>
    <w:rsid w:val="00DA2FB5"/>
    <w:rsid w:val="00DA3B57"/>
    <w:rsid w:val="00DB6CE2"/>
    <w:rsid w:val="00DC2F27"/>
    <w:rsid w:val="00DC6A25"/>
    <w:rsid w:val="00DD1BDB"/>
    <w:rsid w:val="00DD5488"/>
    <w:rsid w:val="00DE5E31"/>
    <w:rsid w:val="00DF0565"/>
    <w:rsid w:val="00DF4081"/>
    <w:rsid w:val="00E04D20"/>
    <w:rsid w:val="00E16DAE"/>
    <w:rsid w:val="00E20CC3"/>
    <w:rsid w:val="00E2170A"/>
    <w:rsid w:val="00E23539"/>
    <w:rsid w:val="00E42B26"/>
    <w:rsid w:val="00E446B8"/>
    <w:rsid w:val="00E46348"/>
    <w:rsid w:val="00E50F0A"/>
    <w:rsid w:val="00E519AC"/>
    <w:rsid w:val="00E606EA"/>
    <w:rsid w:val="00E8291E"/>
    <w:rsid w:val="00E94376"/>
    <w:rsid w:val="00EA0BA1"/>
    <w:rsid w:val="00EB4449"/>
    <w:rsid w:val="00EC34FE"/>
    <w:rsid w:val="00ED65EE"/>
    <w:rsid w:val="00EE5A78"/>
    <w:rsid w:val="00EE6BFE"/>
    <w:rsid w:val="00EF28FD"/>
    <w:rsid w:val="00F00FA2"/>
    <w:rsid w:val="00F0295A"/>
    <w:rsid w:val="00F02B10"/>
    <w:rsid w:val="00F04913"/>
    <w:rsid w:val="00F249FF"/>
    <w:rsid w:val="00F2748F"/>
    <w:rsid w:val="00F35AC5"/>
    <w:rsid w:val="00F40B2E"/>
    <w:rsid w:val="00F43D5F"/>
    <w:rsid w:val="00F44751"/>
    <w:rsid w:val="00F525C8"/>
    <w:rsid w:val="00F52F7E"/>
    <w:rsid w:val="00F80E78"/>
    <w:rsid w:val="00F90139"/>
    <w:rsid w:val="00F91996"/>
    <w:rsid w:val="00F94450"/>
    <w:rsid w:val="00FA1ABC"/>
    <w:rsid w:val="00FB6CEC"/>
    <w:rsid w:val="00FC4742"/>
    <w:rsid w:val="00FC5925"/>
    <w:rsid w:val="00FF189E"/>
    <w:rsid w:val="00FF3DAE"/>
    <w:rsid w:val="00FF752F"/>
    <w:rsid w:val="01373D94"/>
    <w:rsid w:val="02147ECB"/>
    <w:rsid w:val="02CBEAB8"/>
    <w:rsid w:val="0325BF3E"/>
    <w:rsid w:val="04D3BB80"/>
    <w:rsid w:val="0665B10D"/>
    <w:rsid w:val="06983440"/>
    <w:rsid w:val="06F69D33"/>
    <w:rsid w:val="071C1AC8"/>
    <w:rsid w:val="0775671F"/>
    <w:rsid w:val="07D29BFE"/>
    <w:rsid w:val="07EC659A"/>
    <w:rsid w:val="0856431B"/>
    <w:rsid w:val="0938A60C"/>
    <w:rsid w:val="096F4898"/>
    <w:rsid w:val="09F2137C"/>
    <w:rsid w:val="0A323F5F"/>
    <w:rsid w:val="0B8DE3DD"/>
    <w:rsid w:val="0B9F95C6"/>
    <w:rsid w:val="0BC6A5C9"/>
    <w:rsid w:val="0BD5D237"/>
    <w:rsid w:val="0C25A5E3"/>
    <w:rsid w:val="0D62762A"/>
    <w:rsid w:val="0D6FD1B1"/>
    <w:rsid w:val="0D7D7B74"/>
    <w:rsid w:val="0DEEDEA5"/>
    <w:rsid w:val="0E22DE15"/>
    <w:rsid w:val="0E60FFAF"/>
    <w:rsid w:val="0F914563"/>
    <w:rsid w:val="100BBAB2"/>
    <w:rsid w:val="117C5E66"/>
    <w:rsid w:val="11CE644B"/>
    <w:rsid w:val="122808D9"/>
    <w:rsid w:val="1295AEE1"/>
    <w:rsid w:val="13EC0FF1"/>
    <w:rsid w:val="15508745"/>
    <w:rsid w:val="1627C097"/>
    <w:rsid w:val="163067F6"/>
    <w:rsid w:val="165D4EC3"/>
    <w:rsid w:val="177ECCCF"/>
    <w:rsid w:val="1920BA0A"/>
    <w:rsid w:val="1A366389"/>
    <w:rsid w:val="1A8F89BE"/>
    <w:rsid w:val="1A90A5AE"/>
    <w:rsid w:val="1AD6F6E8"/>
    <w:rsid w:val="1C8D2690"/>
    <w:rsid w:val="2011F6C0"/>
    <w:rsid w:val="21B2905D"/>
    <w:rsid w:val="220F7820"/>
    <w:rsid w:val="22340824"/>
    <w:rsid w:val="2313873A"/>
    <w:rsid w:val="237F3FEB"/>
    <w:rsid w:val="239203C1"/>
    <w:rsid w:val="23EFC8FE"/>
    <w:rsid w:val="2456E7E6"/>
    <w:rsid w:val="24EA311F"/>
    <w:rsid w:val="25BFBA35"/>
    <w:rsid w:val="25EFB06C"/>
    <w:rsid w:val="26692154"/>
    <w:rsid w:val="26AE1B2C"/>
    <w:rsid w:val="26BD4689"/>
    <w:rsid w:val="27E7ABEC"/>
    <w:rsid w:val="29FC3EC2"/>
    <w:rsid w:val="2AA6F2D6"/>
    <w:rsid w:val="2AB99AC9"/>
    <w:rsid w:val="2B2B2BCD"/>
    <w:rsid w:val="2BBC1B48"/>
    <w:rsid w:val="2D15AC8B"/>
    <w:rsid w:val="2DA5C165"/>
    <w:rsid w:val="2DDE24E1"/>
    <w:rsid w:val="2EAF3011"/>
    <w:rsid w:val="2F331D07"/>
    <w:rsid w:val="2F3EBE10"/>
    <w:rsid w:val="2FA24ECE"/>
    <w:rsid w:val="30005407"/>
    <w:rsid w:val="301DEC6B"/>
    <w:rsid w:val="31CAE178"/>
    <w:rsid w:val="331E7F58"/>
    <w:rsid w:val="34706956"/>
    <w:rsid w:val="34AFE3C7"/>
    <w:rsid w:val="351C19D6"/>
    <w:rsid w:val="352A1C6C"/>
    <w:rsid w:val="352AF48B"/>
    <w:rsid w:val="3701A182"/>
    <w:rsid w:val="3777F89C"/>
    <w:rsid w:val="37F5F4A7"/>
    <w:rsid w:val="38B1E32D"/>
    <w:rsid w:val="392FEE98"/>
    <w:rsid w:val="396E6B2C"/>
    <w:rsid w:val="3A5656A5"/>
    <w:rsid w:val="3A9EB975"/>
    <w:rsid w:val="3E2E4B91"/>
    <w:rsid w:val="3F231432"/>
    <w:rsid w:val="3F78FB42"/>
    <w:rsid w:val="3F8560D7"/>
    <w:rsid w:val="3FCB86CD"/>
    <w:rsid w:val="4031CCB9"/>
    <w:rsid w:val="408B38A2"/>
    <w:rsid w:val="40CAF9A6"/>
    <w:rsid w:val="41609206"/>
    <w:rsid w:val="4187922D"/>
    <w:rsid w:val="41D87C97"/>
    <w:rsid w:val="42A04A2A"/>
    <w:rsid w:val="4417C661"/>
    <w:rsid w:val="454B94BD"/>
    <w:rsid w:val="4669459A"/>
    <w:rsid w:val="475BA893"/>
    <w:rsid w:val="47C7CDC4"/>
    <w:rsid w:val="485302D2"/>
    <w:rsid w:val="4875F108"/>
    <w:rsid w:val="48B5C5BD"/>
    <w:rsid w:val="48F95476"/>
    <w:rsid w:val="490EB38F"/>
    <w:rsid w:val="4A9B1D86"/>
    <w:rsid w:val="4AEE4BEF"/>
    <w:rsid w:val="4C22114A"/>
    <w:rsid w:val="4C8712DA"/>
    <w:rsid w:val="4CC511C6"/>
    <w:rsid w:val="4D007548"/>
    <w:rsid w:val="4D38E44E"/>
    <w:rsid w:val="4D5417C0"/>
    <w:rsid w:val="4DADEB27"/>
    <w:rsid w:val="4F71327D"/>
    <w:rsid w:val="4FB3BA7C"/>
    <w:rsid w:val="4FB8943F"/>
    <w:rsid w:val="4FEDC905"/>
    <w:rsid w:val="501BA2FD"/>
    <w:rsid w:val="509FD7C5"/>
    <w:rsid w:val="51A9C445"/>
    <w:rsid w:val="52363776"/>
    <w:rsid w:val="52A112F5"/>
    <w:rsid w:val="5470DB44"/>
    <w:rsid w:val="54A1281D"/>
    <w:rsid w:val="54E3C47B"/>
    <w:rsid w:val="54EBA3E2"/>
    <w:rsid w:val="54FFC4D1"/>
    <w:rsid w:val="55233AE6"/>
    <w:rsid w:val="5669B1CD"/>
    <w:rsid w:val="56BE3048"/>
    <w:rsid w:val="5735F526"/>
    <w:rsid w:val="576F2E7D"/>
    <w:rsid w:val="57DB5CB8"/>
    <w:rsid w:val="582696F7"/>
    <w:rsid w:val="5857B82E"/>
    <w:rsid w:val="5A1906AA"/>
    <w:rsid w:val="5B4813E7"/>
    <w:rsid w:val="5BE15BEC"/>
    <w:rsid w:val="5C0F1394"/>
    <w:rsid w:val="5D334AC8"/>
    <w:rsid w:val="5D599A6D"/>
    <w:rsid w:val="5DE5B939"/>
    <w:rsid w:val="5E72F3C1"/>
    <w:rsid w:val="5E9BEA9C"/>
    <w:rsid w:val="5EAB48E0"/>
    <w:rsid w:val="5EB019D0"/>
    <w:rsid w:val="5ECD66CF"/>
    <w:rsid w:val="5EEC1AD4"/>
    <w:rsid w:val="60434B20"/>
    <w:rsid w:val="60B27B72"/>
    <w:rsid w:val="60B58488"/>
    <w:rsid w:val="6164C803"/>
    <w:rsid w:val="61A5AD68"/>
    <w:rsid w:val="621A296B"/>
    <w:rsid w:val="62541832"/>
    <w:rsid w:val="62A1B470"/>
    <w:rsid w:val="62E0385A"/>
    <w:rsid w:val="63F1DCBD"/>
    <w:rsid w:val="6419102D"/>
    <w:rsid w:val="659931B8"/>
    <w:rsid w:val="66732EFC"/>
    <w:rsid w:val="66C104B1"/>
    <w:rsid w:val="67350219"/>
    <w:rsid w:val="67DFE94B"/>
    <w:rsid w:val="680935FA"/>
    <w:rsid w:val="685C3BB2"/>
    <w:rsid w:val="6873574B"/>
    <w:rsid w:val="68B36B25"/>
    <w:rsid w:val="68F11F23"/>
    <w:rsid w:val="696D884B"/>
    <w:rsid w:val="698DDA20"/>
    <w:rsid w:val="69BD3D1D"/>
    <w:rsid w:val="69CBF319"/>
    <w:rsid w:val="69D7F21B"/>
    <w:rsid w:val="6B718B60"/>
    <w:rsid w:val="6C72F706"/>
    <w:rsid w:val="6CAD4FF6"/>
    <w:rsid w:val="6CE992F1"/>
    <w:rsid w:val="6D5FEEDD"/>
    <w:rsid w:val="6D61F02B"/>
    <w:rsid w:val="6D64FA0C"/>
    <w:rsid w:val="6DB51C9C"/>
    <w:rsid w:val="6E92837E"/>
    <w:rsid w:val="6F87B1C8"/>
    <w:rsid w:val="6FAB58E5"/>
    <w:rsid w:val="6FE2A7F1"/>
    <w:rsid w:val="70B69B17"/>
    <w:rsid w:val="7136809A"/>
    <w:rsid w:val="7238C064"/>
    <w:rsid w:val="7454779C"/>
    <w:rsid w:val="74C3AFA9"/>
    <w:rsid w:val="74DCDEE4"/>
    <w:rsid w:val="76242E92"/>
    <w:rsid w:val="774C2C46"/>
    <w:rsid w:val="77683BB2"/>
    <w:rsid w:val="78B7F005"/>
    <w:rsid w:val="78BD0D32"/>
    <w:rsid w:val="798C9CB6"/>
    <w:rsid w:val="7A27C961"/>
    <w:rsid w:val="7AA30C8F"/>
    <w:rsid w:val="7B4FD6F2"/>
    <w:rsid w:val="7C3EB730"/>
    <w:rsid w:val="7CE72C28"/>
    <w:rsid w:val="7E36234E"/>
    <w:rsid w:val="7E3EE027"/>
    <w:rsid w:val="7F1077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styleId="Heading5Char" w:customStyle="1">
    <w:name w:val="Heading 5 Char"/>
    <w:link w:val="Heading5"/>
    <w:semiHidden/>
    <w:locked/>
    <w:rsid w:val="000028D9"/>
    <w:rPr>
      <w:rFonts w:ascii="Calibri" w:hAnsi="Calibri"/>
      <w:b/>
      <w:bCs/>
      <w:i/>
      <w:iCs/>
      <w:sz w:val="26"/>
      <w:szCs w:val="26"/>
      <w:lang w:val="en-US" w:eastAsia="en-US" w:bidi="ar-SA"/>
    </w:rPr>
  </w:style>
  <w:style w:type="paragraph" w:styleId="Achievement" w:customStyle="1">
    <w:name w:val="Achievement"/>
    <w:basedOn w:val="Normal"/>
    <w:rsid w:val="000028D9"/>
    <w:pPr>
      <w:numPr>
        <w:numId w:val="1"/>
      </w:numPr>
    </w:pPr>
    <w:rPr>
      <w:rFonts w:cs="Arial"/>
      <w:szCs w:val="20"/>
    </w:rPr>
  </w:style>
  <w:style w:type="paragraph" w:styleId="ColorfulList-Accent11" w:customStyle="1">
    <w:name w:val="Colorful List - Accent 11"/>
    <w:basedOn w:val="Normal"/>
    <w:uiPriority w:val="34"/>
    <w:qFormat/>
    <w:rsid w:val="0069164B"/>
    <w:pPr>
      <w:ind w:left="720"/>
      <w:contextualSpacing/>
    </w:pPr>
  </w:style>
  <w:style w:type="character" w:styleId="Heading1Char" w:customStyle="1">
    <w:name w:val="Heading 1 Char"/>
    <w:basedOn w:val="DefaultParagraphFont"/>
    <w:link w:val="Heading1"/>
    <w:rsid w:val="00FD0526"/>
    <w:rPr>
      <w:rFonts w:ascii="Arial" w:hAnsi="Arial"/>
      <w:b/>
      <w:bCs/>
      <w:sz w:val="24"/>
      <w:szCs w:val="24"/>
    </w:rPr>
  </w:style>
  <w:style w:type="character" w:styleId="CommentTextChar" w:customStyle="1">
    <w:name w:val="Comment Text Char"/>
    <w:basedOn w:val="DefaultParagraphFont"/>
    <w:link w:val="CommentText"/>
    <w:semiHidden/>
    <w:rsid w:val="00FD0526"/>
    <w:rPr>
      <w:rFonts w:ascii="Arial" w:hAnsi="Arial"/>
    </w:rPr>
  </w:style>
  <w:style w:type="paragraph" w:styleId="Default" w:customStyle="1">
    <w:name w:val="Default"/>
    <w:rsid w:val="00FD0526"/>
    <w:pPr>
      <w:autoSpaceDE w:val="0"/>
      <w:autoSpaceDN w:val="0"/>
      <w:adjustRightInd w:val="0"/>
    </w:pPr>
    <w:rPr>
      <w:rFonts w:ascii="Arial" w:hAnsi="Arial" w:eastAsia="Cambria"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styleId="EndnoteTextChar" w:customStyle="1">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styleId="HeaderChar" w:customStyle="1">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styleId="FooterChar" w:customStyle="1">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CF35A9"/>
    <w:rPr>
      <w:sz w:val="20"/>
      <w:szCs w:val="20"/>
    </w:rPr>
  </w:style>
  <w:style w:type="character" w:styleId="FootnoteTextChar" w:customStyle="1">
    <w:name w:val="Footnote Text Char"/>
    <w:basedOn w:val="DefaultParagraphFont"/>
    <w:link w:val="FootnoteText"/>
    <w:semiHidden/>
    <w:rsid w:val="00CF35A9"/>
    <w:rPr>
      <w:rFonts w:ascii="Arial" w:hAnsi="Arial"/>
      <w:sz w:val="20"/>
      <w:szCs w:val="20"/>
    </w:rPr>
  </w:style>
  <w:style w:type="character" w:styleId="FootnoteReference">
    <w:name w:val="footnote reference"/>
    <w:basedOn w:val="DefaultParagraphFont"/>
    <w:semiHidden/>
    <w:unhideWhenUsed/>
    <w:rsid w:val="00CF35A9"/>
    <w:rPr>
      <w:vertAlign w:val="superscript"/>
    </w:rPr>
  </w:style>
  <w:style w:type="paragraph" w:styleId="NormalWeb">
    <w:name w:val="Normal (Web)"/>
    <w:basedOn w:val="Normal"/>
    <w:uiPriority w:val="99"/>
    <w:unhideWhenUsed/>
    <w:rsid w:val="003368D8"/>
    <w:pPr>
      <w:spacing w:before="100" w:beforeAutospacing="1" w:after="100" w:afterAutospacing="1"/>
    </w:pPr>
    <w:rPr>
      <w:rFonts w:ascii="Times New Roman" w:hAnsi="Times New Roman"/>
      <w:lang w:val="en-GB" w:eastAsia="en-GB"/>
    </w:rPr>
  </w:style>
  <w:style w:type="character" w:styleId="cf01" w:customStyle="1">
    <w:name w:val="cf01"/>
    <w:basedOn w:val="DefaultParagraphFont"/>
    <w:rsid w:val="00B05403"/>
    <w:rPr>
      <w:rFonts w:hint="default" w:ascii="Segoe UI" w:hAnsi="Segoe UI" w:cs="Segoe UI"/>
      <w:sz w:val="18"/>
      <w:szCs w:val="18"/>
    </w:rPr>
  </w:style>
  <w:style w:type="character" w:styleId="normaltextrun" w:customStyle="1">
    <w:name w:val="normaltextrun"/>
    <w:basedOn w:val="DefaultParagraphFont"/>
    <w:rsid w:val="00D755E9"/>
  </w:style>
  <w:style w:type="character" w:styleId="eop" w:customStyle="1">
    <w:name w:val="eop"/>
    <w:basedOn w:val="DefaultParagraphFont"/>
    <w:rsid w:val="00E42B26"/>
  </w:style>
  <w:style w:type="character" w:styleId="UnresolvedMention">
    <w:name w:val="Unresolved Mention"/>
    <w:basedOn w:val="DefaultParagraphFont"/>
    <w:uiPriority w:val="99"/>
    <w:semiHidden/>
    <w:unhideWhenUsed/>
    <w:rsid w:val="00DE5E31"/>
    <w:rPr>
      <w:color w:val="605E5C"/>
      <w:shd w:val="clear" w:color="auto" w:fill="E1DFDD"/>
    </w:rPr>
  </w:style>
  <w:style w:type="paragraph" w:styleId="Pa111" w:customStyle="1">
    <w:name w:val="Pa11_1"/>
    <w:basedOn w:val="Default"/>
    <w:next w:val="Default"/>
    <w:uiPriority w:val="99"/>
    <w:rsid w:val="005E2AF0"/>
    <w:pPr>
      <w:spacing w:line="241" w:lineRule="atLeast"/>
    </w:pPr>
    <w:rPr>
      <w:rFonts w:eastAsia="Times New Roman"/>
      <w:color w:val="auto"/>
      <w:lang w:val="en-GB"/>
    </w:rPr>
  </w:style>
  <w:style w:type="character" w:styleId="A61" w:customStyle="1">
    <w:name w:val="A6_1"/>
    <w:uiPriority w:val="99"/>
    <w:rsid w:val="005E2AF0"/>
    <w:rPr>
      <w:b/>
      <w:bCs/>
      <w:color w:val="000000"/>
      <w:sz w:val="32"/>
      <w:szCs w:val="32"/>
    </w:rPr>
  </w:style>
  <w:style w:type="paragraph" w:styleId="Pa6" w:customStyle="1">
    <w:name w:val="Pa6"/>
    <w:basedOn w:val="Default"/>
    <w:next w:val="Default"/>
    <w:uiPriority w:val="99"/>
    <w:rsid w:val="00DD1BDB"/>
    <w:pPr>
      <w:spacing w:line="241" w:lineRule="atLeast"/>
    </w:pPr>
    <w:rPr>
      <w:rFonts w:eastAsia="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2354">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519083700">
      <w:bodyDiv w:val="1"/>
      <w:marLeft w:val="0"/>
      <w:marRight w:val="0"/>
      <w:marTop w:val="0"/>
      <w:marBottom w:val="0"/>
      <w:divBdr>
        <w:top w:val="none" w:sz="0" w:space="0" w:color="auto"/>
        <w:left w:val="none" w:sz="0" w:space="0" w:color="auto"/>
        <w:bottom w:val="none" w:sz="0" w:space="0" w:color="auto"/>
        <w:right w:val="none" w:sz="0" w:space="0" w:color="auto"/>
      </w:divBdr>
    </w:div>
    <w:div w:id="1573545189">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710573332">
      <w:bodyDiv w:val="1"/>
      <w:marLeft w:val="0"/>
      <w:marRight w:val="0"/>
      <w:marTop w:val="0"/>
      <w:marBottom w:val="0"/>
      <w:divBdr>
        <w:top w:val="none" w:sz="0" w:space="0" w:color="auto"/>
        <w:left w:val="none" w:sz="0" w:space="0" w:color="auto"/>
        <w:bottom w:val="none" w:sz="0" w:space="0" w:color="auto"/>
        <w:right w:val="none" w:sz="0" w:space="0" w:color="auto"/>
      </w:divBdr>
      <w:divsChild>
        <w:div w:id="1979921524">
          <w:marLeft w:val="0"/>
          <w:marRight w:val="0"/>
          <w:marTop w:val="0"/>
          <w:marBottom w:val="0"/>
          <w:divBdr>
            <w:top w:val="none" w:sz="0" w:space="0" w:color="auto"/>
            <w:left w:val="none" w:sz="0" w:space="0" w:color="auto"/>
            <w:bottom w:val="none" w:sz="0" w:space="0" w:color="auto"/>
            <w:right w:val="none" w:sz="0" w:space="0" w:color="auto"/>
          </w:divBdr>
        </w:div>
      </w:divsChild>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 w:id="2118713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ddc92d5c7ae14efa" Type="http://schemas.openxmlformats.org/officeDocument/2006/relationships/glossaryDocument" Target="/word/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87427aa-35c0-4b3f-b1b4-d156d2d2b22c}"/>
      </w:docPartPr>
      <w:docPartBody>
        <w:p w14:paraId="7EBD758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Value>
      <Value>33</Value>
      <Value>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EMOPSGCCU-1435067120-54757</_dlc_DocId>
    <_dlc_DocIdUrl xmlns="5858627f-d058-4b92-9b52-677b5fd7d454">
      <Url>https://unicef.sharepoint.com/teams/EMOPS-GCCU/_layouts/15/DocIdRedir.aspx?ID=EMOPSGCCU-1435067120-54757</Url>
      <Description>EMOPSGCCU-1435067120-54757</Description>
    </_dlc_DocIdUrl>
    <Status xmlns="a438dd15-07ca-4cdc-82a3-f2206b92025e" xsi:nil="true"/>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2.xml><?xml version="1.0" encoding="utf-8"?>
<ds:datastoreItem xmlns:ds="http://schemas.openxmlformats.org/officeDocument/2006/customXml" ds:itemID="{11EB7BF6-DCB6-4DDD-AA5F-4875437D5D36}"/>
</file>

<file path=customXml/itemProps3.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64E53415-6422-4183-B52D-2D3A10F2486F"/>
    <ds:schemaRef ds:uri="64e53415-6422-4183-b52d-2d3a10f2486f"/>
  </ds:schemaRefs>
</ds:datastoreItem>
</file>

<file path=customXml/itemProps4.xml><?xml version="1.0" encoding="utf-8"?>
<ds:datastoreItem xmlns:ds="http://schemas.openxmlformats.org/officeDocument/2006/customXml" ds:itemID="{C32EFF10-6415-4B66-98EB-BD64065243B2}"/>
</file>

<file path=customXml/itemProps5.xml><?xml version="1.0" encoding="utf-8"?>
<ds:datastoreItem xmlns:ds="http://schemas.openxmlformats.org/officeDocument/2006/customXml" ds:itemID="{38B973E8-FD3B-4D61-A7EA-BA3F979F886A}"/>
</file>

<file path=customXml/itemProps6.xml><?xml version="1.0" encoding="utf-8"?>
<ds:datastoreItem xmlns:ds="http://schemas.openxmlformats.org/officeDocument/2006/customXml" ds:itemID="{D0651ED6-D4BD-4A87-B590-3BEB8D7847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emily.fereday</cp:lastModifiedBy>
  <cp:revision>12</cp:revision>
  <cp:lastPrinted>2015-02-01T08:37:00Z</cp:lastPrinted>
  <dcterms:created xsi:type="dcterms:W3CDTF">2021-07-15T08:37:00Z</dcterms:created>
  <dcterms:modified xsi:type="dcterms:W3CDTF">2021-07-23T11:32:41Z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1;#Division of Human Resources-456K|47cb919c-ee56-4ab5-aca3-222bb3cb66d5</vt:lpwstr>
  </property>
  <property fmtid="{D5CDD505-2E9C-101B-9397-08002B2CF9AE}" pid="25" name="_dlc_DocIdItemGuid">
    <vt:lpwstr>b4d43f7e-302c-423d-9448-01b6aafd5de6</vt:lpwstr>
  </property>
  <property fmtid="{D5CDD505-2E9C-101B-9397-08002B2CF9AE}" pid="26" name="TaxKeyword">
    <vt:lpwstr/>
  </property>
  <property fmtid="{D5CDD505-2E9C-101B-9397-08002B2CF9AE}" pid="27" name="Topic">
    <vt:lpwstr>6;#HR Capacity HQ|5dfbef22-74f3-4590-8e9b-b76c325b633c</vt:lpwstr>
  </property>
  <property fmtid="{D5CDD505-2E9C-101B-9397-08002B2CF9AE}" pid="28" name="DocumentType">
    <vt:lpwstr>33;#Job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ies>
</file>