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BE87C" w14:textId="77777777" w:rsidR="005972E2" w:rsidRDefault="005972E2" w:rsidP="005972E2">
      <w:pPr>
        <w:pStyle w:val="Titre1"/>
        <w:spacing w:before="0" w:line="240" w:lineRule="auto"/>
        <w:jc w:val="center"/>
        <w:rPr>
          <w:b/>
          <w:color w:val="9BBB59" w:themeColor="accent3"/>
        </w:rPr>
      </w:pPr>
    </w:p>
    <w:p w14:paraId="2942C87F" w14:textId="77777777" w:rsidR="003E28BC" w:rsidRDefault="005972E2" w:rsidP="005972E2">
      <w:pPr>
        <w:pStyle w:val="Titre1"/>
        <w:spacing w:before="0" w:line="240" w:lineRule="auto"/>
        <w:jc w:val="center"/>
        <w:rPr>
          <w:b/>
          <w:color w:val="9BBB59" w:themeColor="accent3"/>
        </w:rPr>
      </w:pPr>
      <w:r>
        <w:rPr>
          <w:b/>
          <w:color w:val="9BBB59" w:themeColor="accent3"/>
        </w:rPr>
        <w:t>Liste de contrôle sur la nutrition en situation d’urgence pour le Cluster Nutrition</w:t>
      </w:r>
    </w:p>
    <w:p w14:paraId="021275C0" w14:textId="77777777" w:rsidR="00AE2977" w:rsidRPr="0097103D" w:rsidRDefault="001B78FE" w:rsidP="005972E2">
      <w:pPr>
        <w:pStyle w:val="Titre1"/>
        <w:spacing w:before="0" w:line="240" w:lineRule="auto"/>
        <w:jc w:val="center"/>
        <w:rPr>
          <w:b/>
          <w:color w:val="E36C0A" w:themeColor="accent6" w:themeShade="BF"/>
        </w:rPr>
      </w:pPr>
      <w:r>
        <w:rPr>
          <w:b/>
          <w:color w:val="E36C0A" w:themeColor="accent6" w:themeShade="BF"/>
        </w:rPr>
        <w:t>Partie III : Système d’information nutritionnelle (SIN)</w:t>
      </w:r>
    </w:p>
    <w:p w14:paraId="193BF06A" w14:textId="77777777" w:rsidR="005E5EC1" w:rsidRPr="004A2081" w:rsidRDefault="005E5EC1" w:rsidP="00A8691B">
      <w:pPr>
        <w:pStyle w:val="Pieddepage"/>
        <w:jc w:val="both"/>
        <w:rPr>
          <w:rFonts w:ascii="Arial" w:hAnsi="Arial" w:cs="Arial"/>
          <w:b/>
          <w:i/>
          <w:sz w:val="24"/>
          <w:szCs w:val="24"/>
        </w:rPr>
      </w:pPr>
    </w:p>
    <w:p w14:paraId="2B82C5B0" w14:textId="67857943" w:rsidR="0001381F" w:rsidRDefault="0001381F" w:rsidP="0001381F">
      <w:pPr>
        <w:pStyle w:val="Pieddepage"/>
        <w:jc w:val="both"/>
        <w:rPr>
          <w:rFonts w:ascii="Arial" w:hAnsi="Arial" w:cs="Arial"/>
          <w:sz w:val="18"/>
          <w:szCs w:val="18"/>
        </w:rPr>
      </w:pPr>
      <w:r>
        <w:rPr>
          <w:rFonts w:ascii="Arial" w:hAnsi="Arial"/>
          <w:sz w:val="18"/>
        </w:rPr>
        <w:t xml:space="preserve">Les listes de contrôle du Cluster Nutrition </w:t>
      </w:r>
      <w:r w:rsidR="004A2081">
        <w:rPr>
          <w:rFonts w:ascii="Arial" w:hAnsi="Arial"/>
          <w:sz w:val="18"/>
        </w:rPr>
        <w:t xml:space="preserve">s’articulent autour de </w:t>
      </w:r>
      <w:r>
        <w:rPr>
          <w:rFonts w:ascii="Arial" w:hAnsi="Arial"/>
          <w:sz w:val="18"/>
        </w:rPr>
        <w:t>thème</w:t>
      </w:r>
      <w:r w:rsidR="004A2081">
        <w:rPr>
          <w:rFonts w:ascii="Arial" w:hAnsi="Arial"/>
          <w:sz w:val="18"/>
        </w:rPr>
        <w:t>s</w:t>
      </w:r>
      <w:r>
        <w:rPr>
          <w:rFonts w:ascii="Arial" w:hAnsi="Arial"/>
          <w:sz w:val="18"/>
        </w:rPr>
        <w:t xml:space="preserve"> lié</w:t>
      </w:r>
      <w:r w:rsidR="004A2081">
        <w:rPr>
          <w:rFonts w:ascii="Arial" w:hAnsi="Arial"/>
          <w:sz w:val="18"/>
        </w:rPr>
        <w:t>s</w:t>
      </w:r>
      <w:r>
        <w:rPr>
          <w:rFonts w:ascii="Arial" w:hAnsi="Arial"/>
          <w:sz w:val="18"/>
        </w:rPr>
        <w:t xml:space="preserve"> à la nutrition en situation d’urgence. Les six thèmes principaux sont</w:t>
      </w:r>
      <w:r w:rsidR="004A2081">
        <w:rPr>
          <w:rFonts w:ascii="Arial" w:hAnsi="Arial"/>
          <w:sz w:val="18"/>
        </w:rPr>
        <w:t xml:space="preserve"> les suivants :</w:t>
      </w:r>
      <w:r>
        <w:rPr>
          <w:rFonts w:ascii="Arial" w:hAnsi="Arial"/>
          <w:sz w:val="18"/>
        </w:rPr>
        <w:t xml:space="preserve"> Partie I. Alimentation du nourrisson et du jeune enfant en situation d’urgence, Partie II. </w:t>
      </w:r>
      <w:r w:rsidR="002D2F94">
        <w:rPr>
          <w:rFonts w:ascii="Arial" w:hAnsi="Arial"/>
          <w:sz w:val="18"/>
        </w:rPr>
        <w:t xml:space="preserve">Prise en charge </w:t>
      </w:r>
      <w:r>
        <w:rPr>
          <w:rFonts w:ascii="Arial" w:hAnsi="Arial"/>
          <w:sz w:val="18"/>
        </w:rPr>
        <w:t xml:space="preserve">de la malnutrition aiguë, Partie III. Systèmes d’information nutritionnelle (SIN), Partie IV. Supplémentation en micronutriments, Partie V. Coordination de la nutrition et Partie VI. Gestion de l’information. Sous chaque thème, un ensemble de questions sont posées dans la colonne de gauche pour inviter à la réflexion, et </w:t>
      </w:r>
      <w:r w:rsidR="002F094F">
        <w:rPr>
          <w:rFonts w:ascii="Arial" w:hAnsi="Arial"/>
          <w:sz w:val="18"/>
        </w:rPr>
        <w:t xml:space="preserve">la colonne de droite contient </w:t>
      </w:r>
      <w:r>
        <w:rPr>
          <w:rFonts w:ascii="Arial" w:hAnsi="Arial"/>
          <w:sz w:val="18"/>
        </w:rPr>
        <w:t xml:space="preserve">des éléments de réponse et des exemples provenant </w:t>
      </w:r>
      <w:r w:rsidR="002D2F94">
        <w:rPr>
          <w:rFonts w:ascii="Arial" w:hAnsi="Arial"/>
          <w:sz w:val="18"/>
        </w:rPr>
        <w:t xml:space="preserve">des </w:t>
      </w:r>
      <w:r>
        <w:rPr>
          <w:rFonts w:ascii="Arial" w:hAnsi="Arial"/>
          <w:sz w:val="18"/>
        </w:rPr>
        <w:t xml:space="preserve">pays. Les questions sous chaque thème couvrent le cycle de programme humanitaire. </w:t>
      </w:r>
    </w:p>
    <w:p w14:paraId="52E6BDBD" w14:textId="77777777" w:rsidR="002B296F" w:rsidRDefault="002B296F" w:rsidP="0001381F">
      <w:pPr>
        <w:pStyle w:val="Pieddepage"/>
        <w:jc w:val="both"/>
        <w:rPr>
          <w:rFonts w:ascii="Arial" w:hAnsi="Arial" w:cs="Arial"/>
          <w:sz w:val="18"/>
          <w:szCs w:val="18"/>
        </w:rPr>
      </w:pPr>
    </w:p>
    <w:p w14:paraId="7909DC77" w14:textId="2D0FA84D" w:rsidR="002B296F" w:rsidRDefault="002B296F" w:rsidP="0001381F">
      <w:pPr>
        <w:pStyle w:val="Pieddepage"/>
        <w:jc w:val="both"/>
        <w:rPr>
          <w:rFonts w:ascii="Arial" w:hAnsi="Arial" w:cs="Arial"/>
          <w:sz w:val="18"/>
          <w:szCs w:val="18"/>
        </w:rPr>
      </w:pPr>
      <w:r>
        <w:rPr>
          <w:rFonts w:ascii="Arial" w:hAnsi="Arial"/>
          <w:sz w:val="18"/>
        </w:rPr>
        <w:t xml:space="preserve">Cette liste de contrôle des SIN est un outil qui vise à aider </w:t>
      </w:r>
      <w:r w:rsidR="00387936">
        <w:rPr>
          <w:rFonts w:ascii="Arial" w:hAnsi="Arial"/>
          <w:sz w:val="18"/>
        </w:rPr>
        <w:t xml:space="preserve">lors de chaque </w:t>
      </w:r>
      <w:r w:rsidR="00A5042C">
        <w:rPr>
          <w:rFonts w:ascii="Arial" w:hAnsi="Arial"/>
          <w:sz w:val="18"/>
        </w:rPr>
        <w:t xml:space="preserve">révision </w:t>
      </w:r>
      <w:r w:rsidR="00387936">
        <w:rPr>
          <w:rFonts w:ascii="Arial" w:hAnsi="Arial"/>
          <w:sz w:val="18"/>
        </w:rPr>
        <w:t>du</w:t>
      </w:r>
      <w:r>
        <w:rPr>
          <w:rFonts w:ascii="Arial" w:hAnsi="Arial"/>
          <w:sz w:val="18"/>
        </w:rPr>
        <w:t xml:space="preserve"> mécanisme de coordination d</w:t>
      </w:r>
      <w:r w:rsidR="00387936">
        <w:rPr>
          <w:rFonts w:ascii="Arial" w:hAnsi="Arial"/>
          <w:sz w:val="18"/>
        </w:rPr>
        <w:t>u</w:t>
      </w:r>
      <w:r>
        <w:rPr>
          <w:rFonts w:ascii="Arial" w:hAnsi="Arial"/>
          <w:sz w:val="18"/>
        </w:rPr>
        <w:t xml:space="preserve"> Cluster</w:t>
      </w:r>
      <w:r w:rsidR="00A5042C">
        <w:rPr>
          <w:rFonts w:ascii="Arial" w:hAnsi="Arial"/>
          <w:sz w:val="18"/>
        </w:rPr>
        <w:t xml:space="preserve">/secteur </w:t>
      </w:r>
      <w:r w:rsidR="004255C8">
        <w:rPr>
          <w:rFonts w:ascii="Arial" w:hAnsi="Arial"/>
          <w:sz w:val="18"/>
        </w:rPr>
        <w:t>Nutrition</w:t>
      </w:r>
      <w:r>
        <w:rPr>
          <w:rFonts w:ascii="Arial" w:hAnsi="Arial"/>
          <w:sz w:val="18"/>
        </w:rPr>
        <w:t xml:space="preserve"> </w:t>
      </w:r>
      <w:r w:rsidR="004255C8">
        <w:rPr>
          <w:rFonts w:ascii="Arial" w:hAnsi="Arial"/>
          <w:sz w:val="18"/>
        </w:rPr>
        <w:t>au niveau national</w:t>
      </w:r>
      <w:r>
        <w:rPr>
          <w:rFonts w:ascii="Arial" w:hAnsi="Arial"/>
          <w:sz w:val="18"/>
        </w:rPr>
        <w:t xml:space="preserve"> et </w:t>
      </w:r>
      <w:r w:rsidR="004255C8">
        <w:rPr>
          <w:rFonts w:ascii="Arial" w:hAnsi="Arial"/>
          <w:sz w:val="18"/>
        </w:rPr>
        <w:t xml:space="preserve">à </w:t>
      </w:r>
      <w:r>
        <w:rPr>
          <w:rFonts w:ascii="Arial" w:hAnsi="Arial"/>
          <w:sz w:val="18"/>
        </w:rPr>
        <w:t xml:space="preserve">réfléchir </w:t>
      </w:r>
      <w:r w:rsidR="00EA5D9E">
        <w:rPr>
          <w:rFonts w:ascii="Arial" w:hAnsi="Arial"/>
          <w:sz w:val="18"/>
        </w:rPr>
        <w:t>à</w:t>
      </w:r>
      <w:r w:rsidR="004255C8">
        <w:rPr>
          <w:rFonts w:ascii="Arial" w:hAnsi="Arial"/>
          <w:sz w:val="18"/>
        </w:rPr>
        <w:t xml:space="preserve"> </w:t>
      </w:r>
      <w:r>
        <w:rPr>
          <w:rFonts w:ascii="Arial" w:hAnsi="Arial"/>
          <w:sz w:val="18"/>
        </w:rPr>
        <w:t xml:space="preserve">la collecte et l’interprétation des données liées à la nutrition avant, pendant et/ou après une crise humanitaire. La liste de contrôle est destinée à être utilisée au moins </w:t>
      </w:r>
      <w:r w:rsidR="00A5042C">
        <w:rPr>
          <w:rFonts w:ascii="Arial" w:hAnsi="Arial"/>
          <w:sz w:val="18"/>
        </w:rPr>
        <w:t xml:space="preserve">une fois par an </w:t>
      </w:r>
      <w:r>
        <w:rPr>
          <w:rFonts w:ascii="Arial" w:hAnsi="Arial"/>
          <w:sz w:val="18"/>
        </w:rPr>
        <w:t>par l’équipe du Cluster</w:t>
      </w:r>
      <w:r w:rsidR="00A5042C">
        <w:rPr>
          <w:rFonts w:ascii="Arial" w:hAnsi="Arial"/>
          <w:sz w:val="18"/>
        </w:rPr>
        <w:t>/secteur</w:t>
      </w:r>
      <w:r>
        <w:rPr>
          <w:rFonts w:ascii="Arial" w:hAnsi="Arial"/>
          <w:sz w:val="18"/>
        </w:rPr>
        <w:t xml:space="preserve"> Nutrition – ou </w:t>
      </w:r>
      <w:r w:rsidR="00A5042C">
        <w:rPr>
          <w:rFonts w:ascii="Arial" w:hAnsi="Arial"/>
          <w:sz w:val="18"/>
        </w:rPr>
        <w:t xml:space="preserve">par </w:t>
      </w:r>
      <w:r>
        <w:rPr>
          <w:rFonts w:ascii="Arial" w:hAnsi="Arial"/>
          <w:sz w:val="18"/>
        </w:rPr>
        <w:t xml:space="preserve">tout </w:t>
      </w:r>
      <w:r w:rsidR="00A5042C">
        <w:rPr>
          <w:rFonts w:ascii="Arial" w:hAnsi="Arial"/>
          <w:sz w:val="18"/>
        </w:rPr>
        <w:t xml:space="preserve">autre </w:t>
      </w:r>
      <w:r>
        <w:rPr>
          <w:rFonts w:ascii="Arial" w:hAnsi="Arial"/>
          <w:sz w:val="18"/>
        </w:rPr>
        <w:t xml:space="preserve">mécanisme national </w:t>
      </w:r>
      <w:r w:rsidR="00A5042C">
        <w:rPr>
          <w:rFonts w:ascii="Arial" w:hAnsi="Arial"/>
          <w:sz w:val="18"/>
        </w:rPr>
        <w:t>en charge de la coordination nutritionnelle</w:t>
      </w:r>
      <w:r>
        <w:rPr>
          <w:rFonts w:ascii="Arial" w:hAnsi="Arial"/>
          <w:sz w:val="18"/>
        </w:rPr>
        <w:t xml:space="preserve"> en situation d’urgence – pour autoévaluer la qualité des systèmes d’information sur le statut nutritionnel des populations. </w:t>
      </w:r>
    </w:p>
    <w:p w14:paraId="0A5BB526" w14:textId="77777777" w:rsidR="009739EB" w:rsidRDefault="009739EB" w:rsidP="0001381F">
      <w:pPr>
        <w:pStyle w:val="Pieddepage"/>
        <w:jc w:val="both"/>
        <w:rPr>
          <w:rFonts w:ascii="Arial" w:hAnsi="Arial" w:cs="Arial"/>
          <w:sz w:val="18"/>
          <w:szCs w:val="18"/>
        </w:rPr>
      </w:pPr>
    </w:p>
    <w:p w14:paraId="7B412647" w14:textId="2E02F9C3" w:rsidR="009739EB" w:rsidRPr="00F3148D" w:rsidRDefault="009739EB" w:rsidP="0001381F">
      <w:pPr>
        <w:pStyle w:val="Pieddepage"/>
        <w:jc w:val="both"/>
        <w:rPr>
          <w:rFonts w:ascii="Arial" w:hAnsi="Arial" w:cs="Arial"/>
          <w:sz w:val="18"/>
          <w:szCs w:val="18"/>
        </w:rPr>
      </w:pPr>
      <w:r>
        <w:rPr>
          <w:rFonts w:ascii="Arial" w:hAnsi="Arial"/>
          <w:sz w:val="18"/>
        </w:rPr>
        <w:t xml:space="preserve">Un SIN est un ensemble intégré de processus coordonnés </w:t>
      </w:r>
      <w:r w:rsidR="00DF7B8A">
        <w:rPr>
          <w:rFonts w:ascii="Arial" w:hAnsi="Arial"/>
          <w:sz w:val="18"/>
        </w:rPr>
        <w:t xml:space="preserve">au niveau central </w:t>
      </w:r>
      <w:r>
        <w:rPr>
          <w:rFonts w:ascii="Arial" w:hAnsi="Arial"/>
          <w:sz w:val="18"/>
        </w:rPr>
        <w:t xml:space="preserve">visant à collecter, analyser et interpréter </w:t>
      </w:r>
      <w:r w:rsidR="0010081B">
        <w:rPr>
          <w:rFonts w:ascii="Arial" w:hAnsi="Arial"/>
          <w:sz w:val="18"/>
        </w:rPr>
        <w:t>au fil du temps</w:t>
      </w:r>
      <w:r>
        <w:rPr>
          <w:rFonts w:ascii="Arial" w:hAnsi="Arial"/>
          <w:sz w:val="18"/>
        </w:rPr>
        <w:t xml:space="preserve"> les données liées à la nutrition, à les transformer en informations et à les diffuser pour </w:t>
      </w:r>
      <w:r w:rsidR="00DF7B8A">
        <w:rPr>
          <w:rFonts w:ascii="Arial" w:hAnsi="Arial"/>
          <w:sz w:val="18"/>
        </w:rPr>
        <w:t>la prise de</w:t>
      </w:r>
      <w:r>
        <w:rPr>
          <w:rFonts w:ascii="Arial" w:hAnsi="Arial"/>
          <w:sz w:val="18"/>
        </w:rPr>
        <w:t xml:space="preserve"> décisions rapides et efficaces </w:t>
      </w:r>
      <w:r w:rsidR="00DF7B8A">
        <w:rPr>
          <w:rFonts w:ascii="Arial" w:hAnsi="Arial"/>
          <w:sz w:val="18"/>
        </w:rPr>
        <w:t>afin</w:t>
      </w:r>
      <w:r>
        <w:rPr>
          <w:rFonts w:ascii="Arial" w:hAnsi="Arial"/>
          <w:sz w:val="18"/>
        </w:rPr>
        <w:t xml:space="preserve"> d’amélior</w:t>
      </w:r>
      <w:r w:rsidR="00DF7B8A">
        <w:rPr>
          <w:rFonts w:ascii="Arial" w:hAnsi="Arial"/>
          <w:sz w:val="18"/>
        </w:rPr>
        <w:t>er</w:t>
      </w:r>
      <w:r>
        <w:rPr>
          <w:rFonts w:ascii="Arial" w:hAnsi="Arial"/>
          <w:sz w:val="18"/>
        </w:rPr>
        <w:t xml:space="preserve"> de la santé nutritionnelle des populations. Les données peuvent être </w:t>
      </w:r>
      <w:r w:rsidR="00DF7B8A">
        <w:rPr>
          <w:rFonts w:ascii="Arial" w:hAnsi="Arial"/>
          <w:sz w:val="18"/>
        </w:rPr>
        <w:t xml:space="preserve">directement liées </w:t>
      </w:r>
      <w:r>
        <w:rPr>
          <w:rFonts w:ascii="Arial" w:hAnsi="Arial"/>
          <w:sz w:val="18"/>
        </w:rPr>
        <w:t xml:space="preserve">à la nutrition (c’est-à-dire, </w:t>
      </w:r>
      <w:r w:rsidR="004255C8">
        <w:rPr>
          <w:rFonts w:ascii="Arial" w:hAnsi="Arial"/>
          <w:sz w:val="18"/>
        </w:rPr>
        <w:t xml:space="preserve">porter </w:t>
      </w:r>
      <w:r>
        <w:rPr>
          <w:rFonts w:ascii="Arial" w:hAnsi="Arial"/>
          <w:sz w:val="18"/>
        </w:rPr>
        <w:t xml:space="preserve">sur </w:t>
      </w:r>
      <w:r w:rsidR="00DF7B8A">
        <w:rPr>
          <w:rFonts w:ascii="Arial" w:hAnsi="Arial"/>
          <w:sz w:val="18"/>
        </w:rPr>
        <w:t>l’anthropométrie</w:t>
      </w:r>
      <w:r>
        <w:rPr>
          <w:rFonts w:ascii="Arial" w:hAnsi="Arial"/>
          <w:sz w:val="18"/>
        </w:rPr>
        <w:t xml:space="preserve"> ou </w:t>
      </w:r>
      <w:r w:rsidR="00DF7B8A">
        <w:rPr>
          <w:rFonts w:ascii="Arial" w:hAnsi="Arial"/>
          <w:sz w:val="18"/>
        </w:rPr>
        <w:t xml:space="preserve">sur les pratiques </w:t>
      </w:r>
      <w:r>
        <w:rPr>
          <w:rFonts w:ascii="Arial" w:hAnsi="Arial"/>
          <w:sz w:val="18"/>
        </w:rPr>
        <w:t xml:space="preserve">d’alimentation des nourrissons et des jeunes enfants) ou sensible à la nutrition (c’est-à-dire, les facteurs de risque) : </w:t>
      </w:r>
      <w:r w:rsidR="006B4C63">
        <w:rPr>
          <w:rFonts w:ascii="Arial" w:hAnsi="Arial"/>
          <w:sz w:val="18"/>
        </w:rPr>
        <w:t xml:space="preserve">données de la </w:t>
      </w:r>
      <w:r>
        <w:rPr>
          <w:rFonts w:ascii="Arial" w:hAnsi="Arial"/>
          <w:sz w:val="18"/>
        </w:rPr>
        <w:t>sécurité alimentaire</w:t>
      </w:r>
      <w:r w:rsidR="00DF7B8A">
        <w:rPr>
          <w:rFonts w:ascii="Arial" w:hAnsi="Arial"/>
          <w:sz w:val="18"/>
        </w:rPr>
        <w:t>,</w:t>
      </w:r>
      <w:r>
        <w:rPr>
          <w:rFonts w:ascii="Arial" w:hAnsi="Arial"/>
          <w:sz w:val="18"/>
        </w:rPr>
        <w:t xml:space="preserve"> </w:t>
      </w:r>
      <w:r>
        <w:rPr>
          <w:rStyle w:val="normaltextrun"/>
          <w:rFonts w:ascii="Arial" w:hAnsi="Arial"/>
          <w:sz w:val="18"/>
        </w:rPr>
        <w:t>WASH (eau, assainissement et hygiène</w:t>
      </w:r>
      <w:r>
        <w:rPr>
          <w:rFonts w:ascii="Arial" w:hAnsi="Arial"/>
          <w:sz w:val="18"/>
        </w:rPr>
        <w:t>)</w:t>
      </w:r>
      <w:r w:rsidR="00FB773C">
        <w:rPr>
          <w:rFonts w:ascii="Arial" w:hAnsi="Arial"/>
          <w:sz w:val="18"/>
        </w:rPr>
        <w:t> </w:t>
      </w:r>
      <w:r>
        <w:rPr>
          <w:rFonts w:ascii="Arial" w:hAnsi="Arial"/>
          <w:sz w:val="18"/>
        </w:rPr>
        <w:t xml:space="preserve">; ou facteurs liés à la santé, </w:t>
      </w:r>
      <w:r w:rsidR="00DF7B8A">
        <w:rPr>
          <w:rFonts w:ascii="Arial" w:hAnsi="Arial"/>
          <w:sz w:val="18"/>
        </w:rPr>
        <w:t>etc</w:t>
      </w:r>
      <w:r>
        <w:rPr>
          <w:rFonts w:ascii="Arial" w:hAnsi="Arial"/>
          <w:sz w:val="18"/>
        </w:rPr>
        <w:t xml:space="preserve">. Les sources </w:t>
      </w:r>
      <w:r w:rsidR="00DF7B8A">
        <w:rPr>
          <w:rFonts w:ascii="Arial" w:hAnsi="Arial"/>
          <w:sz w:val="18"/>
        </w:rPr>
        <w:t xml:space="preserve">courantes </w:t>
      </w:r>
      <w:r>
        <w:rPr>
          <w:rFonts w:ascii="Arial" w:hAnsi="Arial"/>
          <w:sz w:val="18"/>
        </w:rPr>
        <w:t>de données comprennent les enquêtes représentatives </w:t>
      </w:r>
      <w:r w:rsidR="00F3148D">
        <w:rPr>
          <w:rFonts w:ascii="Arial" w:hAnsi="Arial"/>
          <w:sz w:val="18"/>
        </w:rPr>
        <w:t>de la population :</w:t>
      </w:r>
      <w:r>
        <w:rPr>
          <w:rFonts w:ascii="Arial" w:hAnsi="Arial"/>
          <w:sz w:val="18"/>
        </w:rPr>
        <w:t xml:space="preserve"> </w:t>
      </w:r>
      <w:r w:rsidRPr="00F3148D">
        <w:rPr>
          <w:rFonts w:ascii="Arial" w:hAnsi="Arial" w:cs="Arial"/>
          <w:sz w:val="18"/>
          <w:szCs w:val="18"/>
        </w:rPr>
        <w:t>enquêtes selon la</w:t>
      </w:r>
      <w:r>
        <w:t xml:space="preserve"> </w:t>
      </w:r>
      <w:hyperlink r:id="rId8" w:tgtFrame="_blank" w:history="1">
        <w:r w:rsidR="00F3148D" w:rsidRPr="00A07C66">
          <w:rPr>
            <w:rStyle w:val="Lienhypertexte"/>
            <w:rFonts w:ascii="Arial" w:hAnsi="Arial"/>
            <w:sz w:val="18"/>
          </w:rPr>
          <w:t>méthodologie SMART (</w:t>
        </w:r>
        <w:proofErr w:type="spellStart"/>
        <w:r w:rsidR="00DF7B8A" w:rsidRPr="00A07C66">
          <w:rPr>
            <w:rStyle w:val="Lienhypertexte"/>
            <w:rFonts w:ascii="Arial" w:hAnsi="Arial"/>
            <w:sz w:val="18"/>
          </w:rPr>
          <w:t>Standardized</w:t>
        </w:r>
        <w:proofErr w:type="spellEnd"/>
        <w:r w:rsidR="00DF7B8A" w:rsidRPr="00A07C66">
          <w:rPr>
            <w:rStyle w:val="Lienhypertexte"/>
            <w:rFonts w:ascii="Arial" w:hAnsi="Arial"/>
            <w:sz w:val="18"/>
          </w:rPr>
          <w:t xml:space="preserve"> Monitoring and </w:t>
        </w:r>
        <w:proofErr w:type="spellStart"/>
        <w:r w:rsidR="00DF7B8A" w:rsidRPr="00A07C66">
          <w:rPr>
            <w:rStyle w:val="Lienhypertexte"/>
            <w:rFonts w:ascii="Arial" w:hAnsi="Arial"/>
            <w:sz w:val="18"/>
          </w:rPr>
          <w:t>Assessment</w:t>
        </w:r>
        <w:proofErr w:type="spellEnd"/>
        <w:r w:rsidR="00DF7B8A" w:rsidRPr="00A07C66">
          <w:rPr>
            <w:rStyle w:val="Lienhypertexte"/>
            <w:rFonts w:ascii="Arial" w:hAnsi="Arial"/>
            <w:sz w:val="18"/>
          </w:rPr>
          <w:t xml:space="preserve"> of Relief and Transitions</w:t>
        </w:r>
        <w:r w:rsidRPr="00A07C66">
          <w:rPr>
            <w:rStyle w:val="Lienhypertexte"/>
            <w:rFonts w:ascii="Arial" w:hAnsi="Arial"/>
            <w:sz w:val="18"/>
          </w:rPr>
          <w:t>)</w:t>
        </w:r>
      </w:hyperlink>
      <w:r>
        <w:rPr>
          <w:rFonts w:ascii="Arial" w:hAnsi="Arial"/>
          <w:sz w:val="18"/>
        </w:rPr>
        <w:t xml:space="preserve"> et </w:t>
      </w:r>
      <w:hyperlink r:id="rId9" w:tgtFrame="_blank" w:history="1">
        <w:r>
          <w:rPr>
            <w:rStyle w:val="normaltextrun"/>
            <w:rFonts w:ascii="Arial" w:hAnsi="Arial"/>
            <w:color w:val="0563C1"/>
            <w:sz w:val="18"/>
            <w:u w:val="single"/>
          </w:rPr>
          <w:t>SMART rapide</w:t>
        </w:r>
      </w:hyperlink>
      <w:r>
        <w:rPr>
          <w:rFonts w:ascii="Arial" w:hAnsi="Arial"/>
          <w:sz w:val="18"/>
        </w:rPr>
        <w:t xml:space="preserve">, </w:t>
      </w:r>
      <w:hyperlink r:id="rId10" w:history="1">
        <w:r>
          <w:rPr>
            <w:rStyle w:val="Lienhypertexte"/>
            <w:rFonts w:ascii="Arial" w:hAnsi="Arial"/>
            <w:sz w:val="18"/>
          </w:rPr>
          <w:t>SENS</w:t>
        </w:r>
      </w:hyperlink>
      <w:r>
        <w:rPr>
          <w:rFonts w:ascii="Arial" w:hAnsi="Arial"/>
          <w:sz w:val="18"/>
        </w:rPr>
        <w:t xml:space="preserve"> </w:t>
      </w:r>
      <w:hyperlink r:id="rId11" w:history="1">
        <w:r w:rsidRPr="00A07C66">
          <w:rPr>
            <w:rStyle w:val="Lienhypertexte"/>
            <w:rFonts w:ascii="Arial" w:hAnsi="Arial"/>
            <w:sz w:val="18"/>
          </w:rPr>
          <w:t>(</w:t>
        </w:r>
        <w:proofErr w:type="spellStart"/>
        <w:r w:rsidR="00787D9A" w:rsidRPr="00A07C66">
          <w:rPr>
            <w:rStyle w:val="Lienhypertexte"/>
            <w:rFonts w:ascii="Arial" w:hAnsi="Arial" w:cs="Arial"/>
            <w:sz w:val="18"/>
            <w:szCs w:val="18"/>
          </w:rPr>
          <w:t>Standardized</w:t>
        </w:r>
        <w:proofErr w:type="spellEnd"/>
        <w:r w:rsidR="00787D9A" w:rsidRPr="00A07C66">
          <w:rPr>
            <w:rStyle w:val="Lienhypertexte"/>
            <w:rFonts w:ascii="Arial" w:hAnsi="Arial" w:cs="Arial"/>
            <w:sz w:val="18"/>
            <w:szCs w:val="18"/>
          </w:rPr>
          <w:t xml:space="preserve"> </w:t>
        </w:r>
        <w:proofErr w:type="spellStart"/>
        <w:r w:rsidR="00787D9A" w:rsidRPr="00A07C66">
          <w:rPr>
            <w:rStyle w:val="Lienhypertexte"/>
            <w:rFonts w:ascii="Arial" w:hAnsi="Arial" w:cs="Arial"/>
            <w:sz w:val="18"/>
            <w:szCs w:val="18"/>
          </w:rPr>
          <w:t>Expanded</w:t>
        </w:r>
        <w:proofErr w:type="spellEnd"/>
        <w:r w:rsidR="00787D9A" w:rsidRPr="00A07C66">
          <w:rPr>
            <w:rStyle w:val="Lienhypertexte"/>
            <w:rFonts w:ascii="Arial" w:hAnsi="Arial" w:cs="Arial"/>
            <w:sz w:val="18"/>
            <w:szCs w:val="18"/>
          </w:rPr>
          <w:t xml:space="preserve"> Nutrition </w:t>
        </w:r>
        <w:proofErr w:type="spellStart"/>
        <w:r w:rsidR="00787D9A" w:rsidRPr="00A07C66">
          <w:rPr>
            <w:rStyle w:val="Lienhypertexte"/>
            <w:rFonts w:ascii="Arial" w:hAnsi="Arial" w:cs="Arial"/>
            <w:sz w:val="18"/>
            <w:szCs w:val="18"/>
          </w:rPr>
          <w:t>Surveys</w:t>
        </w:r>
        <w:proofErr w:type="spellEnd"/>
        <w:r w:rsidRPr="00A07C66">
          <w:rPr>
            <w:rStyle w:val="Lienhypertexte"/>
            <w:rFonts w:ascii="Arial" w:hAnsi="Arial"/>
            <w:sz w:val="18"/>
          </w:rPr>
          <w:t>),</w:t>
        </w:r>
      </w:hyperlink>
      <w:r>
        <w:rPr>
          <w:rFonts w:ascii="Arial" w:hAnsi="Arial"/>
          <w:sz w:val="18"/>
        </w:rPr>
        <w:t xml:space="preserve"> enquêtes</w:t>
      </w:r>
      <w:r w:rsidR="00787D9A">
        <w:rPr>
          <w:rFonts w:ascii="Arial" w:hAnsi="Arial"/>
          <w:sz w:val="18"/>
        </w:rPr>
        <w:t xml:space="preserve"> nutritionnelles</w:t>
      </w:r>
      <w:r>
        <w:rPr>
          <w:rFonts w:ascii="Arial" w:hAnsi="Arial"/>
          <w:sz w:val="18"/>
        </w:rPr>
        <w:t xml:space="preserve"> nationales, </w:t>
      </w:r>
      <w:hyperlink r:id="rId12" w:tgtFrame="_blank" w:history="1">
        <w:r>
          <w:rPr>
            <w:rStyle w:val="normaltextrun"/>
            <w:rFonts w:ascii="Arial" w:hAnsi="Arial"/>
            <w:color w:val="0563C1"/>
            <w:sz w:val="18"/>
            <w:u w:val="single"/>
          </w:rPr>
          <w:t>MICS (</w:t>
        </w:r>
        <w:r w:rsidR="0028120B">
          <w:rPr>
            <w:rStyle w:val="normaltextrun"/>
            <w:rFonts w:ascii="Arial" w:hAnsi="Arial"/>
            <w:color w:val="0563C1"/>
            <w:sz w:val="18"/>
            <w:u w:val="single"/>
          </w:rPr>
          <w:t>Multiple Indicator</w:t>
        </w:r>
        <w:r w:rsidR="00787D9A">
          <w:rPr>
            <w:rStyle w:val="normaltextrun"/>
            <w:rFonts w:ascii="Arial" w:hAnsi="Arial"/>
            <w:color w:val="0563C1"/>
            <w:sz w:val="18"/>
            <w:u w:val="single"/>
          </w:rPr>
          <w:t xml:space="preserve"> Cluster Survey</w:t>
        </w:r>
        <w:r>
          <w:rPr>
            <w:rStyle w:val="normaltextrun"/>
            <w:rFonts w:ascii="Arial" w:hAnsi="Arial"/>
            <w:color w:val="0563C1"/>
            <w:sz w:val="18"/>
            <w:u w:val="single"/>
          </w:rPr>
          <w:t xml:space="preserve">) </w:t>
        </w:r>
        <w:r w:rsidR="00787D9A">
          <w:rPr>
            <w:rStyle w:val="normaltextrun"/>
            <w:rFonts w:ascii="Arial" w:hAnsi="Arial"/>
            <w:color w:val="0563C1"/>
            <w:sz w:val="18"/>
            <w:u w:val="single"/>
          </w:rPr>
          <w:t xml:space="preserve">menées par </w:t>
        </w:r>
        <w:r>
          <w:rPr>
            <w:rStyle w:val="normaltextrun"/>
            <w:rFonts w:ascii="Arial" w:hAnsi="Arial"/>
            <w:color w:val="0563C1"/>
            <w:sz w:val="18"/>
            <w:u w:val="single"/>
          </w:rPr>
          <w:t>Fonds des Nations Unies pour l’enfance (UNICEF)</w:t>
        </w:r>
      </w:hyperlink>
      <w:r>
        <w:rPr>
          <w:rStyle w:val="normaltextrun"/>
          <w:rFonts w:ascii="Arial" w:hAnsi="Arial"/>
          <w:sz w:val="18"/>
        </w:rPr>
        <w:t>, </w:t>
      </w:r>
      <w:hyperlink r:id="rId13" w:tgtFrame="_blank" w:history="1">
        <w:r w:rsidRPr="00A07C66">
          <w:rPr>
            <w:rStyle w:val="Lienhypertexte"/>
            <w:rFonts w:ascii="Arial" w:hAnsi="Arial"/>
            <w:sz w:val="18"/>
          </w:rPr>
          <w:t>EDS (</w:t>
        </w:r>
        <w:r w:rsidR="00787D9A" w:rsidRPr="00A07C66">
          <w:rPr>
            <w:rStyle w:val="Lienhypertexte"/>
            <w:rFonts w:ascii="Arial" w:hAnsi="Arial"/>
            <w:sz w:val="18"/>
          </w:rPr>
          <w:t>E</w:t>
        </w:r>
        <w:r w:rsidRPr="00A07C66">
          <w:rPr>
            <w:rStyle w:val="Lienhypertexte"/>
            <w:rFonts w:ascii="Arial" w:hAnsi="Arial"/>
            <w:sz w:val="18"/>
          </w:rPr>
          <w:t xml:space="preserve">nquêtes </w:t>
        </w:r>
        <w:r w:rsidR="00787D9A" w:rsidRPr="00A07C66">
          <w:rPr>
            <w:rStyle w:val="Lienhypertexte"/>
            <w:rFonts w:ascii="Arial" w:hAnsi="Arial"/>
            <w:sz w:val="18"/>
          </w:rPr>
          <w:t>D</w:t>
        </w:r>
        <w:r w:rsidRPr="00A07C66">
          <w:rPr>
            <w:rStyle w:val="Lienhypertexte"/>
            <w:rFonts w:ascii="Arial" w:hAnsi="Arial"/>
            <w:sz w:val="18"/>
          </w:rPr>
          <w:t>émographiques et</w:t>
        </w:r>
        <w:r w:rsidR="00787D9A" w:rsidRPr="00A07C66">
          <w:rPr>
            <w:rStyle w:val="Lienhypertexte"/>
            <w:rFonts w:ascii="Arial" w:hAnsi="Arial"/>
            <w:sz w:val="18"/>
          </w:rPr>
          <w:t xml:space="preserve"> de Santé</w:t>
        </w:r>
        <w:r w:rsidRPr="00A07C66">
          <w:rPr>
            <w:rStyle w:val="Lienhypertexte"/>
            <w:rFonts w:ascii="Arial" w:hAnsi="Arial"/>
            <w:sz w:val="18"/>
          </w:rPr>
          <w:t>)</w:t>
        </w:r>
        <w:r w:rsidR="00FB773C" w:rsidRPr="00A07C66">
          <w:rPr>
            <w:rStyle w:val="Lienhypertexte"/>
          </w:rPr>
          <w:t> </w:t>
        </w:r>
      </w:hyperlink>
      <w:r>
        <w:rPr>
          <w:rFonts w:ascii="Arial" w:hAnsi="Arial"/>
          <w:sz w:val="18"/>
        </w:rPr>
        <w:t xml:space="preserve">; enquêtes de couverture </w:t>
      </w:r>
      <w:r w:rsidR="00787D9A">
        <w:rPr>
          <w:rFonts w:ascii="Arial" w:hAnsi="Arial"/>
          <w:sz w:val="18"/>
        </w:rPr>
        <w:t xml:space="preserve">de programmes </w:t>
      </w:r>
      <w:r>
        <w:rPr>
          <w:rFonts w:ascii="Arial" w:hAnsi="Arial"/>
          <w:sz w:val="18"/>
        </w:rPr>
        <w:t xml:space="preserve">telles que </w:t>
      </w:r>
      <w:hyperlink r:id="rId14" w:tgtFrame="_blank" w:history="1">
        <w:r>
          <w:rPr>
            <w:rFonts w:ascii="Arial" w:hAnsi="Arial"/>
            <w:color w:val="0563C1"/>
            <w:sz w:val="18"/>
            <w:u w:val="single"/>
          </w:rPr>
          <w:t>SQUEAC (</w:t>
        </w:r>
        <w:r w:rsidR="00A07C66" w:rsidRPr="00A07C66">
          <w:rPr>
            <w:rFonts w:ascii="Arial" w:hAnsi="Arial"/>
            <w:color w:val="0563C1"/>
            <w:sz w:val="18"/>
            <w:u w:val="single"/>
          </w:rPr>
          <w:t xml:space="preserve">Semi-quantitative </w:t>
        </w:r>
        <w:proofErr w:type="spellStart"/>
        <w:r w:rsidR="00A07C66" w:rsidRPr="00A07C66">
          <w:rPr>
            <w:rFonts w:ascii="Arial" w:hAnsi="Arial"/>
            <w:color w:val="0563C1"/>
            <w:sz w:val="18"/>
            <w:u w:val="single"/>
          </w:rPr>
          <w:t>evaluation</w:t>
        </w:r>
        <w:proofErr w:type="spellEnd"/>
        <w:r w:rsidR="00A07C66" w:rsidRPr="00A07C66">
          <w:rPr>
            <w:rFonts w:ascii="Arial" w:hAnsi="Arial"/>
            <w:color w:val="0563C1"/>
            <w:sz w:val="18"/>
            <w:u w:val="single"/>
          </w:rPr>
          <w:t xml:space="preserve"> of </w:t>
        </w:r>
        <w:proofErr w:type="spellStart"/>
        <w:r w:rsidR="00A07C66" w:rsidRPr="00A07C66">
          <w:rPr>
            <w:rFonts w:ascii="Arial" w:hAnsi="Arial"/>
            <w:color w:val="0563C1"/>
            <w:sz w:val="18"/>
            <w:u w:val="single"/>
          </w:rPr>
          <w:t>access</w:t>
        </w:r>
        <w:proofErr w:type="spellEnd"/>
        <w:r w:rsidR="00A07C66" w:rsidRPr="00A07C66">
          <w:rPr>
            <w:rFonts w:ascii="Arial" w:hAnsi="Arial"/>
            <w:color w:val="0563C1"/>
            <w:sz w:val="18"/>
            <w:u w:val="single"/>
          </w:rPr>
          <w:t xml:space="preserve"> and </w:t>
        </w:r>
        <w:proofErr w:type="spellStart"/>
        <w:r w:rsidR="00A07C66" w:rsidRPr="00A07C66">
          <w:rPr>
            <w:rFonts w:ascii="Arial" w:hAnsi="Arial"/>
            <w:color w:val="0563C1"/>
            <w:sz w:val="18"/>
            <w:u w:val="single"/>
          </w:rPr>
          <w:t>coverage</w:t>
        </w:r>
        <w:proofErr w:type="spellEnd"/>
        <w:r>
          <w:rPr>
            <w:rFonts w:ascii="Arial" w:hAnsi="Arial"/>
            <w:color w:val="0563C1"/>
            <w:sz w:val="18"/>
            <w:u w:val="single"/>
          </w:rPr>
          <w:t>), SLEAC (</w:t>
        </w:r>
      </w:hyperlink>
      <w:hyperlink r:id="rId15" w:tgtFrame="_blank" w:history="1">
        <w:r w:rsidR="00787D9A">
          <w:rPr>
            <w:rFonts w:ascii="Arial" w:hAnsi="Arial"/>
            <w:color w:val="0563C1"/>
            <w:sz w:val="18"/>
            <w:u w:val="single"/>
          </w:rPr>
          <w:t> (</w:t>
        </w:r>
        <w:proofErr w:type="spellStart"/>
        <w:r w:rsidR="00787D9A">
          <w:rPr>
            <w:rFonts w:ascii="Arial" w:hAnsi="Arial"/>
            <w:color w:val="0563C1"/>
            <w:sz w:val="18"/>
            <w:u w:val="single"/>
          </w:rPr>
          <w:t>Simplified</w:t>
        </w:r>
        <w:proofErr w:type="spellEnd"/>
        <w:r w:rsidR="00787D9A">
          <w:rPr>
            <w:rFonts w:ascii="Arial" w:hAnsi="Arial"/>
            <w:color w:val="0563C1"/>
            <w:sz w:val="18"/>
            <w:u w:val="single"/>
          </w:rPr>
          <w:t xml:space="preserve"> LQAS </w:t>
        </w:r>
        <w:proofErr w:type="spellStart"/>
        <w:r w:rsidR="00787D9A">
          <w:rPr>
            <w:rFonts w:ascii="Arial" w:hAnsi="Arial"/>
            <w:color w:val="0563C1"/>
            <w:sz w:val="18"/>
            <w:u w:val="single"/>
          </w:rPr>
          <w:t>evaluation</w:t>
        </w:r>
        <w:proofErr w:type="spellEnd"/>
        <w:r w:rsidR="00787D9A">
          <w:rPr>
            <w:rFonts w:ascii="Arial" w:hAnsi="Arial"/>
            <w:color w:val="0563C1"/>
            <w:sz w:val="18"/>
            <w:u w:val="single"/>
          </w:rPr>
          <w:t xml:space="preserve"> of </w:t>
        </w:r>
        <w:proofErr w:type="spellStart"/>
        <w:r w:rsidR="00787D9A">
          <w:rPr>
            <w:rFonts w:ascii="Arial" w:hAnsi="Arial"/>
            <w:color w:val="0563C1"/>
            <w:sz w:val="18"/>
            <w:u w:val="single"/>
          </w:rPr>
          <w:t>acces</w:t>
        </w:r>
        <w:r w:rsidR="0010081B">
          <w:rPr>
            <w:rFonts w:ascii="Arial" w:hAnsi="Arial"/>
            <w:color w:val="0563C1"/>
            <w:sz w:val="18"/>
            <w:u w:val="single"/>
          </w:rPr>
          <w:t>s</w:t>
        </w:r>
        <w:proofErr w:type="spellEnd"/>
        <w:r w:rsidR="00787D9A">
          <w:rPr>
            <w:rFonts w:ascii="Arial" w:hAnsi="Arial"/>
            <w:color w:val="0563C1"/>
            <w:sz w:val="18"/>
            <w:u w:val="single"/>
          </w:rPr>
          <w:t xml:space="preserve"> and </w:t>
        </w:r>
        <w:proofErr w:type="spellStart"/>
        <w:r w:rsidR="00787D9A">
          <w:rPr>
            <w:rFonts w:ascii="Arial" w:hAnsi="Arial"/>
            <w:color w:val="0563C1"/>
            <w:sz w:val="18"/>
            <w:u w:val="single"/>
          </w:rPr>
          <w:t>coverage</w:t>
        </w:r>
        <w:proofErr w:type="spellEnd"/>
        <w:r w:rsidR="00787D9A">
          <w:rPr>
            <w:rFonts w:ascii="Arial" w:hAnsi="Arial"/>
            <w:color w:val="0563C1"/>
            <w:sz w:val="18"/>
            <w:u w:val="single"/>
          </w:rPr>
          <w:t>)</w:t>
        </w:r>
      </w:hyperlink>
      <w:r>
        <w:rPr>
          <w:rFonts w:ascii="Trebuchet MS" w:hAnsi="Trebuchet MS"/>
          <w:sz w:val="18"/>
        </w:rPr>
        <w:t> </w:t>
      </w:r>
      <w:r>
        <w:rPr>
          <w:rFonts w:ascii="Arial" w:hAnsi="Arial"/>
          <w:sz w:val="18"/>
        </w:rPr>
        <w:t xml:space="preserve">ou de surveillance nutritionnelle (sites sentinelles, données administratives). La surveillance </w:t>
      </w:r>
      <w:r w:rsidRPr="00F3148D">
        <w:rPr>
          <w:rFonts w:ascii="Arial" w:hAnsi="Arial" w:cs="Arial"/>
          <w:sz w:val="18"/>
          <w:szCs w:val="18"/>
        </w:rPr>
        <w:t>nutritionnelle désigne un processus longitudinal continu de collecte d’informations à des intervalles de temps spécifiques qui sont ensuite intégrées dans l’ensemble du SIN</w:t>
      </w:r>
      <w:r w:rsidRPr="00F3148D">
        <w:rPr>
          <w:rStyle w:val="Appelnotedebasdep"/>
          <w:rFonts w:ascii="Arial" w:hAnsi="Arial" w:cs="Arial"/>
          <w:sz w:val="18"/>
          <w:szCs w:val="18"/>
        </w:rPr>
        <w:footnoteReference w:id="1"/>
      </w:r>
      <w:r w:rsidRPr="00F3148D">
        <w:rPr>
          <w:rFonts w:ascii="Arial" w:hAnsi="Arial" w:cs="Arial"/>
          <w:sz w:val="18"/>
          <w:szCs w:val="18"/>
        </w:rPr>
        <w:t xml:space="preserve">. Les campagnes de dépistage nutritionnel de masse ou communautaires (par exemple, </w:t>
      </w:r>
      <w:hyperlink r:id="rId16" w:history="1">
        <w:r w:rsidRPr="00F3148D">
          <w:rPr>
            <w:rStyle w:val="Lienhypertexte"/>
            <w:rFonts w:ascii="Arial" w:hAnsi="Arial" w:cs="Arial"/>
            <w:sz w:val="18"/>
            <w:szCs w:val="18"/>
          </w:rPr>
          <w:t xml:space="preserve">l’outil de collecte de données sur le périmètre brachial </w:t>
        </w:r>
        <w:r w:rsidR="00C10798">
          <w:rPr>
            <w:rStyle w:val="Lienhypertexte"/>
            <w:rFonts w:ascii="Arial" w:hAnsi="Arial" w:cs="Arial"/>
            <w:sz w:val="18"/>
            <w:szCs w:val="18"/>
          </w:rPr>
          <w:t>[</w:t>
        </w:r>
        <w:r w:rsidRPr="00F3148D">
          <w:rPr>
            <w:rStyle w:val="Lienhypertexte"/>
            <w:rFonts w:ascii="Arial" w:hAnsi="Arial" w:cs="Arial"/>
            <w:sz w:val="18"/>
            <w:szCs w:val="18"/>
          </w:rPr>
          <w:t>PB</w:t>
        </w:r>
        <w:r w:rsidR="00C10798">
          <w:rPr>
            <w:rStyle w:val="Lienhypertexte"/>
            <w:rFonts w:ascii="Arial" w:hAnsi="Arial" w:cs="Arial"/>
            <w:sz w:val="18"/>
            <w:szCs w:val="18"/>
          </w:rPr>
          <w:t>]</w:t>
        </w:r>
      </w:hyperlink>
      <w:r w:rsidRPr="00F3148D">
        <w:rPr>
          <w:rFonts w:ascii="Arial" w:hAnsi="Arial" w:cs="Arial"/>
          <w:sz w:val="18"/>
          <w:szCs w:val="18"/>
        </w:rPr>
        <w:t>)</w:t>
      </w:r>
      <w:r w:rsidR="00A07C66">
        <w:rPr>
          <w:rFonts w:ascii="Arial" w:hAnsi="Arial" w:cs="Arial"/>
          <w:sz w:val="18"/>
          <w:szCs w:val="18"/>
        </w:rPr>
        <w:t xml:space="preserve"> sont une source de données nutritionnelles également</w:t>
      </w:r>
      <w:r w:rsidRPr="00F3148D">
        <w:rPr>
          <w:rFonts w:ascii="Arial" w:hAnsi="Arial" w:cs="Arial"/>
          <w:sz w:val="18"/>
          <w:szCs w:val="18"/>
        </w:rPr>
        <w:t>.</w:t>
      </w:r>
    </w:p>
    <w:p w14:paraId="0D6669D5" w14:textId="77777777" w:rsidR="005C0C49" w:rsidRDefault="005C0C49" w:rsidP="00A8691B">
      <w:pPr>
        <w:pStyle w:val="Pieddepage"/>
        <w:jc w:val="both"/>
        <w:rPr>
          <w:rFonts w:ascii="Arial" w:hAnsi="Arial" w:cs="Arial"/>
          <w:sz w:val="18"/>
          <w:szCs w:val="18"/>
        </w:rPr>
      </w:pPr>
    </w:p>
    <w:p w14:paraId="2CF6C38E" w14:textId="1BEB6E76" w:rsidR="005C0C49" w:rsidRDefault="005C0C49" w:rsidP="00A8691B">
      <w:pPr>
        <w:pStyle w:val="Pieddepage"/>
        <w:jc w:val="both"/>
        <w:rPr>
          <w:rFonts w:ascii="Arial" w:hAnsi="Arial" w:cs="Arial"/>
          <w:bCs/>
          <w:sz w:val="18"/>
          <w:szCs w:val="18"/>
        </w:rPr>
      </w:pPr>
      <w:r>
        <w:rPr>
          <w:rFonts w:ascii="Arial" w:hAnsi="Arial"/>
          <w:sz w:val="18"/>
        </w:rPr>
        <w:t xml:space="preserve">Cette liste de contrôle des SIN s’articule autour des trois composantes centrales d’un SIN : A) </w:t>
      </w:r>
      <w:r>
        <w:rPr>
          <w:rFonts w:ascii="Arial" w:hAnsi="Arial"/>
          <w:b/>
          <w:sz w:val="18"/>
        </w:rPr>
        <w:t>priorité et planification des données</w:t>
      </w:r>
      <w:r>
        <w:rPr>
          <w:rFonts w:ascii="Arial" w:hAnsi="Arial"/>
          <w:sz w:val="18"/>
        </w:rPr>
        <w:t xml:space="preserve">, B) </w:t>
      </w:r>
      <w:r w:rsidR="00A07C66">
        <w:rPr>
          <w:rFonts w:ascii="Arial" w:hAnsi="Arial"/>
          <w:b/>
          <w:sz w:val="18"/>
        </w:rPr>
        <w:t>production</w:t>
      </w:r>
      <w:r>
        <w:rPr>
          <w:rFonts w:ascii="Arial" w:hAnsi="Arial"/>
          <w:b/>
          <w:sz w:val="18"/>
        </w:rPr>
        <w:t xml:space="preserve"> et fourniture de données </w:t>
      </w:r>
      <w:r>
        <w:rPr>
          <w:rFonts w:ascii="Arial" w:hAnsi="Arial"/>
          <w:sz w:val="18"/>
        </w:rPr>
        <w:t xml:space="preserve">et C) </w:t>
      </w:r>
      <w:r>
        <w:rPr>
          <w:rFonts w:ascii="Arial" w:hAnsi="Arial"/>
          <w:b/>
          <w:sz w:val="18"/>
        </w:rPr>
        <w:t xml:space="preserve">utilisation, </w:t>
      </w:r>
      <w:r w:rsidR="007C4A4B">
        <w:rPr>
          <w:rFonts w:ascii="Arial" w:hAnsi="Arial"/>
          <w:b/>
          <w:sz w:val="18"/>
        </w:rPr>
        <w:t xml:space="preserve">analyse, </w:t>
      </w:r>
      <w:r>
        <w:rPr>
          <w:rFonts w:ascii="Arial" w:hAnsi="Arial"/>
          <w:b/>
          <w:sz w:val="18"/>
        </w:rPr>
        <w:t>diffusion et communication des données</w:t>
      </w:r>
      <w:r>
        <w:rPr>
          <w:rFonts w:ascii="Arial" w:hAnsi="Arial"/>
          <w:sz w:val="18"/>
        </w:rPr>
        <w:t>. Par ailleurs, la liste de contrôle comprend également D) une composante liée à l’</w:t>
      </w:r>
      <w:r>
        <w:rPr>
          <w:rFonts w:ascii="Arial" w:hAnsi="Arial"/>
          <w:b/>
          <w:sz w:val="18"/>
        </w:rPr>
        <w:t>environnement favorable</w:t>
      </w:r>
      <w:r>
        <w:rPr>
          <w:rFonts w:ascii="Arial" w:hAnsi="Arial"/>
          <w:sz w:val="18"/>
        </w:rPr>
        <w:t xml:space="preserve"> </w:t>
      </w:r>
      <w:r w:rsidR="00070DAC">
        <w:rPr>
          <w:rFonts w:ascii="Arial" w:hAnsi="Arial"/>
          <w:sz w:val="18"/>
        </w:rPr>
        <w:t>tels que le</w:t>
      </w:r>
      <w:r>
        <w:rPr>
          <w:rFonts w:ascii="Arial" w:hAnsi="Arial"/>
          <w:sz w:val="18"/>
        </w:rPr>
        <w:t xml:space="preserve"> leadership et </w:t>
      </w:r>
      <w:r w:rsidR="00070DAC">
        <w:rPr>
          <w:rFonts w:ascii="Arial" w:hAnsi="Arial"/>
          <w:sz w:val="18"/>
        </w:rPr>
        <w:t>la coordination efficace</w:t>
      </w:r>
      <w:r>
        <w:rPr>
          <w:rFonts w:ascii="Arial" w:hAnsi="Arial"/>
          <w:sz w:val="18"/>
        </w:rPr>
        <w:t>,</w:t>
      </w:r>
      <w:r w:rsidR="00AA7CA3">
        <w:rPr>
          <w:rFonts w:ascii="Arial" w:hAnsi="Arial"/>
          <w:sz w:val="18"/>
        </w:rPr>
        <w:t xml:space="preserve"> et sur</w:t>
      </w:r>
      <w:r>
        <w:rPr>
          <w:rFonts w:ascii="Arial" w:hAnsi="Arial"/>
          <w:sz w:val="18"/>
        </w:rPr>
        <w:t xml:space="preserve"> un renforcement continu des capacités et </w:t>
      </w:r>
      <w:r w:rsidR="00070DAC">
        <w:rPr>
          <w:rFonts w:ascii="Arial" w:hAnsi="Arial"/>
          <w:sz w:val="18"/>
        </w:rPr>
        <w:t xml:space="preserve">une mobilisation des </w:t>
      </w:r>
      <w:r>
        <w:rPr>
          <w:rFonts w:ascii="Arial" w:hAnsi="Arial"/>
          <w:sz w:val="18"/>
        </w:rPr>
        <w:t>ressources adéquates. Les composantes centrales sont divisées selon les sections suivantes :</w:t>
      </w:r>
    </w:p>
    <w:p w14:paraId="11B8FAC0" w14:textId="77777777" w:rsidR="009739EB" w:rsidRDefault="009739EB" w:rsidP="00A8691B">
      <w:pPr>
        <w:pStyle w:val="Pieddepage"/>
        <w:jc w:val="both"/>
        <w:rPr>
          <w:rFonts w:ascii="Arial" w:hAnsi="Arial" w:cs="Arial"/>
          <w:bCs/>
          <w:sz w:val="18"/>
          <w:szCs w:val="18"/>
        </w:rPr>
      </w:pPr>
    </w:p>
    <w:tbl>
      <w:tblPr>
        <w:tblStyle w:val="Grilledutableau"/>
        <w:tblW w:w="0" w:type="auto"/>
        <w:tblLook w:val="04A0" w:firstRow="1" w:lastRow="0" w:firstColumn="1" w:lastColumn="0" w:noHBand="0" w:noVBand="1"/>
      </w:tblPr>
      <w:tblGrid>
        <w:gridCol w:w="3703"/>
        <w:gridCol w:w="3703"/>
        <w:gridCol w:w="3703"/>
        <w:gridCol w:w="3703"/>
      </w:tblGrid>
      <w:tr w:rsidR="009739EB" w14:paraId="241A0DD5" w14:textId="77777777" w:rsidTr="009739EB">
        <w:tc>
          <w:tcPr>
            <w:tcW w:w="3703" w:type="dxa"/>
          </w:tcPr>
          <w:p w14:paraId="00785B44" w14:textId="31F95F2A" w:rsidR="009739EB" w:rsidRPr="0068350A" w:rsidRDefault="00C4577F" w:rsidP="00A8691B">
            <w:pPr>
              <w:pStyle w:val="Pieddepage"/>
              <w:jc w:val="both"/>
              <w:rPr>
                <w:rFonts w:ascii="Arial" w:hAnsi="Arial" w:cs="Arial"/>
                <w:b/>
                <w:sz w:val="18"/>
                <w:szCs w:val="18"/>
              </w:rPr>
            </w:pPr>
            <w:r>
              <w:rPr>
                <w:rFonts w:ascii="Arial" w:hAnsi="Arial"/>
                <w:b/>
                <w:sz w:val="18"/>
              </w:rPr>
              <w:t xml:space="preserve">A. </w:t>
            </w:r>
            <w:r>
              <w:rPr>
                <w:rFonts w:ascii="Arial" w:hAnsi="Arial" w:cs="Arial"/>
                <w:b/>
                <w:sz w:val="18"/>
              </w:rPr>
              <w:fldChar w:fldCharType="begin"/>
            </w:r>
            <w:r>
              <w:rPr>
                <w:rFonts w:ascii="Arial" w:hAnsi="Arial" w:cs="Arial"/>
                <w:b/>
                <w:sz w:val="18"/>
              </w:rPr>
              <w:instrText xml:space="preserve"> REF _Ref86075575 \h </w:instrText>
            </w:r>
            <w:r>
              <w:rPr>
                <w:rFonts w:ascii="Arial" w:hAnsi="Arial" w:cs="Arial"/>
                <w:b/>
                <w:sz w:val="18"/>
              </w:rPr>
            </w:r>
            <w:r>
              <w:rPr>
                <w:rFonts w:ascii="Arial" w:hAnsi="Arial" w:cs="Arial"/>
                <w:b/>
                <w:sz w:val="18"/>
              </w:rPr>
              <w:fldChar w:fldCharType="separate"/>
            </w:r>
            <w:r w:rsidR="004A2081">
              <w:rPr>
                <w:rFonts w:ascii="Arial" w:hAnsi="Arial"/>
                <w:b/>
                <w:color w:val="000000" w:themeColor="text1"/>
                <w:sz w:val="18"/>
                <w:u w:color="E36C0A"/>
              </w:rPr>
              <w:t>Priori</w:t>
            </w:r>
            <w:r w:rsidR="00070DAC">
              <w:rPr>
                <w:rFonts w:ascii="Arial" w:hAnsi="Arial"/>
                <w:b/>
                <w:color w:val="000000" w:themeColor="text1"/>
                <w:sz w:val="18"/>
                <w:u w:color="E36C0A"/>
              </w:rPr>
              <w:t>sation</w:t>
            </w:r>
            <w:r w:rsidR="004A2081">
              <w:rPr>
                <w:rFonts w:ascii="Arial" w:hAnsi="Arial"/>
                <w:b/>
                <w:color w:val="000000" w:themeColor="text1"/>
                <w:sz w:val="18"/>
                <w:u w:color="E36C0A"/>
              </w:rPr>
              <w:t xml:space="preserve"> et planification des données</w:t>
            </w:r>
            <w:r>
              <w:rPr>
                <w:rFonts w:ascii="Arial" w:hAnsi="Arial" w:cs="Arial"/>
                <w:b/>
                <w:sz w:val="18"/>
              </w:rPr>
              <w:fldChar w:fldCharType="end"/>
            </w:r>
          </w:p>
        </w:tc>
        <w:tc>
          <w:tcPr>
            <w:tcW w:w="3703" w:type="dxa"/>
          </w:tcPr>
          <w:p w14:paraId="2451E612" w14:textId="46C48DDF" w:rsidR="005B2176" w:rsidRPr="0068350A" w:rsidRDefault="009739EB" w:rsidP="00A52F79">
            <w:pPr>
              <w:pStyle w:val="Pieddepage"/>
              <w:jc w:val="both"/>
              <w:rPr>
                <w:rFonts w:ascii="Arial" w:hAnsi="Arial" w:cs="Arial"/>
                <w:b/>
                <w:sz w:val="18"/>
                <w:szCs w:val="18"/>
              </w:rPr>
            </w:pPr>
            <w:r>
              <w:rPr>
                <w:rFonts w:ascii="Arial" w:hAnsi="Arial"/>
                <w:b/>
                <w:sz w:val="18"/>
              </w:rPr>
              <w:t xml:space="preserve">B. </w:t>
            </w:r>
            <w:r w:rsidR="00070DAC">
              <w:rPr>
                <w:rFonts w:ascii="Arial" w:hAnsi="Arial" w:cs="Arial"/>
                <w:b/>
                <w:sz w:val="18"/>
              </w:rPr>
              <w:fldChar w:fldCharType="begin"/>
            </w:r>
            <w:r w:rsidR="00070DAC">
              <w:rPr>
                <w:rFonts w:ascii="Arial" w:hAnsi="Arial" w:cs="Arial"/>
                <w:b/>
                <w:sz w:val="18"/>
              </w:rPr>
              <w:instrText xml:space="preserve"> REF _Ref86075621 \h </w:instrText>
            </w:r>
            <w:r w:rsidR="00070DAC">
              <w:rPr>
                <w:rFonts w:ascii="Arial" w:hAnsi="Arial" w:cs="Arial"/>
                <w:b/>
                <w:sz w:val="18"/>
              </w:rPr>
            </w:r>
            <w:r w:rsidR="00070DAC">
              <w:rPr>
                <w:rFonts w:ascii="Arial" w:hAnsi="Arial" w:cs="Arial"/>
                <w:b/>
                <w:sz w:val="18"/>
              </w:rPr>
              <w:fldChar w:fldCharType="separate"/>
            </w:r>
            <w:r w:rsidR="00070DAC">
              <w:rPr>
                <w:rFonts w:ascii="Arial" w:hAnsi="Arial"/>
                <w:b/>
                <w:color w:val="000000" w:themeColor="text1"/>
                <w:sz w:val="18"/>
                <w:u w:color="E36C0A"/>
              </w:rPr>
              <w:t>Production de données</w:t>
            </w:r>
            <w:r w:rsidR="00070DAC">
              <w:rPr>
                <w:rFonts w:ascii="Arial" w:hAnsi="Arial" w:cs="Arial"/>
                <w:b/>
                <w:sz w:val="18"/>
              </w:rPr>
              <w:fldChar w:fldCharType="end"/>
            </w:r>
          </w:p>
        </w:tc>
        <w:tc>
          <w:tcPr>
            <w:tcW w:w="3703" w:type="dxa"/>
          </w:tcPr>
          <w:p w14:paraId="74F3F403" w14:textId="36FD4383" w:rsidR="009739EB" w:rsidRPr="0068350A" w:rsidRDefault="009739EB" w:rsidP="00D71CF8">
            <w:pPr>
              <w:pStyle w:val="Pieddepage"/>
              <w:rPr>
                <w:rFonts w:ascii="Arial" w:hAnsi="Arial" w:cs="Arial"/>
                <w:b/>
                <w:sz w:val="18"/>
                <w:szCs w:val="18"/>
              </w:rPr>
            </w:pPr>
            <w:r>
              <w:rPr>
                <w:rFonts w:ascii="Arial" w:hAnsi="Arial"/>
                <w:b/>
                <w:sz w:val="18"/>
              </w:rPr>
              <w:t xml:space="preserve">C. </w:t>
            </w:r>
            <w:r w:rsidR="00C4577F">
              <w:rPr>
                <w:rFonts w:ascii="Arial" w:hAnsi="Arial" w:cs="Arial"/>
                <w:b/>
                <w:sz w:val="18"/>
              </w:rPr>
              <w:fldChar w:fldCharType="begin"/>
            </w:r>
            <w:r w:rsidR="00C4577F">
              <w:rPr>
                <w:rFonts w:ascii="Arial" w:hAnsi="Arial" w:cs="Arial"/>
                <w:b/>
                <w:sz w:val="18"/>
              </w:rPr>
              <w:instrText xml:space="preserve"> REF _Ref86075638 \h </w:instrText>
            </w:r>
            <w:r w:rsidR="00AA7CA3">
              <w:rPr>
                <w:rFonts w:ascii="Arial" w:hAnsi="Arial" w:cs="Arial"/>
                <w:b/>
                <w:sz w:val="18"/>
              </w:rPr>
              <w:instrText xml:space="preserve"> \* MERGEFORMAT </w:instrText>
            </w:r>
            <w:r w:rsidR="00C4577F">
              <w:rPr>
                <w:rFonts w:ascii="Arial" w:hAnsi="Arial" w:cs="Arial"/>
                <w:b/>
                <w:sz w:val="18"/>
              </w:rPr>
            </w:r>
            <w:r w:rsidR="00C4577F">
              <w:rPr>
                <w:rFonts w:ascii="Arial" w:hAnsi="Arial" w:cs="Arial"/>
                <w:b/>
                <w:sz w:val="18"/>
              </w:rPr>
              <w:fldChar w:fldCharType="separate"/>
            </w:r>
            <w:r w:rsidR="004A2081">
              <w:rPr>
                <w:rFonts w:ascii="Arial" w:hAnsi="Arial"/>
                <w:b/>
                <w:color w:val="000000" w:themeColor="text1"/>
                <w:sz w:val="18"/>
                <w:u w:color="E36C0A"/>
              </w:rPr>
              <w:t>Utilisation, analyse, diffusion et communication des données</w:t>
            </w:r>
            <w:r w:rsidR="00C4577F">
              <w:rPr>
                <w:rFonts w:ascii="Arial" w:hAnsi="Arial" w:cs="Arial"/>
                <w:b/>
                <w:sz w:val="18"/>
              </w:rPr>
              <w:fldChar w:fldCharType="end"/>
            </w:r>
          </w:p>
        </w:tc>
        <w:tc>
          <w:tcPr>
            <w:tcW w:w="3703" w:type="dxa"/>
          </w:tcPr>
          <w:p w14:paraId="4DE51AA0" w14:textId="288748B1" w:rsidR="009739EB" w:rsidRPr="009739EB" w:rsidRDefault="009739EB" w:rsidP="009739EB">
            <w:pPr>
              <w:pStyle w:val="Pieddepage"/>
              <w:jc w:val="both"/>
              <w:rPr>
                <w:rFonts w:ascii="Arial" w:hAnsi="Arial" w:cs="Arial"/>
                <w:b/>
                <w:sz w:val="18"/>
                <w:szCs w:val="18"/>
              </w:rPr>
            </w:pPr>
            <w:r>
              <w:rPr>
                <w:rFonts w:ascii="Arial" w:hAnsi="Arial"/>
                <w:b/>
                <w:sz w:val="18"/>
              </w:rPr>
              <w:t xml:space="preserve">D. </w:t>
            </w:r>
            <w:r w:rsidR="00C4577F">
              <w:rPr>
                <w:rFonts w:ascii="Arial" w:hAnsi="Arial" w:cs="Arial"/>
                <w:b/>
                <w:sz w:val="18"/>
              </w:rPr>
              <w:fldChar w:fldCharType="begin"/>
            </w:r>
            <w:r w:rsidR="00C4577F">
              <w:rPr>
                <w:rFonts w:ascii="Arial" w:hAnsi="Arial" w:cs="Arial"/>
                <w:b/>
                <w:sz w:val="18"/>
              </w:rPr>
              <w:instrText xml:space="preserve"> REF _Ref86075648 \h </w:instrText>
            </w:r>
            <w:r w:rsidR="00C4577F">
              <w:rPr>
                <w:rFonts w:ascii="Arial" w:hAnsi="Arial" w:cs="Arial"/>
                <w:b/>
                <w:sz w:val="18"/>
              </w:rPr>
            </w:r>
            <w:r w:rsidR="00C4577F">
              <w:rPr>
                <w:rFonts w:ascii="Arial" w:hAnsi="Arial" w:cs="Arial"/>
                <w:b/>
                <w:sz w:val="18"/>
              </w:rPr>
              <w:fldChar w:fldCharType="separate"/>
            </w:r>
            <w:r w:rsidR="004A2081">
              <w:rPr>
                <w:rFonts w:ascii="Arial" w:hAnsi="Arial"/>
                <w:b/>
                <w:color w:val="000000" w:themeColor="text1"/>
                <w:sz w:val="18"/>
                <w:u w:color="E36C0A"/>
              </w:rPr>
              <w:t>Environnement favorable</w:t>
            </w:r>
            <w:r w:rsidR="00C4577F">
              <w:rPr>
                <w:rFonts w:ascii="Arial" w:hAnsi="Arial" w:cs="Arial"/>
                <w:b/>
                <w:sz w:val="18"/>
              </w:rPr>
              <w:fldChar w:fldCharType="end"/>
            </w:r>
          </w:p>
          <w:p w14:paraId="693B5433" w14:textId="77777777" w:rsidR="009739EB" w:rsidRDefault="009739EB" w:rsidP="00A8691B">
            <w:pPr>
              <w:pStyle w:val="Pieddepage"/>
              <w:jc w:val="both"/>
              <w:rPr>
                <w:rFonts w:ascii="Arial" w:hAnsi="Arial" w:cs="Arial"/>
                <w:bCs/>
                <w:sz w:val="18"/>
                <w:szCs w:val="18"/>
              </w:rPr>
            </w:pPr>
          </w:p>
        </w:tc>
      </w:tr>
      <w:tr w:rsidR="009739EB" w14:paraId="42330632" w14:textId="77777777" w:rsidTr="009739EB">
        <w:tc>
          <w:tcPr>
            <w:tcW w:w="3703" w:type="dxa"/>
          </w:tcPr>
          <w:p w14:paraId="16916E09" w14:textId="77777777" w:rsidR="009739EB" w:rsidRPr="009739EB" w:rsidRDefault="009739EB" w:rsidP="0068350A">
            <w:pPr>
              <w:pStyle w:val="Pieddepage"/>
              <w:rPr>
                <w:rFonts w:ascii="Arial" w:hAnsi="Arial" w:cs="Arial"/>
                <w:b/>
                <w:sz w:val="18"/>
                <w:szCs w:val="18"/>
              </w:rPr>
            </w:pPr>
            <w:r>
              <w:rPr>
                <w:rFonts w:ascii="Arial" w:hAnsi="Arial"/>
                <w:b/>
                <w:sz w:val="18"/>
              </w:rPr>
              <w:t>A.1. Directives et processus opérationnels</w:t>
            </w:r>
          </w:p>
          <w:p w14:paraId="643717F3" w14:textId="39C659B4" w:rsidR="009739EB" w:rsidRPr="009739EB" w:rsidRDefault="009739EB" w:rsidP="009739EB">
            <w:pPr>
              <w:pStyle w:val="Pieddepage"/>
              <w:jc w:val="both"/>
              <w:rPr>
                <w:rFonts w:ascii="Arial" w:hAnsi="Arial" w:cs="Arial"/>
                <w:b/>
                <w:sz w:val="18"/>
                <w:szCs w:val="18"/>
              </w:rPr>
            </w:pPr>
            <w:r>
              <w:rPr>
                <w:rFonts w:ascii="Arial" w:hAnsi="Arial"/>
                <w:b/>
                <w:sz w:val="18"/>
              </w:rPr>
              <w:t>A.2 Plans d’évaluation</w:t>
            </w:r>
          </w:p>
          <w:p w14:paraId="309EA676" w14:textId="77777777" w:rsidR="009739EB" w:rsidRPr="009739EB" w:rsidRDefault="009739EB" w:rsidP="009739EB">
            <w:pPr>
              <w:pStyle w:val="Pieddepage"/>
              <w:jc w:val="both"/>
              <w:rPr>
                <w:rFonts w:ascii="Arial" w:hAnsi="Arial" w:cs="Arial"/>
                <w:b/>
                <w:sz w:val="18"/>
                <w:szCs w:val="18"/>
              </w:rPr>
            </w:pPr>
            <w:r>
              <w:rPr>
                <w:rFonts w:ascii="Arial" w:hAnsi="Arial"/>
                <w:b/>
                <w:sz w:val="18"/>
              </w:rPr>
              <w:t>A.3 Plan de contingence</w:t>
            </w:r>
          </w:p>
          <w:p w14:paraId="5164C6E5" w14:textId="77777777" w:rsidR="009739EB" w:rsidRPr="009739EB" w:rsidRDefault="009739EB" w:rsidP="009739EB">
            <w:pPr>
              <w:pStyle w:val="Pieddepage"/>
              <w:jc w:val="both"/>
              <w:rPr>
                <w:rFonts w:ascii="Arial" w:hAnsi="Arial" w:cs="Arial"/>
                <w:b/>
                <w:sz w:val="18"/>
                <w:szCs w:val="18"/>
              </w:rPr>
            </w:pPr>
            <w:r>
              <w:rPr>
                <w:rFonts w:ascii="Arial" w:hAnsi="Arial"/>
                <w:b/>
                <w:sz w:val="18"/>
              </w:rPr>
              <w:t>A.4 Planification stratégique</w:t>
            </w:r>
          </w:p>
          <w:p w14:paraId="222F2AB7" w14:textId="4699FC8A" w:rsidR="009739EB" w:rsidRDefault="007A1FB9" w:rsidP="00A8691B">
            <w:pPr>
              <w:pStyle w:val="Pieddepage"/>
              <w:jc w:val="both"/>
              <w:rPr>
                <w:rFonts w:ascii="Arial" w:hAnsi="Arial" w:cs="Arial"/>
                <w:bCs/>
                <w:sz w:val="18"/>
                <w:szCs w:val="18"/>
              </w:rPr>
            </w:pPr>
            <w:r>
              <w:rPr>
                <w:rFonts w:ascii="Arial" w:hAnsi="Arial"/>
                <w:b/>
                <w:sz w:val="18"/>
              </w:rPr>
              <w:lastRenderedPageBreak/>
              <w:t>A.5 Fournitures</w:t>
            </w:r>
          </w:p>
        </w:tc>
        <w:tc>
          <w:tcPr>
            <w:tcW w:w="3703" w:type="dxa"/>
          </w:tcPr>
          <w:p w14:paraId="06867B10" w14:textId="77777777" w:rsidR="009739EB" w:rsidRPr="009739EB" w:rsidRDefault="009739EB" w:rsidP="009739EB">
            <w:pPr>
              <w:pStyle w:val="Pieddepage"/>
              <w:jc w:val="both"/>
              <w:rPr>
                <w:rFonts w:ascii="Arial" w:hAnsi="Arial" w:cs="Arial"/>
                <w:b/>
                <w:sz w:val="18"/>
                <w:szCs w:val="18"/>
              </w:rPr>
            </w:pPr>
            <w:r>
              <w:rPr>
                <w:rFonts w:ascii="Arial" w:hAnsi="Arial"/>
                <w:b/>
                <w:sz w:val="18"/>
              </w:rPr>
              <w:lastRenderedPageBreak/>
              <w:t>B.1 Données</w:t>
            </w:r>
          </w:p>
          <w:p w14:paraId="702BBA59" w14:textId="77777777" w:rsidR="009739EB" w:rsidRPr="009739EB" w:rsidRDefault="009739EB" w:rsidP="009739EB">
            <w:pPr>
              <w:pStyle w:val="Pieddepage"/>
              <w:jc w:val="both"/>
              <w:rPr>
                <w:rFonts w:ascii="Arial" w:hAnsi="Arial" w:cs="Arial"/>
                <w:b/>
                <w:sz w:val="18"/>
                <w:szCs w:val="18"/>
              </w:rPr>
            </w:pPr>
            <w:r>
              <w:rPr>
                <w:rFonts w:ascii="Arial" w:hAnsi="Arial"/>
                <w:b/>
                <w:sz w:val="18"/>
              </w:rPr>
              <w:t>B.2 Interface avec les autres secteurs</w:t>
            </w:r>
          </w:p>
          <w:p w14:paraId="5898E89C" w14:textId="77777777" w:rsidR="009739EB" w:rsidRDefault="009739EB" w:rsidP="00A8691B">
            <w:pPr>
              <w:pStyle w:val="Pieddepage"/>
              <w:jc w:val="both"/>
              <w:rPr>
                <w:rFonts w:ascii="Arial" w:hAnsi="Arial" w:cs="Arial"/>
                <w:bCs/>
                <w:sz w:val="18"/>
                <w:szCs w:val="18"/>
              </w:rPr>
            </w:pPr>
          </w:p>
        </w:tc>
        <w:tc>
          <w:tcPr>
            <w:tcW w:w="3703" w:type="dxa"/>
          </w:tcPr>
          <w:p w14:paraId="7D20814F" w14:textId="77777777" w:rsidR="009739EB" w:rsidRPr="009739EB" w:rsidRDefault="009739EB" w:rsidP="009739EB">
            <w:pPr>
              <w:pStyle w:val="Pieddepage"/>
              <w:jc w:val="both"/>
              <w:rPr>
                <w:rFonts w:ascii="Arial" w:hAnsi="Arial" w:cs="Arial"/>
                <w:b/>
                <w:sz w:val="18"/>
                <w:szCs w:val="18"/>
              </w:rPr>
            </w:pPr>
            <w:r>
              <w:rPr>
                <w:rFonts w:ascii="Arial" w:hAnsi="Arial"/>
                <w:b/>
                <w:sz w:val="18"/>
              </w:rPr>
              <w:t>C.1. Utilisation et analyses des données</w:t>
            </w:r>
          </w:p>
          <w:p w14:paraId="630DAF54" w14:textId="77777777" w:rsidR="009739EB" w:rsidRPr="009739EB" w:rsidRDefault="009739EB" w:rsidP="009739EB">
            <w:pPr>
              <w:pStyle w:val="Pieddepage"/>
              <w:jc w:val="both"/>
              <w:rPr>
                <w:rFonts w:ascii="Arial" w:hAnsi="Arial" w:cs="Arial"/>
                <w:b/>
                <w:sz w:val="18"/>
                <w:szCs w:val="18"/>
              </w:rPr>
            </w:pPr>
            <w:r>
              <w:rPr>
                <w:rFonts w:ascii="Arial" w:hAnsi="Arial"/>
                <w:b/>
                <w:sz w:val="18"/>
              </w:rPr>
              <w:t>C.2 Diffusion et communication</w:t>
            </w:r>
          </w:p>
          <w:p w14:paraId="1F0C1EA2" w14:textId="77777777" w:rsidR="009739EB" w:rsidRDefault="009739EB" w:rsidP="00A8691B">
            <w:pPr>
              <w:pStyle w:val="Pieddepage"/>
              <w:jc w:val="both"/>
              <w:rPr>
                <w:rFonts w:ascii="Arial" w:hAnsi="Arial" w:cs="Arial"/>
                <w:bCs/>
                <w:sz w:val="18"/>
                <w:szCs w:val="18"/>
              </w:rPr>
            </w:pPr>
          </w:p>
        </w:tc>
        <w:tc>
          <w:tcPr>
            <w:tcW w:w="3703" w:type="dxa"/>
          </w:tcPr>
          <w:p w14:paraId="2EFFDCA8" w14:textId="77777777" w:rsidR="009739EB" w:rsidRPr="009739EB" w:rsidRDefault="009739EB" w:rsidP="009739EB">
            <w:pPr>
              <w:pStyle w:val="Pieddepage"/>
              <w:jc w:val="both"/>
              <w:rPr>
                <w:rFonts w:ascii="Arial" w:hAnsi="Arial" w:cs="Arial"/>
                <w:b/>
                <w:sz w:val="18"/>
                <w:szCs w:val="18"/>
              </w:rPr>
            </w:pPr>
            <w:r>
              <w:rPr>
                <w:rFonts w:ascii="Arial" w:hAnsi="Arial"/>
                <w:b/>
                <w:sz w:val="18"/>
              </w:rPr>
              <w:t>D.1. Leadership et coordination</w:t>
            </w:r>
          </w:p>
          <w:p w14:paraId="28C0EE87" w14:textId="77777777" w:rsidR="009739EB" w:rsidRPr="009739EB" w:rsidRDefault="009739EB" w:rsidP="009739EB">
            <w:pPr>
              <w:pStyle w:val="Pieddepage"/>
              <w:jc w:val="both"/>
              <w:rPr>
                <w:rFonts w:ascii="Arial" w:hAnsi="Arial" w:cs="Arial"/>
                <w:b/>
                <w:sz w:val="18"/>
                <w:szCs w:val="18"/>
              </w:rPr>
            </w:pPr>
            <w:r>
              <w:rPr>
                <w:rFonts w:ascii="Arial" w:hAnsi="Arial"/>
                <w:b/>
                <w:sz w:val="18"/>
              </w:rPr>
              <w:t>D.2 Renforcement des capacités</w:t>
            </w:r>
          </w:p>
          <w:p w14:paraId="0C8B6E30" w14:textId="77777777" w:rsidR="009739EB" w:rsidRPr="009739EB" w:rsidRDefault="009739EB" w:rsidP="009739EB">
            <w:pPr>
              <w:pStyle w:val="Pieddepage"/>
              <w:jc w:val="both"/>
              <w:rPr>
                <w:rFonts w:ascii="Arial" w:hAnsi="Arial" w:cs="Arial"/>
                <w:b/>
                <w:sz w:val="18"/>
                <w:szCs w:val="18"/>
              </w:rPr>
            </w:pPr>
            <w:r>
              <w:rPr>
                <w:rFonts w:ascii="Arial" w:hAnsi="Arial"/>
                <w:b/>
                <w:sz w:val="18"/>
              </w:rPr>
              <w:t>D.3 Mobilisation de ressources</w:t>
            </w:r>
          </w:p>
          <w:p w14:paraId="5C0EE34E" w14:textId="77777777" w:rsidR="009739EB" w:rsidRDefault="009739EB" w:rsidP="00A8691B">
            <w:pPr>
              <w:pStyle w:val="Pieddepage"/>
              <w:jc w:val="both"/>
              <w:rPr>
                <w:rFonts w:ascii="Arial" w:hAnsi="Arial" w:cs="Arial"/>
                <w:bCs/>
                <w:sz w:val="18"/>
                <w:szCs w:val="18"/>
              </w:rPr>
            </w:pPr>
          </w:p>
        </w:tc>
      </w:tr>
    </w:tbl>
    <w:p w14:paraId="3A81845B" w14:textId="77777777" w:rsidR="009739EB" w:rsidRDefault="009739EB" w:rsidP="00A8691B">
      <w:pPr>
        <w:pStyle w:val="Pieddepage"/>
        <w:jc w:val="both"/>
        <w:rPr>
          <w:rFonts w:ascii="Arial" w:hAnsi="Arial" w:cs="Arial"/>
          <w:bCs/>
          <w:sz w:val="18"/>
          <w:szCs w:val="18"/>
        </w:rPr>
      </w:pPr>
    </w:p>
    <w:p w14:paraId="15BF68E2" w14:textId="77777777" w:rsidR="009739EB" w:rsidRDefault="009739EB" w:rsidP="00A8691B">
      <w:pPr>
        <w:pStyle w:val="Pieddepage"/>
        <w:jc w:val="both"/>
        <w:rPr>
          <w:rFonts w:ascii="Arial" w:hAnsi="Arial" w:cs="Arial"/>
          <w:bCs/>
          <w:sz w:val="18"/>
          <w:szCs w:val="18"/>
        </w:rPr>
      </w:pPr>
    </w:p>
    <w:p w14:paraId="6B276710" w14:textId="77777777" w:rsidR="009739EB" w:rsidRPr="009739EB" w:rsidRDefault="009739EB" w:rsidP="009739EB">
      <w:pPr>
        <w:pStyle w:val="Pieddepage"/>
        <w:jc w:val="both"/>
        <w:rPr>
          <w:rFonts w:ascii="Arial" w:hAnsi="Arial" w:cs="Arial"/>
          <w:b/>
          <w:sz w:val="18"/>
          <w:szCs w:val="18"/>
          <w:lang w:val="en-CA"/>
        </w:rPr>
      </w:pPr>
    </w:p>
    <w:p w14:paraId="61A9BD28" w14:textId="77777777" w:rsidR="009739EB" w:rsidRPr="009739EB" w:rsidRDefault="009739EB" w:rsidP="009739EB">
      <w:pPr>
        <w:pStyle w:val="Pieddepage"/>
        <w:jc w:val="both"/>
        <w:rPr>
          <w:rFonts w:ascii="Arial" w:hAnsi="Arial" w:cs="Arial"/>
          <w:b/>
          <w:sz w:val="18"/>
          <w:szCs w:val="18"/>
          <w:lang w:val="en-CA"/>
        </w:rPr>
      </w:pPr>
    </w:p>
    <w:p w14:paraId="47CA9A8C" w14:textId="77777777" w:rsidR="009739EB" w:rsidRPr="005C0C49" w:rsidRDefault="009739EB" w:rsidP="00A8691B">
      <w:pPr>
        <w:pStyle w:val="Pieddepage"/>
        <w:jc w:val="both"/>
        <w:rPr>
          <w:rFonts w:ascii="Arial" w:hAnsi="Arial" w:cs="Arial"/>
          <w:b/>
          <w:sz w:val="18"/>
          <w:szCs w:val="18"/>
        </w:rPr>
      </w:pPr>
    </w:p>
    <w:p w14:paraId="4297BFBB" w14:textId="77777777" w:rsidR="0017566F" w:rsidRPr="00D73CA5" w:rsidRDefault="0017566F" w:rsidP="00A8691B">
      <w:pPr>
        <w:pStyle w:val="Pieddepage"/>
        <w:jc w:val="both"/>
        <w:rPr>
          <w:rFonts w:ascii="Arial" w:hAnsi="Arial" w:cs="Arial"/>
          <w:sz w:val="18"/>
          <w:szCs w:val="18"/>
        </w:rPr>
      </w:pPr>
    </w:p>
    <w:tbl>
      <w:tblPr>
        <w:tblStyle w:val="Grilledetableauclaire"/>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39"/>
        <w:gridCol w:w="11340"/>
      </w:tblGrid>
      <w:tr w:rsidR="00121C10" w:rsidRPr="00D73CA5" w14:paraId="5BAA3E95" w14:textId="77777777" w:rsidTr="00EC5D21">
        <w:trPr>
          <w:trHeight w:val="228"/>
        </w:trPr>
        <w:tc>
          <w:tcPr>
            <w:tcW w:w="14879" w:type="dxa"/>
            <w:gridSpan w:val="2"/>
            <w:shd w:val="clear" w:color="auto" w:fill="D9D9D9" w:themeFill="background1" w:themeFillShade="D9"/>
          </w:tcPr>
          <w:p w14:paraId="52A33EBA" w14:textId="77777777" w:rsidR="00121C10" w:rsidRPr="00D73CA5" w:rsidRDefault="00121C10" w:rsidP="00CD48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iCs/>
                <w:sz w:val="18"/>
                <w:szCs w:val="18"/>
              </w:rPr>
            </w:pPr>
            <w:r>
              <w:rPr>
                <w:rFonts w:ascii="Arial" w:hAnsi="Arial"/>
                <w:b/>
                <w:color w:val="91C93D"/>
                <w:sz w:val="18"/>
                <w:u w:color="E36C0A"/>
              </w:rPr>
              <w:t>Liste de contrôle des systèmes d’information nutritionnelle</w:t>
            </w:r>
          </w:p>
        </w:tc>
      </w:tr>
      <w:tr w:rsidR="0032223F" w:rsidRPr="0032223F" w14:paraId="1EA14E85" w14:textId="77777777" w:rsidTr="00F74DBA">
        <w:tc>
          <w:tcPr>
            <w:tcW w:w="14879" w:type="dxa"/>
            <w:gridSpan w:val="2"/>
            <w:shd w:val="clear" w:color="auto" w:fill="D9D9D9" w:themeFill="background1" w:themeFillShade="D9"/>
          </w:tcPr>
          <w:p w14:paraId="2D2FD23E" w14:textId="7D838604" w:rsidR="00121C10" w:rsidRPr="0032223F" w:rsidRDefault="00070DAC" w:rsidP="002C63B4">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0" w:name="_Ref86075575"/>
            <w:r>
              <w:rPr>
                <w:rFonts w:ascii="Arial" w:hAnsi="Arial"/>
                <w:b/>
                <w:color w:val="000000" w:themeColor="text1"/>
                <w:sz w:val="18"/>
                <w:u w:color="E36C0A"/>
              </w:rPr>
              <w:t xml:space="preserve">Priorisation </w:t>
            </w:r>
            <w:r w:rsidR="00655FDB">
              <w:rPr>
                <w:rFonts w:ascii="Arial" w:hAnsi="Arial"/>
                <w:b/>
                <w:color w:val="000000" w:themeColor="text1"/>
                <w:sz w:val="18"/>
                <w:u w:color="E36C0A"/>
              </w:rPr>
              <w:t>et planification des données</w:t>
            </w:r>
            <w:bookmarkEnd w:id="0"/>
          </w:p>
        </w:tc>
      </w:tr>
      <w:tr w:rsidR="00D65F7F" w:rsidRPr="00D73CA5" w14:paraId="6682E53D" w14:textId="77777777" w:rsidTr="0068350A">
        <w:tc>
          <w:tcPr>
            <w:tcW w:w="3539" w:type="dxa"/>
            <w:shd w:val="clear" w:color="auto" w:fill="auto"/>
          </w:tcPr>
          <w:p w14:paraId="2D4E0E6C" w14:textId="178D4AFF" w:rsidR="00D65F7F" w:rsidRPr="002C63B4" w:rsidRDefault="00D65F7F" w:rsidP="00D71CF8">
            <w:pPr>
              <w:rPr>
                <w:rFonts w:ascii="Arial" w:eastAsia="Times New Roman" w:hAnsi="Arial" w:cs="Arial"/>
                <w:iCs/>
                <w:sz w:val="18"/>
                <w:szCs w:val="18"/>
              </w:rPr>
            </w:pPr>
            <w:r>
              <w:rPr>
                <w:rFonts w:ascii="Arial" w:hAnsi="Arial"/>
                <w:b/>
                <w:sz w:val="18"/>
              </w:rPr>
              <w:t xml:space="preserve">A.1 </w:t>
            </w:r>
            <w:r w:rsidR="00A85299">
              <w:rPr>
                <w:rFonts w:ascii="Arial" w:hAnsi="Arial"/>
                <w:b/>
                <w:sz w:val="18"/>
              </w:rPr>
              <w:t xml:space="preserve">Protocoles </w:t>
            </w:r>
            <w:r>
              <w:rPr>
                <w:rFonts w:ascii="Arial" w:hAnsi="Arial"/>
                <w:b/>
                <w:sz w:val="18"/>
              </w:rPr>
              <w:t>et processus opérationnels</w:t>
            </w:r>
          </w:p>
        </w:tc>
        <w:tc>
          <w:tcPr>
            <w:tcW w:w="11340" w:type="dxa"/>
            <w:shd w:val="clear" w:color="auto" w:fill="auto"/>
          </w:tcPr>
          <w:p w14:paraId="268C115D" w14:textId="77777777" w:rsidR="00D65F7F" w:rsidRPr="0068350A" w:rsidRDefault="00D65F7F" w:rsidP="002C63B4">
            <w:pPr>
              <w:jc w:val="both"/>
              <w:rPr>
                <w:rFonts w:ascii="Arial" w:eastAsia="Times New Roman" w:hAnsi="Arial" w:cs="Arial"/>
                <w:b/>
                <w:bCs/>
                <w:iCs/>
                <w:sz w:val="18"/>
                <w:szCs w:val="18"/>
              </w:rPr>
            </w:pPr>
            <w:r>
              <w:rPr>
                <w:rFonts w:ascii="Arial" w:hAnsi="Arial"/>
                <w:b/>
                <w:sz w:val="18"/>
              </w:rPr>
              <w:t>DESCRIPTION</w:t>
            </w:r>
          </w:p>
        </w:tc>
      </w:tr>
      <w:tr w:rsidR="00B00AB6" w:rsidRPr="00D73CA5" w14:paraId="36CF49E0" w14:textId="77777777" w:rsidTr="00F74DBA">
        <w:tc>
          <w:tcPr>
            <w:tcW w:w="3539" w:type="dxa"/>
            <w:shd w:val="clear" w:color="auto" w:fill="auto"/>
          </w:tcPr>
          <w:p w14:paraId="46A147CD" w14:textId="2B2B4A96" w:rsidR="00B00AB6" w:rsidRPr="00D73CA5" w:rsidRDefault="002C63B4" w:rsidP="00D30EAD">
            <w:pPr>
              <w:pStyle w:val="Paragraphedeliste"/>
              <w:numPr>
                <w:ilvl w:val="0"/>
                <w:numId w:val="16"/>
              </w:numPr>
              <w:rPr>
                <w:rFonts w:ascii="Arial" w:hAnsi="Arial" w:cs="Arial"/>
                <w:iCs/>
                <w:sz w:val="18"/>
                <w:szCs w:val="18"/>
              </w:rPr>
            </w:pPr>
            <w:r>
              <w:rPr>
                <w:rFonts w:ascii="Arial" w:hAnsi="Arial"/>
                <w:color w:val="000000"/>
                <w:sz w:val="18"/>
                <w:u w:color="000000"/>
                <w:bdr w:val="nil"/>
              </w:rPr>
              <w:t xml:space="preserve">A.1.1 Le pays a-t-il adopté </w:t>
            </w:r>
            <w:r w:rsidR="00654D23">
              <w:rPr>
                <w:rFonts w:ascii="Arial" w:hAnsi="Arial"/>
                <w:color w:val="000000"/>
                <w:sz w:val="18"/>
                <w:u w:color="000000"/>
                <w:bdr w:val="nil"/>
              </w:rPr>
              <w:t>le protocole national</w:t>
            </w:r>
            <w:r>
              <w:rPr>
                <w:rFonts w:ascii="Arial" w:hAnsi="Arial"/>
                <w:color w:val="000000"/>
                <w:sz w:val="18"/>
                <w:u w:color="000000"/>
                <w:bdr w:val="nil"/>
              </w:rPr>
              <w:t xml:space="preserve"> sur le SIN ? </w:t>
            </w:r>
          </w:p>
        </w:tc>
        <w:tc>
          <w:tcPr>
            <w:tcW w:w="11340" w:type="dxa"/>
            <w:shd w:val="clear" w:color="auto" w:fill="auto"/>
          </w:tcPr>
          <w:p w14:paraId="344C59DE" w14:textId="6EF018FD" w:rsidR="00B00AB6" w:rsidRPr="00D73CA5" w:rsidRDefault="00B00AB6" w:rsidP="00AF0D44">
            <w:pPr>
              <w:spacing w:after="60"/>
              <w:rPr>
                <w:rFonts w:ascii="Arial" w:eastAsia="Arial Unicode MS" w:hAnsi="Arial" w:cs="Arial"/>
                <w:color w:val="000000"/>
                <w:sz w:val="18"/>
                <w:szCs w:val="18"/>
                <w:u w:color="000000"/>
                <w:bdr w:val="nil"/>
              </w:rPr>
            </w:pPr>
            <w:r>
              <w:rPr>
                <w:rFonts w:ascii="Arial" w:hAnsi="Arial"/>
                <w:color w:val="000000"/>
                <w:sz w:val="18"/>
                <w:u w:color="000000"/>
                <w:bdr w:val="nil"/>
              </w:rPr>
              <w:t xml:space="preserve">Un SIN doit </w:t>
            </w:r>
            <w:r w:rsidR="002C415D">
              <w:rPr>
                <w:rFonts w:ascii="Arial" w:hAnsi="Arial"/>
                <w:color w:val="000000"/>
                <w:sz w:val="18"/>
                <w:u w:color="000000"/>
                <w:bdr w:val="nil"/>
              </w:rPr>
              <w:t xml:space="preserve">faire l’objet d’une préparation et d’une adaptation soignées afin de </w:t>
            </w:r>
            <w:r>
              <w:rPr>
                <w:rFonts w:ascii="Arial" w:hAnsi="Arial"/>
                <w:color w:val="000000"/>
                <w:sz w:val="18"/>
                <w:u w:color="000000"/>
                <w:bdr w:val="nil"/>
              </w:rPr>
              <w:t xml:space="preserve">répondre aux besoins </w:t>
            </w:r>
            <w:r w:rsidR="002C415D">
              <w:rPr>
                <w:rFonts w:ascii="Arial" w:hAnsi="Arial"/>
                <w:color w:val="000000"/>
                <w:sz w:val="18"/>
                <w:u w:color="000000"/>
                <w:bdr w:val="nil"/>
              </w:rPr>
              <w:t>d</w:t>
            </w:r>
            <w:r w:rsidR="00A85299">
              <w:rPr>
                <w:rFonts w:ascii="Arial" w:hAnsi="Arial"/>
                <w:color w:val="000000"/>
                <w:sz w:val="18"/>
                <w:u w:color="000000"/>
                <w:bdr w:val="nil"/>
              </w:rPr>
              <w:t>’</w:t>
            </w:r>
            <w:r>
              <w:rPr>
                <w:rFonts w:ascii="Arial" w:hAnsi="Arial"/>
                <w:color w:val="000000"/>
                <w:sz w:val="18"/>
                <w:u w:color="000000"/>
                <w:bdr w:val="nil"/>
              </w:rPr>
              <w:t>u</w:t>
            </w:r>
            <w:r w:rsidR="00A85299">
              <w:rPr>
                <w:rFonts w:ascii="Arial" w:hAnsi="Arial"/>
                <w:color w:val="000000"/>
                <w:sz w:val="18"/>
                <w:u w:color="000000"/>
                <w:bdr w:val="nil"/>
              </w:rPr>
              <w:t>n</w:t>
            </w:r>
            <w:r>
              <w:rPr>
                <w:rFonts w:ascii="Arial" w:hAnsi="Arial"/>
                <w:color w:val="000000"/>
                <w:sz w:val="18"/>
                <w:u w:color="000000"/>
                <w:bdr w:val="nil"/>
              </w:rPr>
              <w:t xml:space="preserve"> système </w:t>
            </w:r>
            <w:r w:rsidR="006B4C63">
              <w:rPr>
                <w:rFonts w:ascii="Arial" w:hAnsi="Arial"/>
                <w:color w:val="000000"/>
                <w:sz w:val="18"/>
                <w:u w:color="000000"/>
                <w:bdr w:val="nil"/>
              </w:rPr>
              <w:t xml:space="preserve">national </w:t>
            </w:r>
            <w:r>
              <w:rPr>
                <w:rFonts w:ascii="Arial" w:hAnsi="Arial"/>
                <w:color w:val="000000"/>
                <w:sz w:val="18"/>
                <w:u w:color="000000"/>
                <w:bdr w:val="nil"/>
              </w:rPr>
              <w:t xml:space="preserve">de suivi </w:t>
            </w:r>
            <w:r w:rsidR="00A85299">
              <w:rPr>
                <w:rFonts w:ascii="Arial" w:hAnsi="Arial"/>
                <w:color w:val="000000"/>
                <w:sz w:val="18"/>
                <w:u w:color="000000"/>
                <w:bdr w:val="nil"/>
              </w:rPr>
              <w:t>des informations nutritionnelles</w:t>
            </w:r>
            <w:r>
              <w:rPr>
                <w:rFonts w:ascii="Arial" w:hAnsi="Arial"/>
                <w:color w:val="000000"/>
                <w:sz w:val="18"/>
                <w:u w:color="000000"/>
                <w:bdr w:val="nil"/>
              </w:rPr>
              <w:t xml:space="preserve">. </w:t>
            </w:r>
            <w:r>
              <w:rPr>
                <w:rFonts w:ascii="Arial" w:hAnsi="Arial"/>
                <w:sz w:val="18"/>
              </w:rPr>
              <w:t xml:space="preserve">Un NIS varie considérablement selon le contexte, le type de situation humanitaire (c’est-à-dire, une situation d’urgence à </w:t>
            </w:r>
            <w:r w:rsidR="00A85299">
              <w:rPr>
                <w:rFonts w:ascii="Arial" w:hAnsi="Arial"/>
                <w:sz w:val="18"/>
              </w:rPr>
              <w:t xml:space="preserve">apparition </w:t>
            </w:r>
            <w:r>
              <w:rPr>
                <w:rFonts w:ascii="Arial" w:hAnsi="Arial"/>
                <w:sz w:val="18"/>
              </w:rPr>
              <w:t xml:space="preserve">rapide ou une crise prolongée), le type d’informations nécessaires, la fréquence des rapports, les capacités du personnel et les ressources disponibles. Par conséquent, un SIN doit être relié à la stratégie, à la politique ou au plan d’action national(e) en faveur de la nutrition qui oriente les programmes à l’échelle du pays. </w:t>
            </w:r>
            <w:r>
              <w:rPr>
                <w:rFonts w:ascii="Arial" w:hAnsi="Arial"/>
                <w:color w:val="000000"/>
                <w:sz w:val="18"/>
                <w:u w:color="000000"/>
                <w:bdr w:val="nil"/>
              </w:rPr>
              <w:t>Bien qu’il n’existe pas de «</w:t>
            </w:r>
            <w:r w:rsidR="00FB773C">
              <w:rPr>
                <w:rFonts w:ascii="Arial" w:hAnsi="Arial"/>
                <w:color w:val="000000"/>
                <w:sz w:val="18"/>
                <w:u w:color="000000"/>
                <w:bdr w:val="nil"/>
              </w:rPr>
              <w:t> </w:t>
            </w:r>
            <w:r>
              <w:rPr>
                <w:rFonts w:ascii="Arial" w:hAnsi="Arial"/>
                <w:color w:val="000000"/>
                <w:sz w:val="18"/>
                <w:u w:color="000000"/>
                <w:bdr w:val="nil"/>
              </w:rPr>
              <w:t>plan universel</w:t>
            </w:r>
            <w:r w:rsidR="00FB773C">
              <w:rPr>
                <w:rFonts w:ascii="Arial" w:hAnsi="Arial"/>
                <w:color w:val="000000"/>
                <w:sz w:val="18"/>
                <w:u w:color="000000"/>
                <w:bdr w:val="nil"/>
              </w:rPr>
              <w:t> </w:t>
            </w:r>
            <w:r>
              <w:rPr>
                <w:rFonts w:ascii="Arial" w:hAnsi="Arial"/>
                <w:color w:val="000000"/>
                <w:sz w:val="18"/>
                <w:u w:color="000000"/>
                <w:bdr w:val="nil"/>
              </w:rPr>
              <w:t xml:space="preserve">» pour le SIN et que les pays élaborent leurs propres approches spécifiques, la plupart des pays estiment qu’il est utile d’établir un cadre national </w:t>
            </w:r>
            <w:r w:rsidR="00A85299">
              <w:rPr>
                <w:rFonts w:ascii="Arial" w:hAnsi="Arial"/>
                <w:color w:val="000000"/>
                <w:sz w:val="18"/>
                <w:u w:color="000000"/>
                <w:bdr w:val="nil"/>
              </w:rPr>
              <w:t>qui intègre</w:t>
            </w:r>
            <w:r>
              <w:rPr>
                <w:rFonts w:ascii="Arial" w:hAnsi="Arial"/>
                <w:color w:val="000000"/>
                <w:sz w:val="18"/>
                <w:u w:color="000000"/>
                <w:bdr w:val="nil"/>
              </w:rPr>
              <w:t xml:space="preserve"> des informations provenant de diverses sources. Ceci permet d’assurer un suivi des progrès et d’établir des interventions </w:t>
            </w:r>
            <w:r w:rsidR="00A85299">
              <w:rPr>
                <w:rFonts w:ascii="Arial" w:hAnsi="Arial"/>
                <w:color w:val="000000"/>
                <w:sz w:val="18"/>
                <w:u w:color="000000"/>
                <w:bdr w:val="nil"/>
              </w:rPr>
              <w:t xml:space="preserve">prioritaires </w:t>
            </w:r>
            <w:r>
              <w:rPr>
                <w:rFonts w:ascii="Arial" w:hAnsi="Arial"/>
                <w:color w:val="000000"/>
                <w:sz w:val="18"/>
                <w:u w:color="000000"/>
                <w:bdr w:val="nil"/>
              </w:rPr>
              <w:t xml:space="preserve">en vue d’améliorer le statut nutritionnel de </w:t>
            </w:r>
            <w:r w:rsidR="00286D29">
              <w:rPr>
                <w:rFonts w:ascii="Arial" w:hAnsi="Arial"/>
                <w:color w:val="000000"/>
                <w:sz w:val="18"/>
                <w:u w:color="000000"/>
                <w:bdr w:val="nil"/>
              </w:rPr>
              <w:t>l</w:t>
            </w:r>
            <w:r>
              <w:rPr>
                <w:rFonts w:ascii="Arial" w:hAnsi="Arial"/>
                <w:color w:val="000000"/>
                <w:sz w:val="18"/>
                <w:u w:color="000000"/>
                <w:bdr w:val="nil"/>
              </w:rPr>
              <w:t>a population</w:t>
            </w:r>
            <w:r w:rsidR="00286D29">
              <w:rPr>
                <w:rFonts w:ascii="Arial" w:hAnsi="Arial"/>
                <w:color w:val="000000"/>
                <w:sz w:val="18"/>
                <w:u w:color="000000"/>
                <w:bdr w:val="nil"/>
              </w:rPr>
              <w:t xml:space="preserve"> du pays concerné</w:t>
            </w:r>
            <w:r>
              <w:rPr>
                <w:rFonts w:ascii="Arial" w:hAnsi="Arial"/>
                <w:color w:val="000000"/>
                <w:sz w:val="18"/>
                <w:u w:color="000000"/>
                <w:bdr w:val="nil"/>
              </w:rPr>
              <w:t xml:space="preserve">. Les </w:t>
            </w:r>
            <w:r w:rsidR="00A85299">
              <w:rPr>
                <w:rFonts w:ascii="Arial" w:hAnsi="Arial"/>
                <w:color w:val="000000"/>
                <w:sz w:val="18"/>
                <w:u w:color="000000"/>
                <w:bdr w:val="nil"/>
              </w:rPr>
              <w:t>protocoles nationaux</w:t>
            </w:r>
            <w:r>
              <w:rPr>
                <w:rFonts w:ascii="Arial" w:hAnsi="Arial"/>
                <w:color w:val="000000"/>
                <w:sz w:val="18"/>
                <w:u w:color="000000"/>
                <w:bdr w:val="nil"/>
              </w:rPr>
              <w:t xml:space="preserve"> doivent refléter le contexte du pays et, souvent, elles </w:t>
            </w:r>
            <w:r w:rsidR="001B5624">
              <w:rPr>
                <w:rFonts w:ascii="Arial" w:hAnsi="Arial"/>
                <w:color w:val="000000"/>
                <w:sz w:val="18"/>
                <w:u w:color="000000"/>
                <w:bdr w:val="nil"/>
              </w:rPr>
              <w:t xml:space="preserve">ont en commun </w:t>
            </w:r>
            <w:r>
              <w:rPr>
                <w:rFonts w:ascii="Arial" w:hAnsi="Arial"/>
                <w:color w:val="000000"/>
                <w:sz w:val="18"/>
                <w:u w:color="000000"/>
                <w:bdr w:val="nil"/>
              </w:rPr>
              <w:t>les éléments suivants :</w:t>
            </w:r>
          </w:p>
          <w:p w14:paraId="70205DAE" w14:textId="45AA30B0" w:rsidR="00B00AB6" w:rsidRPr="00D73CA5" w:rsidRDefault="00654D23" w:rsidP="00AF0D44">
            <w:pPr>
              <w:pStyle w:val="Paragraphedeliste"/>
              <w:numPr>
                <w:ilvl w:val="0"/>
                <w:numId w:val="14"/>
              </w:numPr>
              <w:spacing w:after="60"/>
              <w:rPr>
                <w:rFonts w:ascii="Arial" w:eastAsia="Arial Unicode MS" w:hAnsi="Arial" w:cs="Arial"/>
                <w:color w:val="000000"/>
                <w:sz w:val="18"/>
                <w:szCs w:val="18"/>
                <w:u w:color="000000"/>
                <w:bdr w:val="nil"/>
              </w:rPr>
            </w:pPr>
            <w:r>
              <w:rPr>
                <w:rFonts w:ascii="Arial" w:hAnsi="Arial"/>
                <w:color w:val="000000"/>
                <w:sz w:val="18"/>
                <w:u w:color="000000"/>
                <w:bdr w:val="nil"/>
              </w:rPr>
              <w:t>Des</w:t>
            </w:r>
            <w:r w:rsidR="00B00AB6">
              <w:rPr>
                <w:rFonts w:ascii="Arial" w:hAnsi="Arial"/>
                <w:color w:val="000000"/>
                <w:sz w:val="18"/>
                <w:u w:color="000000"/>
                <w:bdr w:val="nil"/>
              </w:rPr>
              <w:t xml:space="preserve"> objectifs clairs qui définissent les besoins en données liées à la nutrition : </w:t>
            </w:r>
            <w:r w:rsidR="00A85299">
              <w:rPr>
                <w:rFonts w:ascii="Arial" w:hAnsi="Arial"/>
                <w:color w:val="000000"/>
                <w:sz w:val="18"/>
                <w:u w:color="000000"/>
                <w:bdr w:val="nil"/>
              </w:rPr>
              <w:t>par exemple, d’</w:t>
            </w:r>
            <w:r w:rsidR="00B00AB6">
              <w:rPr>
                <w:rFonts w:ascii="Arial" w:hAnsi="Arial"/>
                <w:color w:val="000000"/>
                <w:sz w:val="18"/>
                <w:u w:color="000000"/>
                <w:bdr w:val="nil"/>
              </w:rPr>
              <w:t xml:space="preserve">assurer un suivi des cibles </w:t>
            </w:r>
            <w:r w:rsidR="00A85299">
              <w:rPr>
                <w:rFonts w:ascii="Arial" w:hAnsi="Arial"/>
                <w:color w:val="000000"/>
                <w:sz w:val="18"/>
                <w:u w:color="000000"/>
                <w:bdr w:val="nil"/>
              </w:rPr>
              <w:t xml:space="preserve">nutritionnelles </w:t>
            </w:r>
            <w:r w:rsidR="00B00AB6">
              <w:rPr>
                <w:rFonts w:ascii="Arial" w:hAnsi="Arial"/>
                <w:color w:val="000000"/>
                <w:sz w:val="18"/>
                <w:u w:color="000000"/>
                <w:bdr w:val="nil"/>
              </w:rPr>
              <w:t xml:space="preserve">mondiales, </w:t>
            </w:r>
            <w:r w:rsidR="00A85299">
              <w:rPr>
                <w:rFonts w:ascii="Arial" w:hAnsi="Arial"/>
                <w:color w:val="000000"/>
                <w:sz w:val="18"/>
                <w:u w:color="000000"/>
                <w:bdr w:val="nil"/>
              </w:rPr>
              <w:t>d’</w:t>
            </w:r>
            <w:r w:rsidR="00B00AB6">
              <w:rPr>
                <w:rFonts w:ascii="Arial" w:hAnsi="Arial"/>
                <w:color w:val="000000"/>
                <w:sz w:val="18"/>
                <w:u w:color="000000"/>
                <w:bdr w:val="nil"/>
              </w:rPr>
              <w:t>orienter le suivi et l’évaluation du Plan d’action pour la nutrition</w:t>
            </w:r>
            <w:r w:rsidR="00A85299">
              <w:rPr>
                <w:rFonts w:ascii="Arial" w:hAnsi="Arial"/>
                <w:color w:val="000000"/>
                <w:sz w:val="18"/>
                <w:u w:color="000000"/>
                <w:bdr w:val="nil"/>
              </w:rPr>
              <w:t>,</w:t>
            </w:r>
            <w:r w:rsidR="00B00AB6">
              <w:rPr>
                <w:rFonts w:ascii="Arial" w:hAnsi="Arial"/>
                <w:color w:val="000000"/>
                <w:sz w:val="18"/>
                <w:u w:color="000000"/>
                <w:bdr w:val="nil"/>
              </w:rPr>
              <w:t xml:space="preserve"> </w:t>
            </w:r>
            <w:r w:rsidR="00A85299">
              <w:rPr>
                <w:rFonts w:ascii="Arial" w:hAnsi="Arial"/>
                <w:color w:val="000000"/>
                <w:sz w:val="18"/>
                <w:u w:color="000000"/>
                <w:bdr w:val="nil"/>
              </w:rPr>
              <w:t xml:space="preserve">de </w:t>
            </w:r>
            <w:r w:rsidR="001B5624">
              <w:rPr>
                <w:rFonts w:ascii="Arial" w:hAnsi="Arial"/>
                <w:color w:val="000000"/>
                <w:sz w:val="18"/>
                <w:u w:color="000000"/>
                <w:bdr w:val="nil"/>
              </w:rPr>
              <w:t>réaliser</w:t>
            </w:r>
            <w:r w:rsidR="00B00AB6">
              <w:rPr>
                <w:rFonts w:ascii="Arial" w:hAnsi="Arial"/>
                <w:color w:val="000000"/>
                <w:sz w:val="18"/>
                <w:u w:color="000000"/>
                <w:bdr w:val="nil"/>
              </w:rPr>
              <w:t xml:space="preserve"> un suivi de l’évolution de la situation nutritionnelle, </w:t>
            </w:r>
            <w:r w:rsidR="00A85299">
              <w:rPr>
                <w:rFonts w:ascii="Arial" w:hAnsi="Arial"/>
                <w:color w:val="000000"/>
                <w:sz w:val="18"/>
                <w:u w:color="000000"/>
                <w:bdr w:val="nil"/>
              </w:rPr>
              <w:t>etc.</w:t>
            </w:r>
            <w:r w:rsidR="00FB773C">
              <w:rPr>
                <w:rFonts w:ascii="Arial" w:hAnsi="Arial"/>
                <w:color w:val="000000"/>
                <w:sz w:val="18"/>
                <w:u w:color="000000"/>
                <w:bdr w:val="nil"/>
              </w:rPr>
              <w:t> </w:t>
            </w:r>
            <w:r w:rsidR="00B00AB6">
              <w:rPr>
                <w:rFonts w:ascii="Arial" w:hAnsi="Arial"/>
                <w:color w:val="000000"/>
                <w:sz w:val="18"/>
                <w:u w:color="000000"/>
                <w:bdr w:val="nil"/>
              </w:rPr>
              <w:t>;</w:t>
            </w:r>
          </w:p>
          <w:p w14:paraId="24B6D9B8" w14:textId="7562ACC5" w:rsidR="00B00AB6" w:rsidRPr="00D73CA5" w:rsidRDefault="00654D23" w:rsidP="00AF0D44">
            <w:pPr>
              <w:pStyle w:val="Paragraphedeliste"/>
              <w:numPr>
                <w:ilvl w:val="0"/>
                <w:numId w:val="14"/>
              </w:numPr>
              <w:spacing w:after="60"/>
              <w:rPr>
                <w:rFonts w:ascii="Arial" w:eastAsia="Arial Unicode MS" w:hAnsi="Arial" w:cs="Arial"/>
                <w:color w:val="000000"/>
                <w:sz w:val="18"/>
                <w:szCs w:val="18"/>
                <w:u w:color="000000"/>
                <w:bdr w:val="nil"/>
              </w:rPr>
            </w:pPr>
            <w:r>
              <w:rPr>
                <w:rFonts w:ascii="Arial" w:hAnsi="Arial"/>
                <w:color w:val="000000"/>
                <w:sz w:val="18"/>
                <w:u w:color="000000"/>
                <w:bdr w:val="nil"/>
              </w:rPr>
              <w:t>Les</w:t>
            </w:r>
            <w:r w:rsidR="00B00AB6">
              <w:rPr>
                <w:rFonts w:ascii="Arial" w:hAnsi="Arial"/>
                <w:color w:val="000000"/>
                <w:sz w:val="18"/>
                <w:u w:color="000000"/>
                <w:bdr w:val="nil"/>
              </w:rPr>
              <w:t xml:space="preserve"> sources recommandées et les méthodes de collecte de données (les plus courantes ont déjà été présentées ci-dessus)</w:t>
            </w:r>
            <w:r w:rsidR="00FB773C">
              <w:rPr>
                <w:rFonts w:ascii="Arial" w:hAnsi="Arial"/>
                <w:color w:val="000000"/>
                <w:sz w:val="18"/>
                <w:u w:color="000000"/>
                <w:bdr w:val="nil"/>
              </w:rPr>
              <w:t> </w:t>
            </w:r>
            <w:r w:rsidR="00B00AB6">
              <w:rPr>
                <w:rFonts w:ascii="Arial" w:hAnsi="Arial"/>
                <w:color w:val="000000"/>
                <w:sz w:val="18"/>
                <w:u w:color="000000"/>
                <w:bdr w:val="nil"/>
              </w:rPr>
              <w:t>;</w:t>
            </w:r>
          </w:p>
          <w:p w14:paraId="15CB24EA" w14:textId="1E5750C4" w:rsidR="00B00AB6" w:rsidRPr="00D73CA5" w:rsidRDefault="00654D23" w:rsidP="00AF0D44">
            <w:pPr>
              <w:pStyle w:val="Paragraphedeliste"/>
              <w:numPr>
                <w:ilvl w:val="0"/>
                <w:numId w:val="14"/>
              </w:numPr>
              <w:spacing w:after="60"/>
              <w:rPr>
                <w:rFonts w:ascii="Arial" w:eastAsia="Arial Unicode MS" w:hAnsi="Arial" w:cs="Arial"/>
                <w:color w:val="000000"/>
                <w:sz w:val="18"/>
                <w:szCs w:val="18"/>
                <w:u w:color="000000"/>
                <w:bdr w:val="nil"/>
              </w:rPr>
            </w:pPr>
            <w:r>
              <w:rPr>
                <w:rFonts w:ascii="Arial" w:hAnsi="Arial"/>
                <w:color w:val="000000"/>
                <w:sz w:val="18"/>
                <w:u w:color="000000"/>
                <w:bdr w:val="nil"/>
              </w:rPr>
              <w:t>Un</w:t>
            </w:r>
            <w:r w:rsidR="00B00AB6">
              <w:rPr>
                <w:rFonts w:ascii="Arial" w:hAnsi="Arial"/>
                <w:color w:val="000000"/>
                <w:sz w:val="18"/>
                <w:u w:color="000000"/>
                <w:bdr w:val="nil"/>
              </w:rPr>
              <w:t xml:space="preserve"> registre d’indicateurs avec des variables spécifiques, des groupes démographiques (c’est-à-dire</w:t>
            </w:r>
            <w:r w:rsidR="00CE609E">
              <w:rPr>
                <w:rFonts w:ascii="Arial" w:hAnsi="Arial"/>
                <w:color w:val="000000"/>
                <w:sz w:val="18"/>
                <w:u w:color="000000"/>
                <w:bdr w:val="nil"/>
              </w:rPr>
              <w:t>,</w:t>
            </w:r>
            <w:r w:rsidR="00B00AB6">
              <w:rPr>
                <w:rFonts w:ascii="Arial" w:hAnsi="Arial"/>
                <w:color w:val="000000"/>
                <w:sz w:val="18"/>
                <w:u w:color="000000"/>
                <w:bdr w:val="nil"/>
              </w:rPr>
              <w:t xml:space="preserve"> les groupes les plus vulnérables), des plans d’analyse et des seuils d’interprétation (c’est-à-dire, des seuils d’urgence)</w:t>
            </w:r>
            <w:r w:rsidR="00FB773C">
              <w:rPr>
                <w:rFonts w:ascii="Arial" w:hAnsi="Arial"/>
                <w:color w:val="000000"/>
                <w:sz w:val="18"/>
                <w:u w:color="000000"/>
                <w:bdr w:val="nil"/>
              </w:rPr>
              <w:t> </w:t>
            </w:r>
            <w:r w:rsidR="00B00AB6">
              <w:rPr>
                <w:rFonts w:ascii="Arial" w:hAnsi="Arial"/>
                <w:color w:val="000000"/>
                <w:sz w:val="18"/>
                <w:u w:color="000000"/>
                <w:bdr w:val="nil"/>
              </w:rPr>
              <w:t>;</w:t>
            </w:r>
          </w:p>
          <w:p w14:paraId="2D53D9E9" w14:textId="3556A9BB" w:rsidR="00B00AB6" w:rsidRPr="00D73CA5" w:rsidRDefault="00654D23" w:rsidP="00AF0D44">
            <w:pPr>
              <w:pStyle w:val="Paragraphedeliste"/>
              <w:numPr>
                <w:ilvl w:val="0"/>
                <w:numId w:val="14"/>
              </w:numPr>
              <w:spacing w:after="60"/>
              <w:rPr>
                <w:rFonts w:ascii="Arial" w:eastAsia="Arial Unicode MS" w:hAnsi="Arial" w:cs="Arial"/>
                <w:color w:val="000000"/>
                <w:sz w:val="18"/>
                <w:szCs w:val="18"/>
                <w:u w:color="000000"/>
                <w:bdr w:val="nil"/>
              </w:rPr>
            </w:pPr>
            <w:r>
              <w:rPr>
                <w:rFonts w:ascii="Arial" w:hAnsi="Arial"/>
                <w:color w:val="000000"/>
                <w:sz w:val="18"/>
                <w:u w:color="000000"/>
                <w:bdr w:val="nil"/>
              </w:rPr>
              <w:t>Les</w:t>
            </w:r>
            <w:r w:rsidR="00B00AB6">
              <w:rPr>
                <w:rFonts w:ascii="Arial" w:hAnsi="Arial"/>
                <w:color w:val="000000"/>
                <w:sz w:val="18"/>
                <w:u w:color="000000"/>
                <w:bdr w:val="nil"/>
              </w:rPr>
              <w:t xml:space="preserve"> rôles et les responsabilités relative</w:t>
            </w:r>
            <w:r w:rsidR="00D51878">
              <w:rPr>
                <w:rFonts w:ascii="Arial" w:hAnsi="Arial"/>
                <w:color w:val="000000"/>
                <w:sz w:val="18"/>
                <w:u w:color="000000"/>
                <w:bdr w:val="nil"/>
              </w:rPr>
              <w:t xml:space="preserve">s </w:t>
            </w:r>
            <w:r w:rsidR="00B00AB6">
              <w:rPr>
                <w:rFonts w:ascii="Arial" w:hAnsi="Arial"/>
                <w:color w:val="000000"/>
                <w:sz w:val="18"/>
                <w:u w:color="000000"/>
                <w:bdr w:val="nil"/>
              </w:rPr>
              <w:t xml:space="preserve">aux données sur la nutrition </w:t>
            </w:r>
            <w:r w:rsidR="00D51878">
              <w:rPr>
                <w:rFonts w:ascii="Arial" w:hAnsi="Arial"/>
                <w:color w:val="000000"/>
                <w:sz w:val="18"/>
                <w:u w:color="000000"/>
                <w:bdr w:val="nil"/>
              </w:rPr>
              <w:t xml:space="preserve">qui sont </w:t>
            </w:r>
            <w:r w:rsidR="00B00AB6">
              <w:rPr>
                <w:rFonts w:ascii="Arial" w:hAnsi="Arial"/>
                <w:color w:val="000000"/>
                <w:sz w:val="18"/>
                <w:u w:color="000000"/>
                <w:bdr w:val="nil"/>
              </w:rPr>
              <w:t>souvent répartis entre différents ministère</w:t>
            </w:r>
            <w:r w:rsidR="00FB773C">
              <w:rPr>
                <w:rFonts w:ascii="Arial" w:hAnsi="Arial"/>
                <w:color w:val="000000"/>
                <w:sz w:val="18"/>
                <w:u w:color="000000"/>
                <w:bdr w:val="nil"/>
              </w:rPr>
              <w:t>s</w:t>
            </w:r>
            <w:r w:rsidR="00B00AB6">
              <w:rPr>
                <w:rFonts w:ascii="Arial" w:hAnsi="Arial"/>
                <w:color w:val="000000"/>
                <w:sz w:val="18"/>
                <w:u w:color="000000"/>
                <w:bdr w:val="nil"/>
              </w:rPr>
              <w:t xml:space="preserve"> ou différentes institutions</w:t>
            </w:r>
            <w:r w:rsidR="00FB773C">
              <w:rPr>
                <w:rFonts w:ascii="Arial" w:hAnsi="Arial"/>
                <w:color w:val="000000"/>
                <w:sz w:val="18"/>
                <w:u w:color="000000"/>
                <w:bdr w:val="nil"/>
              </w:rPr>
              <w:t> </w:t>
            </w:r>
            <w:r w:rsidR="00B00AB6">
              <w:rPr>
                <w:rFonts w:ascii="Arial" w:hAnsi="Arial"/>
                <w:color w:val="000000"/>
                <w:sz w:val="18"/>
                <w:u w:color="000000"/>
                <w:bdr w:val="nil"/>
              </w:rPr>
              <w:t>; toutefois, lors de crises humanitaires, la responsabilité de ces données est généralement assumée par le Groupe de travail technique (GTT) du SIN</w:t>
            </w:r>
            <w:r w:rsidR="00CE609E">
              <w:rPr>
                <w:rFonts w:ascii="Arial" w:hAnsi="Arial"/>
                <w:color w:val="000000"/>
                <w:sz w:val="18"/>
                <w:u w:color="000000"/>
                <w:bdr w:val="nil"/>
              </w:rPr>
              <w:t>, sous la direction du</w:t>
            </w:r>
            <w:r w:rsidR="00B00AB6">
              <w:rPr>
                <w:rFonts w:ascii="Arial" w:hAnsi="Arial"/>
                <w:color w:val="000000"/>
                <w:sz w:val="18"/>
                <w:u w:color="000000"/>
                <w:bdr w:val="nil"/>
              </w:rPr>
              <w:t xml:space="preserve"> Cluster Nutrition ou </w:t>
            </w:r>
            <w:r w:rsidR="00CE609E">
              <w:rPr>
                <w:rFonts w:ascii="Arial" w:hAnsi="Arial"/>
                <w:color w:val="000000"/>
                <w:sz w:val="18"/>
                <w:u w:color="000000"/>
                <w:bdr w:val="nil"/>
              </w:rPr>
              <w:t>d’</w:t>
            </w:r>
            <w:r w:rsidR="00B00AB6">
              <w:rPr>
                <w:rFonts w:ascii="Arial" w:hAnsi="Arial"/>
                <w:color w:val="000000"/>
                <w:sz w:val="18"/>
                <w:u w:color="000000"/>
                <w:bdr w:val="nil"/>
              </w:rPr>
              <w:t>une entité équivalente (</w:t>
            </w:r>
            <w:r w:rsidR="00CE609E">
              <w:rPr>
                <w:rFonts w:ascii="Arial" w:hAnsi="Arial"/>
                <w:color w:val="000000"/>
                <w:sz w:val="18"/>
                <w:u w:color="000000"/>
                <w:bdr w:val="nil"/>
              </w:rPr>
              <w:t xml:space="preserve">voir les </w:t>
            </w:r>
            <w:r w:rsidR="00B00AB6">
              <w:rPr>
                <w:rFonts w:ascii="Arial" w:hAnsi="Arial"/>
                <w:color w:val="000000"/>
                <w:sz w:val="18"/>
                <w:u w:color="000000"/>
                <w:bdr w:val="nil"/>
              </w:rPr>
              <w:t>détails ci-dessous)</w:t>
            </w:r>
            <w:r w:rsidR="00FB773C">
              <w:rPr>
                <w:rFonts w:ascii="Arial" w:hAnsi="Arial"/>
                <w:color w:val="000000"/>
                <w:sz w:val="18"/>
                <w:u w:color="000000"/>
                <w:bdr w:val="nil"/>
              </w:rPr>
              <w:t> </w:t>
            </w:r>
            <w:r w:rsidR="00B00AB6">
              <w:rPr>
                <w:rFonts w:ascii="Arial" w:hAnsi="Arial"/>
                <w:color w:val="000000"/>
                <w:sz w:val="18"/>
                <w:u w:color="000000"/>
                <w:bdr w:val="nil"/>
              </w:rPr>
              <w:t>;</w:t>
            </w:r>
          </w:p>
          <w:p w14:paraId="04DB7C44" w14:textId="7BFE9C55" w:rsidR="00B00AB6" w:rsidRPr="00D73CA5" w:rsidRDefault="00654D23" w:rsidP="00AF0D44">
            <w:pPr>
              <w:pStyle w:val="Paragraphedeliste"/>
              <w:numPr>
                <w:ilvl w:val="0"/>
                <w:numId w:val="14"/>
              </w:numPr>
              <w:spacing w:after="60"/>
              <w:rPr>
                <w:rFonts w:ascii="Arial" w:hAnsi="Arial" w:cs="Arial"/>
                <w:sz w:val="18"/>
                <w:szCs w:val="18"/>
              </w:rPr>
            </w:pPr>
            <w:r>
              <w:rPr>
                <w:rFonts w:ascii="Arial" w:hAnsi="Arial"/>
                <w:color w:val="000000"/>
                <w:sz w:val="18"/>
                <w:u w:color="000000"/>
                <w:bdr w:val="nil"/>
              </w:rPr>
              <w:t>Les</w:t>
            </w:r>
            <w:r w:rsidR="00B00AB6">
              <w:rPr>
                <w:rFonts w:ascii="Arial" w:hAnsi="Arial"/>
                <w:color w:val="000000"/>
                <w:sz w:val="18"/>
                <w:u w:color="000000"/>
                <w:bdr w:val="nil"/>
              </w:rPr>
              <w:t xml:space="preserve"> processus axés sur les données visant à orienter la mise en œuvre des stratégies d</w:t>
            </w:r>
            <w:r w:rsidR="00D51878">
              <w:rPr>
                <w:rFonts w:ascii="Arial" w:hAnsi="Arial"/>
                <w:color w:val="000000"/>
                <w:sz w:val="18"/>
                <w:u w:color="000000"/>
                <w:bdr w:val="nil"/>
              </w:rPr>
              <w:t>e réponse</w:t>
            </w:r>
            <w:r w:rsidR="00B00AB6">
              <w:rPr>
                <w:rFonts w:ascii="Arial" w:hAnsi="Arial"/>
                <w:color w:val="000000"/>
                <w:sz w:val="18"/>
                <w:u w:color="000000"/>
                <w:bdr w:val="nil"/>
              </w:rPr>
              <w:t xml:space="preserve"> et de ciblage. </w:t>
            </w:r>
          </w:p>
          <w:p w14:paraId="733AEE27" w14:textId="676411EA" w:rsidR="00B00AB6" w:rsidRPr="00B91EEB" w:rsidRDefault="00B00AB6" w:rsidP="00EC1F1D">
            <w:pPr>
              <w:jc w:val="both"/>
              <w:rPr>
                <w:rFonts w:ascii="Arial" w:eastAsia="Times New Roman" w:hAnsi="Arial" w:cs="Arial"/>
                <w:iCs/>
                <w:sz w:val="18"/>
                <w:szCs w:val="18"/>
              </w:rPr>
            </w:pPr>
            <w:r w:rsidRPr="00771B9E">
              <w:rPr>
                <w:rFonts w:ascii="Arial" w:hAnsi="Arial" w:cs="Arial"/>
                <w:sz w:val="18"/>
                <w:szCs w:val="18"/>
              </w:rPr>
              <w:t xml:space="preserve">Un suivi </w:t>
            </w:r>
            <w:r w:rsidR="00D51878">
              <w:rPr>
                <w:rFonts w:ascii="Arial" w:hAnsi="Arial" w:cs="Arial"/>
                <w:sz w:val="18"/>
                <w:szCs w:val="18"/>
              </w:rPr>
              <w:t>du</w:t>
            </w:r>
            <w:r w:rsidRPr="00771B9E">
              <w:rPr>
                <w:rFonts w:ascii="Arial" w:hAnsi="Arial" w:cs="Arial"/>
                <w:sz w:val="18"/>
                <w:szCs w:val="18"/>
              </w:rPr>
              <w:t xml:space="preserve"> progrès</w:t>
            </w:r>
            <w:r w:rsidR="00D51878">
              <w:rPr>
                <w:rFonts w:ascii="Arial" w:hAnsi="Arial" w:cs="Arial"/>
                <w:sz w:val="18"/>
                <w:szCs w:val="18"/>
              </w:rPr>
              <w:t xml:space="preserve"> et l’</w:t>
            </w:r>
            <w:r w:rsidRPr="00771B9E">
              <w:rPr>
                <w:rFonts w:ascii="Arial" w:hAnsi="Arial" w:cs="Arial"/>
                <w:sz w:val="18"/>
                <w:szCs w:val="18"/>
              </w:rPr>
              <w:t xml:space="preserve">évaluation des résultats nutritionnels </w:t>
            </w:r>
            <w:r w:rsidR="00D51878">
              <w:rPr>
                <w:rFonts w:ascii="Arial" w:hAnsi="Arial" w:cs="Arial"/>
                <w:sz w:val="18"/>
                <w:szCs w:val="18"/>
              </w:rPr>
              <w:t>ainsi qu’</w:t>
            </w:r>
            <w:r w:rsidR="006363CA">
              <w:rPr>
                <w:rFonts w:ascii="Arial" w:hAnsi="Arial" w:cs="Arial"/>
                <w:sz w:val="18"/>
                <w:szCs w:val="18"/>
              </w:rPr>
              <w:t>une</w:t>
            </w:r>
            <w:r w:rsidRPr="00771B9E">
              <w:rPr>
                <w:rFonts w:ascii="Arial" w:hAnsi="Arial" w:cs="Arial"/>
                <w:sz w:val="18"/>
                <w:szCs w:val="18"/>
              </w:rPr>
              <w:t xml:space="preserve"> </w:t>
            </w:r>
            <w:r w:rsidR="00D51878" w:rsidRPr="00771B9E">
              <w:rPr>
                <w:rFonts w:ascii="Arial" w:hAnsi="Arial" w:cs="Arial"/>
                <w:sz w:val="18"/>
                <w:szCs w:val="18"/>
              </w:rPr>
              <w:t>d</w:t>
            </w:r>
            <w:r w:rsidR="00D51878">
              <w:rPr>
                <w:rFonts w:ascii="Arial" w:hAnsi="Arial" w:cs="Arial"/>
                <w:sz w:val="18"/>
                <w:szCs w:val="18"/>
              </w:rPr>
              <w:t>émonstra</w:t>
            </w:r>
            <w:r w:rsidR="00D51878" w:rsidRPr="00771B9E">
              <w:rPr>
                <w:rFonts w:ascii="Arial" w:hAnsi="Arial" w:cs="Arial"/>
                <w:sz w:val="18"/>
                <w:szCs w:val="18"/>
              </w:rPr>
              <w:t xml:space="preserve">tion </w:t>
            </w:r>
            <w:r w:rsidRPr="00771B9E">
              <w:rPr>
                <w:rFonts w:ascii="Arial" w:hAnsi="Arial" w:cs="Arial"/>
                <w:sz w:val="18"/>
                <w:szCs w:val="18"/>
              </w:rPr>
              <w:t xml:space="preserve">des résultats constituent également des fonctions centrales pour les pays </w:t>
            </w:r>
            <w:r w:rsidR="00D51878">
              <w:rPr>
                <w:rFonts w:ascii="Arial" w:hAnsi="Arial" w:cs="Arial"/>
                <w:sz w:val="18"/>
                <w:szCs w:val="18"/>
              </w:rPr>
              <w:t xml:space="preserve">membres </w:t>
            </w:r>
            <w:r w:rsidR="006363CA">
              <w:rPr>
                <w:rFonts w:ascii="Arial" w:hAnsi="Arial" w:cs="Arial"/>
                <w:sz w:val="18"/>
                <w:szCs w:val="18"/>
              </w:rPr>
              <w:t>d</w:t>
            </w:r>
            <w:r w:rsidRPr="00771B9E">
              <w:rPr>
                <w:rFonts w:ascii="Arial" w:hAnsi="Arial" w:cs="Arial"/>
                <w:sz w:val="18"/>
                <w:szCs w:val="18"/>
              </w:rPr>
              <w:t xml:space="preserve">u Mouvement SUN, dont un grand nombre ont récemment révisé leurs objectifs nationaux et établissent actuellement des systèmes d’information nutritionnelle </w:t>
            </w:r>
            <w:r w:rsidR="006363CA" w:rsidRPr="00771B9E">
              <w:rPr>
                <w:rFonts w:ascii="Arial" w:hAnsi="Arial" w:cs="Arial"/>
                <w:sz w:val="18"/>
                <w:szCs w:val="18"/>
              </w:rPr>
              <w:t xml:space="preserve">solides </w:t>
            </w:r>
            <w:r w:rsidRPr="00771B9E">
              <w:rPr>
                <w:rFonts w:ascii="Arial" w:hAnsi="Arial" w:cs="Arial"/>
                <w:color w:val="000000"/>
                <w:sz w:val="18"/>
                <w:szCs w:val="18"/>
                <w:u w:color="000000"/>
                <w:bdr w:val="nil"/>
              </w:rPr>
              <w:t>en vue de mesurer les</w:t>
            </w:r>
            <w:r>
              <w:rPr>
                <w:rFonts w:ascii="Arial" w:hAnsi="Arial"/>
                <w:color w:val="000000"/>
                <w:sz w:val="18"/>
                <w:u w:color="000000"/>
                <w:bdr w:val="nil"/>
              </w:rPr>
              <w:t xml:space="preserve"> progrès qu’ils réalisent relativement aux </w:t>
            </w:r>
            <w:hyperlink r:id="rId17" w:history="1">
              <w:r>
                <w:rPr>
                  <w:rStyle w:val="Lienhypertexte"/>
                  <w:rFonts w:ascii="Arial" w:hAnsi="Arial"/>
                  <w:sz w:val="18"/>
                  <w:bdr w:val="nil"/>
                </w:rPr>
                <w:t>cibles convenues par l’Assemblée mondiale de la Santé (AMS)</w:t>
              </w:r>
            </w:hyperlink>
            <w:r>
              <w:rPr>
                <w:rFonts w:ascii="Arial" w:hAnsi="Arial"/>
                <w:color w:val="000000"/>
                <w:sz w:val="18"/>
                <w:u w:color="000000"/>
                <w:bdr w:val="nil"/>
              </w:rPr>
              <w:t xml:space="preserve">, outre </w:t>
            </w:r>
            <w:r w:rsidR="006363CA">
              <w:rPr>
                <w:rFonts w:ascii="Arial" w:hAnsi="Arial"/>
                <w:color w:val="000000"/>
                <w:sz w:val="18"/>
                <w:u w:color="000000"/>
                <w:bdr w:val="nil"/>
              </w:rPr>
              <w:t xml:space="preserve">les </w:t>
            </w:r>
            <w:r>
              <w:rPr>
                <w:rFonts w:ascii="Arial" w:hAnsi="Arial"/>
                <w:color w:val="000000"/>
                <w:sz w:val="18"/>
                <w:u w:color="000000"/>
                <w:bdr w:val="nil"/>
              </w:rPr>
              <w:t xml:space="preserve">informations </w:t>
            </w:r>
            <w:r w:rsidR="006363CA">
              <w:rPr>
                <w:rFonts w:ascii="Arial" w:hAnsi="Arial"/>
                <w:color w:val="000000"/>
                <w:sz w:val="18"/>
                <w:u w:color="000000"/>
                <w:bdr w:val="nil"/>
              </w:rPr>
              <w:t>qu’ils apportent au</w:t>
            </w:r>
            <w:r>
              <w:rPr>
                <w:rFonts w:ascii="Arial" w:hAnsi="Arial"/>
                <w:color w:val="000000"/>
                <w:sz w:val="18"/>
                <w:u w:color="000000"/>
                <w:bdr w:val="nil"/>
              </w:rPr>
              <w:t xml:space="preserve"> cadre de l’</w:t>
            </w:r>
            <w:hyperlink r:id="rId18" w:history="1">
              <w:r w:rsidRPr="00D51878">
                <w:rPr>
                  <w:rStyle w:val="Lienhypertexte"/>
                  <w:rFonts w:ascii="Arial" w:hAnsi="Arial"/>
                  <w:sz w:val="18"/>
                  <w:bdr w:val="nil"/>
                </w:rPr>
                <w:t>Objectif de développement durable 2.</w:t>
              </w:r>
            </w:hyperlink>
            <w:r>
              <w:rPr>
                <w:rFonts w:ascii="Arial" w:hAnsi="Arial"/>
                <w:color w:val="000000"/>
                <w:sz w:val="18"/>
                <w:u w:color="000000"/>
                <w:bdr w:val="nil"/>
              </w:rPr>
              <w:t xml:space="preserve"> </w:t>
            </w:r>
          </w:p>
        </w:tc>
      </w:tr>
      <w:tr w:rsidR="00CA4A95" w:rsidRPr="00D73CA5" w14:paraId="1224992F" w14:textId="77777777" w:rsidTr="00F74DBA">
        <w:tc>
          <w:tcPr>
            <w:tcW w:w="3539" w:type="dxa"/>
            <w:shd w:val="clear" w:color="auto" w:fill="auto"/>
          </w:tcPr>
          <w:p w14:paraId="4951EC05" w14:textId="5680C538" w:rsidR="00CA4A95" w:rsidRPr="0080337C" w:rsidRDefault="00CA4A95" w:rsidP="00CA4A95">
            <w:pPr>
              <w:pStyle w:val="Paragraphedeliste"/>
              <w:numPr>
                <w:ilvl w:val="0"/>
                <w:numId w:val="16"/>
              </w:numPr>
              <w:rPr>
                <w:rFonts w:ascii="Arial" w:hAnsi="Arial" w:cs="Arial"/>
                <w:sz w:val="18"/>
                <w:szCs w:val="18"/>
              </w:rPr>
            </w:pPr>
            <w:r>
              <w:rPr>
                <w:rFonts w:ascii="Arial" w:hAnsi="Arial"/>
                <w:sz w:val="18"/>
              </w:rPr>
              <w:t xml:space="preserve">A.1.2 Existe-t-il des </w:t>
            </w:r>
            <w:r w:rsidR="00B115D6">
              <w:rPr>
                <w:rFonts w:ascii="Arial" w:hAnsi="Arial"/>
                <w:sz w:val="18"/>
              </w:rPr>
              <w:t xml:space="preserve">protocoles nationaux </w:t>
            </w:r>
            <w:r>
              <w:rPr>
                <w:rFonts w:ascii="Arial" w:hAnsi="Arial"/>
                <w:sz w:val="18"/>
              </w:rPr>
              <w:t xml:space="preserve">provisoires convenues qu’il est possible d’adapter et d’adopter face à </w:t>
            </w:r>
            <w:r>
              <w:rPr>
                <w:rFonts w:ascii="Arial" w:hAnsi="Arial"/>
                <w:b/>
                <w:i/>
                <w:sz w:val="18"/>
              </w:rPr>
              <w:t>une épidémie infectieuse</w:t>
            </w:r>
            <w:r>
              <w:rPr>
                <w:rFonts w:ascii="Arial" w:hAnsi="Arial"/>
                <w:sz w:val="18"/>
              </w:rPr>
              <w:t xml:space="preserve"> telle que la COVID-19 ou Ebola ?</w:t>
            </w:r>
          </w:p>
        </w:tc>
        <w:tc>
          <w:tcPr>
            <w:tcW w:w="11340" w:type="dxa"/>
            <w:shd w:val="clear" w:color="auto" w:fill="auto"/>
          </w:tcPr>
          <w:p w14:paraId="66D846E4" w14:textId="716001E9" w:rsidR="00CA4A95" w:rsidRPr="0080337C" w:rsidRDefault="00CA4A95" w:rsidP="00AF0D44">
            <w:pPr>
              <w:spacing w:after="60"/>
              <w:rPr>
                <w:rFonts w:ascii="Arial" w:eastAsia="Arial Unicode MS" w:hAnsi="Arial" w:cs="Arial"/>
                <w:color w:val="000000"/>
                <w:sz w:val="18"/>
                <w:szCs w:val="18"/>
                <w:u w:color="000000"/>
                <w:bdr w:val="nil"/>
              </w:rPr>
            </w:pPr>
            <w:r>
              <w:rPr>
                <w:rFonts w:ascii="Arial" w:hAnsi="Arial"/>
                <w:color w:val="000000"/>
                <w:sz w:val="18"/>
                <w:u w:color="000000"/>
                <w:bdr w:val="nil"/>
              </w:rPr>
              <w:t xml:space="preserve">La menace de maladies infectieuses est réelle et récurrente. Elle nécessite que le </w:t>
            </w:r>
            <w:r w:rsidR="008869A4">
              <w:rPr>
                <w:rFonts w:ascii="Arial" w:hAnsi="Arial"/>
                <w:color w:val="000000"/>
                <w:sz w:val="18"/>
                <w:u w:color="000000"/>
                <w:bdr w:val="nil"/>
              </w:rPr>
              <w:t>C</w:t>
            </w:r>
            <w:r>
              <w:rPr>
                <w:rFonts w:ascii="Arial" w:hAnsi="Arial"/>
                <w:color w:val="000000"/>
                <w:sz w:val="18"/>
                <w:u w:color="000000"/>
                <w:bdr w:val="nil"/>
              </w:rPr>
              <w:t>luster</w:t>
            </w:r>
            <w:r w:rsidR="00B115D6">
              <w:rPr>
                <w:rFonts w:ascii="Arial" w:hAnsi="Arial"/>
                <w:color w:val="000000"/>
                <w:sz w:val="18"/>
                <w:u w:color="000000"/>
                <w:bdr w:val="nil"/>
              </w:rPr>
              <w:t>/Secteur</w:t>
            </w:r>
            <w:r>
              <w:rPr>
                <w:rFonts w:ascii="Arial" w:hAnsi="Arial"/>
                <w:color w:val="000000"/>
                <w:sz w:val="18"/>
                <w:u w:color="000000"/>
                <w:bdr w:val="nil"/>
              </w:rPr>
              <w:t xml:space="preserve"> </w:t>
            </w:r>
            <w:r w:rsidR="008869A4">
              <w:rPr>
                <w:rFonts w:ascii="Arial" w:hAnsi="Arial"/>
                <w:color w:val="000000"/>
                <w:sz w:val="18"/>
                <w:u w:color="000000"/>
                <w:bdr w:val="nil"/>
              </w:rPr>
              <w:t xml:space="preserve">Nutrition </w:t>
            </w:r>
            <w:r>
              <w:rPr>
                <w:rFonts w:ascii="Arial" w:hAnsi="Arial"/>
                <w:color w:val="000000"/>
                <w:sz w:val="18"/>
                <w:u w:color="000000"/>
                <w:bdr w:val="nil"/>
              </w:rPr>
              <w:t xml:space="preserve">se tiennent prêts à adapter la collecte d’informations </w:t>
            </w:r>
            <w:r w:rsidRPr="008869A4">
              <w:rPr>
                <w:rFonts w:ascii="Arial" w:hAnsi="Arial" w:cs="Arial"/>
                <w:color w:val="000000"/>
                <w:sz w:val="18"/>
                <w:szCs w:val="18"/>
                <w:u w:color="000000"/>
                <w:bdr w:val="nil"/>
              </w:rPr>
              <w:t xml:space="preserve">nutritionnelles primaires </w:t>
            </w:r>
            <w:r w:rsidR="001079C3">
              <w:rPr>
                <w:rFonts w:ascii="Arial" w:hAnsi="Arial" w:cs="Arial"/>
                <w:color w:val="000000"/>
                <w:sz w:val="18"/>
                <w:szCs w:val="18"/>
                <w:u w:color="000000"/>
                <w:bdr w:val="nil"/>
              </w:rPr>
              <w:t>selon l</w:t>
            </w:r>
            <w:r w:rsidRPr="008869A4">
              <w:rPr>
                <w:rFonts w:ascii="Arial" w:hAnsi="Arial" w:cs="Arial"/>
                <w:color w:val="000000"/>
                <w:sz w:val="18"/>
                <w:szCs w:val="18"/>
                <w:u w:color="000000"/>
                <w:bdr w:val="nil"/>
              </w:rPr>
              <w:t xml:space="preserve">es mesures de santé publique </w:t>
            </w:r>
            <w:r w:rsidR="001079C3">
              <w:rPr>
                <w:rFonts w:ascii="Arial" w:hAnsi="Arial" w:cs="Arial"/>
                <w:color w:val="000000"/>
                <w:sz w:val="18"/>
                <w:szCs w:val="18"/>
                <w:u w:color="000000"/>
                <w:bdr w:val="nil"/>
              </w:rPr>
              <w:t xml:space="preserve">en place </w:t>
            </w:r>
            <w:r w:rsidRPr="008869A4">
              <w:rPr>
                <w:rFonts w:ascii="Arial" w:hAnsi="Arial" w:cs="Arial"/>
                <w:color w:val="000000"/>
                <w:sz w:val="18"/>
                <w:szCs w:val="18"/>
                <w:u w:color="000000"/>
                <w:bdr w:val="nil"/>
              </w:rPr>
              <w:t xml:space="preserve">visant à réduire tout risque de transmission. </w:t>
            </w:r>
            <w:r w:rsidRPr="008869A4">
              <w:rPr>
                <w:rFonts w:ascii="Arial" w:hAnsi="Arial" w:cs="Arial"/>
                <w:sz w:val="18"/>
                <w:szCs w:val="18"/>
              </w:rPr>
              <w:t xml:space="preserve">Suite à la déclaration de la pandémie de </w:t>
            </w:r>
            <w:r w:rsidRPr="008869A4">
              <w:rPr>
                <w:rFonts w:ascii="Arial" w:hAnsi="Arial" w:cs="Arial"/>
                <w:color w:val="000000"/>
                <w:sz w:val="18"/>
                <w:szCs w:val="18"/>
                <w:u w:color="000000"/>
                <w:bdr w:val="nil"/>
              </w:rPr>
              <w:t>COVID</w:t>
            </w:r>
            <w:r w:rsidR="001079C3">
              <w:rPr>
                <w:rFonts w:ascii="Arial" w:hAnsi="Arial" w:cs="Arial"/>
                <w:color w:val="000000"/>
                <w:sz w:val="18"/>
                <w:szCs w:val="18"/>
                <w:u w:color="000000"/>
                <w:bdr w:val="nil"/>
              </w:rPr>
              <w:t>-</w:t>
            </w:r>
            <w:r w:rsidRPr="008869A4">
              <w:rPr>
                <w:rFonts w:ascii="Arial" w:hAnsi="Arial" w:cs="Arial"/>
                <w:color w:val="000000"/>
                <w:sz w:val="18"/>
                <w:szCs w:val="18"/>
                <w:u w:color="000000"/>
                <w:bdr w:val="nil"/>
              </w:rPr>
              <w:t>19 en</w:t>
            </w:r>
            <w:r>
              <w:rPr>
                <w:rFonts w:ascii="Arial" w:hAnsi="Arial"/>
                <w:color w:val="000000"/>
                <w:sz w:val="18"/>
                <w:u w:color="000000"/>
                <w:bdr w:val="nil"/>
              </w:rPr>
              <w:t xml:space="preserve"> 2020, un certain nombre de </w:t>
            </w:r>
            <w:hyperlink r:id="rId19" w:history="1">
              <w:r>
                <w:rPr>
                  <w:rStyle w:val="Lienhypertexte"/>
                  <w:rFonts w:ascii="Arial" w:hAnsi="Arial"/>
                  <w:sz w:val="18"/>
                  <w:bdr w:val="nil"/>
                </w:rPr>
                <w:t>fiches technique</w:t>
              </w:r>
            </w:hyperlink>
            <w:r w:rsidR="001079C3">
              <w:rPr>
                <w:rStyle w:val="Lienhypertexte"/>
                <w:rFonts w:ascii="Arial" w:hAnsi="Arial"/>
                <w:sz w:val="18"/>
                <w:bdr w:val="nil"/>
              </w:rPr>
              <w:t>s</w:t>
            </w:r>
            <w:r>
              <w:rPr>
                <w:rFonts w:ascii="Arial" w:hAnsi="Arial"/>
                <w:color w:val="000000"/>
                <w:sz w:val="18"/>
                <w:u w:color="000000"/>
                <w:bdr w:val="nil"/>
              </w:rPr>
              <w:t xml:space="preserve"> mondiales ont été publiées pour encourager les pays à envisager d’autres méthodes de collecte de données que des enquêtes au niveau de la population, y compris l’utilisation d’enquêtes à distance ou par téléphone.</w:t>
            </w:r>
            <w:r w:rsidR="005876E6">
              <w:rPr>
                <w:rFonts w:ascii="Arial" w:hAnsi="Arial"/>
                <w:color w:val="000000"/>
                <w:sz w:val="18"/>
                <w:u w:color="000000"/>
                <w:bdr w:val="nil"/>
              </w:rPr>
              <w:t xml:space="preserve"> Les</w:t>
            </w:r>
            <w:r>
              <w:rPr>
                <w:rFonts w:ascii="Arial" w:hAnsi="Arial"/>
                <w:color w:val="000000"/>
                <w:sz w:val="18"/>
                <w:u w:color="000000"/>
                <w:bdr w:val="nil"/>
              </w:rPr>
              <w:t xml:space="preserve"> </w:t>
            </w:r>
            <w:hyperlink r:id="rId20" w:history="1">
              <w:r>
                <w:rPr>
                  <w:rStyle w:val="Lienhypertexte"/>
                  <w:rFonts w:ascii="Arial" w:hAnsi="Arial"/>
                  <w:sz w:val="18"/>
                  <w:bdr w:val="nil"/>
                </w:rPr>
                <w:t>Orientations provisoires sur le redémarrage en toute sécurité des enquêtes au niveau de la population à l’aide de la méthodologie SMART</w:t>
              </w:r>
            </w:hyperlink>
            <w:r>
              <w:rPr>
                <w:rFonts w:ascii="Arial" w:hAnsi="Arial"/>
                <w:color w:val="000000"/>
                <w:sz w:val="18"/>
                <w:u w:color="000000"/>
                <w:bdr w:val="nil"/>
              </w:rPr>
              <w:t xml:space="preserve"> </w:t>
            </w:r>
            <w:r w:rsidR="005876E6">
              <w:rPr>
                <w:rFonts w:ascii="Arial" w:hAnsi="Arial"/>
                <w:color w:val="000000"/>
                <w:sz w:val="18"/>
                <w:u w:color="000000"/>
                <w:bdr w:val="nil"/>
              </w:rPr>
              <w:t>contiennent</w:t>
            </w:r>
            <w:r>
              <w:rPr>
                <w:rFonts w:ascii="Arial" w:hAnsi="Arial"/>
                <w:color w:val="000000"/>
                <w:sz w:val="18"/>
                <w:u w:color="000000"/>
                <w:bdr w:val="nil"/>
              </w:rPr>
              <w:t xml:space="preserve"> des informations clés sur la faisabilité et la nécessité de la collecte de données primaires.</w:t>
            </w:r>
          </w:p>
        </w:tc>
      </w:tr>
      <w:tr w:rsidR="00B00AB6" w:rsidRPr="00D73CA5" w14:paraId="14AF8E0E" w14:textId="77777777" w:rsidTr="00F74DBA">
        <w:tc>
          <w:tcPr>
            <w:tcW w:w="3539" w:type="dxa"/>
            <w:shd w:val="clear" w:color="auto" w:fill="auto"/>
          </w:tcPr>
          <w:p w14:paraId="21155952" w14:textId="3A35FB30" w:rsidR="00B00AB6" w:rsidRPr="00D73CA5" w:rsidRDefault="002C63B4" w:rsidP="00CA4A95">
            <w:pPr>
              <w:pStyle w:val="Paragraphedeliste"/>
              <w:numPr>
                <w:ilvl w:val="0"/>
                <w:numId w:val="16"/>
              </w:numPr>
              <w:rPr>
                <w:rFonts w:ascii="Arial" w:hAnsi="Arial" w:cs="Arial"/>
                <w:iCs/>
                <w:sz w:val="18"/>
                <w:szCs w:val="18"/>
              </w:rPr>
            </w:pPr>
            <w:r>
              <w:rPr>
                <w:rFonts w:ascii="Arial" w:hAnsi="Arial"/>
                <w:sz w:val="18"/>
              </w:rPr>
              <w:lastRenderedPageBreak/>
              <w:t xml:space="preserve">A.1.3 Existe-t-il des processus opérationnels clairs pour le SIN (c’est-à-dire, des instructions pas-à-pas pour tous les </w:t>
            </w:r>
            <w:r w:rsidR="00B115D6">
              <w:rPr>
                <w:rFonts w:ascii="Arial" w:hAnsi="Arial"/>
                <w:sz w:val="18"/>
              </w:rPr>
              <w:t>éléments</w:t>
            </w:r>
            <w:r>
              <w:rPr>
                <w:rFonts w:ascii="Arial" w:hAnsi="Arial"/>
                <w:sz w:val="18"/>
              </w:rPr>
              <w:t xml:space="preserve"> du système) ?</w:t>
            </w:r>
          </w:p>
        </w:tc>
        <w:tc>
          <w:tcPr>
            <w:tcW w:w="11340" w:type="dxa"/>
            <w:shd w:val="clear" w:color="auto" w:fill="auto"/>
          </w:tcPr>
          <w:p w14:paraId="4B106FF0" w14:textId="20050A97" w:rsidR="00B00AB6" w:rsidRPr="00D73CA5" w:rsidRDefault="00B00AB6" w:rsidP="00AF0D44">
            <w:pPr>
              <w:spacing w:after="60"/>
              <w:rPr>
                <w:rFonts w:ascii="Arial" w:eastAsia="Arial Unicode MS" w:hAnsi="Arial" w:cs="Arial"/>
                <w:color w:val="000000"/>
                <w:sz w:val="18"/>
                <w:szCs w:val="18"/>
                <w:u w:color="000000"/>
                <w:bdr w:val="nil"/>
              </w:rPr>
            </w:pPr>
            <w:r>
              <w:rPr>
                <w:rFonts w:ascii="Arial" w:hAnsi="Arial"/>
                <w:color w:val="000000"/>
                <w:sz w:val="18"/>
                <w:u w:color="000000"/>
                <w:bdr w:val="nil"/>
              </w:rPr>
              <w:t xml:space="preserve">Les processus opérationnels </w:t>
            </w:r>
            <w:r w:rsidR="00B115D6">
              <w:rPr>
                <w:rFonts w:ascii="Arial" w:hAnsi="Arial"/>
                <w:color w:val="000000"/>
                <w:sz w:val="18"/>
                <w:u w:color="000000"/>
                <w:bdr w:val="nil"/>
              </w:rPr>
              <w:t>pour</w:t>
            </w:r>
            <w:r>
              <w:rPr>
                <w:rFonts w:ascii="Arial" w:hAnsi="Arial"/>
                <w:color w:val="000000"/>
                <w:sz w:val="18"/>
                <w:u w:color="000000"/>
                <w:bdr w:val="nil"/>
              </w:rPr>
              <w:t xml:space="preserve"> orienter les politiques et les actions en faveur de la nutrition visent à mesurer précisément l’impact des </w:t>
            </w:r>
            <w:r w:rsidR="00B115D6">
              <w:rPr>
                <w:rFonts w:ascii="Arial" w:hAnsi="Arial"/>
                <w:color w:val="000000"/>
                <w:sz w:val="18"/>
                <w:u w:color="000000"/>
                <w:bdr w:val="nil"/>
              </w:rPr>
              <w:t>efforts en matière de</w:t>
            </w:r>
            <w:r>
              <w:rPr>
                <w:rFonts w:ascii="Arial" w:hAnsi="Arial"/>
                <w:color w:val="000000"/>
                <w:sz w:val="18"/>
                <w:u w:color="000000"/>
                <w:bdr w:val="nil"/>
              </w:rPr>
              <w:t xml:space="preserve"> </w:t>
            </w:r>
            <w:r w:rsidR="005876E6">
              <w:rPr>
                <w:rFonts w:ascii="Arial" w:hAnsi="Arial"/>
                <w:color w:val="000000"/>
                <w:sz w:val="18"/>
                <w:u w:color="000000"/>
                <w:bdr w:val="nil"/>
              </w:rPr>
              <w:t>SIN</w:t>
            </w:r>
            <w:r>
              <w:rPr>
                <w:rFonts w:ascii="Arial" w:hAnsi="Arial"/>
                <w:color w:val="000000"/>
                <w:sz w:val="18"/>
                <w:u w:color="000000"/>
                <w:bdr w:val="nil"/>
              </w:rPr>
              <w:t xml:space="preserve"> </w:t>
            </w:r>
            <w:r w:rsidR="00B115D6">
              <w:rPr>
                <w:rFonts w:ascii="Arial" w:hAnsi="Arial"/>
                <w:color w:val="000000"/>
                <w:sz w:val="18"/>
                <w:u w:color="000000"/>
                <w:bdr w:val="nil"/>
              </w:rPr>
              <w:t>pour comprendre</w:t>
            </w:r>
            <w:r w:rsidR="005876E6">
              <w:rPr>
                <w:rFonts w:ascii="Arial" w:hAnsi="Arial"/>
                <w:color w:val="000000"/>
                <w:sz w:val="18"/>
                <w:u w:color="000000"/>
                <w:bdr w:val="nil"/>
              </w:rPr>
              <w:t xml:space="preserve"> </w:t>
            </w:r>
            <w:r>
              <w:rPr>
                <w:rFonts w:ascii="Arial" w:hAnsi="Arial"/>
                <w:color w:val="000000"/>
                <w:sz w:val="18"/>
                <w:u w:color="000000"/>
                <w:bdr w:val="nil"/>
              </w:rPr>
              <w:t xml:space="preserve">l’étendue, l’ampleur, l’emplacement et les facteurs déterminants (c’est-à-dire, les causes sous-jacentes) de la malnutrition et </w:t>
            </w:r>
            <w:r w:rsidR="005876E6">
              <w:rPr>
                <w:rFonts w:ascii="Arial" w:hAnsi="Arial"/>
                <w:color w:val="000000"/>
                <w:sz w:val="18"/>
                <w:u w:color="000000"/>
                <w:bdr w:val="nil"/>
              </w:rPr>
              <w:t xml:space="preserve">les </w:t>
            </w:r>
            <w:r>
              <w:rPr>
                <w:rFonts w:ascii="Arial" w:hAnsi="Arial"/>
                <w:color w:val="000000"/>
                <w:sz w:val="18"/>
                <w:u w:color="000000"/>
                <w:bdr w:val="nil"/>
              </w:rPr>
              <w:t xml:space="preserve">groupes </w:t>
            </w:r>
            <w:r w:rsidR="005876E6">
              <w:rPr>
                <w:rFonts w:ascii="Arial" w:hAnsi="Arial"/>
                <w:color w:val="000000"/>
                <w:sz w:val="18"/>
                <w:u w:color="000000"/>
                <w:bdr w:val="nil"/>
              </w:rPr>
              <w:t xml:space="preserve">qui y sont </w:t>
            </w:r>
            <w:r>
              <w:rPr>
                <w:rFonts w:ascii="Arial" w:hAnsi="Arial"/>
                <w:color w:val="000000"/>
                <w:sz w:val="18"/>
                <w:u w:color="000000"/>
                <w:bdr w:val="nil"/>
              </w:rPr>
              <w:t xml:space="preserve">vulnérables. En conséquence, ces processus suivent souvent des instructions pas-à-pas similaires </w:t>
            </w:r>
            <w:r w:rsidR="002C6B1B">
              <w:rPr>
                <w:rFonts w:ascii="Arial" w:hAnsi="Arial"/>
                <w:color w:val="000000"/>
                <w:sz w:val="18"/>
                <w:u w:color="000000"/>
                <w:bdr w:val="nil"/>
              </w:rPr>
              <w:t xml:space="preserve">à ceux liées à </w:t>
            </w:r>
            <w:r>
              <w:rPr>
                <w:rFonts w:ascii="Arial" w:hAnsi="Arial"/>
                <w:color w:val="000000"/>
                <w:sz w:val="18"/>
                <w:u w:color="000000"/>
                <w:bdr w:val="nil"/>
              </w:rPr>
              <w:t>la conduite d’enquêtes nutritionnelles de qualité :</w:t>
            </w:r>
          </w:p>
          <w:p w14:paraId="50A31929" w14:textId="7F2C3815" w:rsidR="00B00AB6" w:rsidRPr="00D73CA5" w:rsidRDefault="0010081B" w:rsidP="00AF0D44">
            <w:pPr>
              <w:pStyle w:val="Paragraphedeliste"/>
              <w:numPr>
                <w:ilvl w:val="0"/>
                <w:numId w:val="15"/>
              </w:numPr>
              <w:spacing w:after="60"/>
              <w:rPr>
                <w:rFonts w:ascii="Arial" w:eastAsia="Arial Unicode MS" w:hAnsi="Arial" w:cs="Arial"/>
                <w:color w:val="000000"/>
                <w:sz w:val="18"/>
                <w:szCs w:val="18"/>
                <w:u w:color="000000"/>
                <w:bdr w:val="nil"/>
              </w:rPr>
            </w:pPr>
            <w:r>
              <w:rPr>
                <w:rFonts w:ascii="Arial" w:hAnsi="Arial"/>
                <w:b/>
                <w:color w:val="000000"/>
                <w:sz w:val="18"/>
                <w:u w:color="000000"/>
                <w:bdr w:val="nil"/>
              </w:rPr>
              <w:t>La</w:t>
            </w:r>
            <w:r w:rsidR="00E81DF1">
              <w:rPr>
                <w:rFonts w:ascii="Arial" w:hAnsi="Arial"/>
                <w:b/>
                <w:color w:val="000000"/>
                <w:sz w:val="18"/>
                <w:u w:color="000000"/>
                <w:bdr w:val="nil"/>
              </w:rPr>
              <w:t xml:space="preserve"> </w:t>
            </w:r>
            <w:r w:rsidR="00B00AB6">
              <w:rPr>
                <w:rFonts w:ascii="Arial" w:hAnsi="Arial"/>
                <w:b/>
                <w:color w:val="000000"/>
                <w:sz w:val="18"/>
                <w:u w:color="000000"/>
                <w:bdr w:val="nil"/>
              </w:rPr>
              <w:t xml:space="preserve">planification et </w:t>
            </w:r>
            <w:r w:rsidR="00E81DF1">
              <w:rPr>
                <w:rFonts w:ascii="Arial" w:hAnsi="Arial"/>
                <w:b/>
                <w:color w:val="000000"/>
                <w:sz w:val="18"/>
                <w:u w:color="000000"/>
                <w:bdr w:val="nil"/>
              </w:rPr>
              <w:t>l’</w:t>
            </w:r>
            <w:r w:rsidR="00B00AB6">
              <w:rPr>
                <w:rFonts w:ascii="Arial" w:hAnsi="Arial"/>
                <w:b/>
                <w:color w:val="000000"/>
                <w:sz w:val="18"/>
                <w:u w:color="000000"/>
                <w:bdr w:val="nil"/>
              </w:rPr>
              <w:t>établissement des priorités </w:t>
            </w:r>
            <w:r w:rsidR="00B00AB6">
              <w:rPr>
                <w:rFonts w:ascii="Arial" w:hAnsi="Arial"/>
                <w:color w:val="000000"/>
                <w:sz w:val="18"/>
                <w:u w:color="000000"/>
                <w:bdr w:val="nil"/>
              </w:rPr>
              <w:t>: définir les priorités et les indicateurs standard (</w:t>
            </w:r>
            <w:r w:rsidR="002C6B1B">
              <w:rPr>
                <w:rFonts w:ascii="Arial" w:hAnsi="Arial"/>
                <w:color w:val="000000"/>
                <w:sz w:val="18"/>
                <w:u w:color="000000"/>
                <w:bdr w:val="nil"/>
              </w:rPr>
              <w:t>par exemple</w:t>
            </w:r>
            <w:r w:rsidR="00B00AB6">
              <w:rPr>
                <w:rFonts w:ascii="Arial" w:hAnsi="Arial"/>
                <w:color w:val="000000"/>
                <w:sz w:val="18"/>
                <w:u w:color="000000"/>
                <w:bdr w:val="nil"/>
              </w:rPr>
              <w:t>, le rapport poids</w:t>
            </w:r>
            <w:r w:rsidR="002C6B1B">
              <w:rPr>
                <w:rFonts w:ascii="Arial" w:hAnsi="Arial"/>
                <w:color w:val="000000"/>
                <w:sz w:val="18"/>
                <w:u w:color="000000"/>
                <w:bdr w:val="nil"/>
              </w:rPr>
              <w:t>-pour-</w:t>
            </w:r>
            <w:r w:rsidR="00B00AB6">
              <w:rPr>
                <w:rFonts w:ascii="Arial" w:hAnsi="Arial"/>
                <w:color w:val="000000"/>
                <w:sz w:val="18"/>
                <w:u w:color="000000"/>
                <w:bdr w:val="nil"/>
              </w:rPr>
              <w:t xml:space="preserve">taille), la fréquence de leur collecte et </w:t>
            </w:r>
            <w:r w:rsidR="002C6B1B">
              <w:rPr>
                <w:rFonts w:ascii="Arial" w:hAnsi="Arial"/>
                <w:color w:val="000000"/>
                <w:sz w:val="18"/>
                <w:u w:color="000000"/>
                <w:bdr w:val="nil"/>
              </w:rPr>
              <w:t xml:space="preserve">à quel </w:t>
            </w:r>
            <w:r w:rsidR="00B00AB6">
              <w:rPr>
                <w:rFonts w:ascii="Arial" w:hAnsi="Arial"/>
                <w:color w:val="000000"/>
                <w:sz w:val="18"/>
                <w:u w:color="000000"/>
                <w:bdr w:val="nil"/>
              </w:rPr>
              <w:t xml:space="preserve">niveau administratif </w:t>
            </w:r>
            <w:r w:rsidR="002C6B1B">
              <w:rPr>
                <w:rFonts w:ascii="Arial" w:hAnsi="Arial"/>
                <w:color w:val="000000"/>
                <w:sz w:val="18"/>
                <w:u w:color="000000"/>
                <w:bdr w:val="nil"/>
              </w:rPr>
              <w:t>sera leur</w:t>
            </w:r>
            <w:r w:rsidR="00B00AB6">
              <w:rPr>
                <w:rFonts w:ascii="Arial" w:hAnsi="Arial"/>
                <w:color w:val="000000"/>
                <w:sz w:val="18"/>
                <w:u w:color="000000"/>
                <w:bdr w:val="nil"/>
              </w:rPr>
              <w:t xml:space="preserve"> représentativité</w:t>
            </w:r>
            <w:r w:rsidR="00FB773C">
              <w:rPr>
                <w:rFonts w:ascii="Arial" w:hAnsi="Arial"/>
                <w:color w:val="000000"/>
                <w:sz w:val="18"/>
                <w:u w:color="000000"/>
                <w:bdr w:val="nil"/>
              </w:rPr>
              <w:t> </w:t>
            </w:r>
            <w:r w:rsidR="00B00AB6">
              <w:rPr>
                <w:rFonts w:ascii="Arial" w:hAnsi="Arial"/>
                <w:color w:val="000000"/>
                <w:sz w:val="18"/>
                <w:u w:color="000000"/>
                <w:bdr w:val="nil"/>
              </w:rPr>
              <w:t>;</w:t>
            </w:r>
          </w:p>
          <w:p w14:paraId="1C0924F8" w14:textId="3A55424F" w:rsidR="00B00AB6" w:rsidRPr="00D73CA5" w:rsidRDefault="0010081B" w:rsidP="00AF0D44">
            <w:pPr>
              <w:pStyle w:val="Paragraphedeliste"/>
              <w:numPr>
                <w:ilvl w:val="0"/>
                <w:numId w:val="15"/>
              </w:numPr>
              <w:spacing w:after="60"/>
              <w:rPr>
                <w:rFonts w:ascii="Arial" w:eastAsia="Arial Unicode MS" w:hAnsi="Arial" w:cs="Arial"/>
                <w:color w:val="000000"/>
                <w:sz w:val="18"/>
                <w:szCs w:val="18"/>
                <w:u w:color="000000"/>
                <w:bdr w:val="nil"/>
              </w:rPr>
            </w:pPr>
            <w:r>
              <w:rPr>
                <w:rFonts w:ascii="Arial" w:hAnsi="Arial"/>
                <w:b/>
                <w:color w:val="000000"/>
                <w:sz w:val="18"/>
                <w:u w:color="000000"/>
                <w:bdr w:val="nil"/>
              </w:rPr>
              <w:t>La</w:t>
            </w:r>
            <w:r w:rsidR="00E81DF1">
              <w:rPr>
                <w:rFonts w:ascii="Arial" w:hAnsi="Arial"/>
                <w:b/>
                <w:color w:val="000000"/>
                <w:sz w:val="18"/>
                <w:u w:color="000000"/>
                <w:bdr w:val="nil"/>
              </w:rPr>
              <w:t xml:space="preserve"> </w:t>
            </w:r>
            <w:r w:rsidR="00B00AB6">
              <w:rPr>
                <w:rFonts w:ascii="Arial" w:hAnsi="Arial"/>
                <w:b/>
                <w:color w:val="000000"/>
                <w:sz w:val="18"/>
                <w:u w:color="000000"/>
                <w:bdr w:val="nil"/>
              </w:rPr>
              <w:t>collect</w:t>
            </w:r>
            <w:r w:rsidR="005876E6">
              <w:rPr>
                <w:rFonts w:ascii="Arial" w:hAnsi="Arial"/>
                <w:b/>
                <w:color w:val="000000"/>
                <w:sz w:val="18"/>
                <w:u w:color="000000"/>
                <w:bdr w:val="nil"/>
              </w:rPr>
              <w:t>e</w:t>
            </w:r>
            <w:r w:rsidR="00B00AB6">
              <w:rPr>
                <w:rFonts w:ascii="Arial" w:hAnsi="Arial"/>
                <w:b/>
                <w:color w:val="000000"/>
                <w:sz w:val="18"/>
                <w:u w:color="000000"/>
                <w:bdr w:val="nil"/>
              </w:rPr>
              <w:t xml:space="preserve"> et </w:t>
            </w:r>
            <w:r w:rsidR="00E81DF1">
              <w:rPr>
                <w:rFonts w:ascii="Arial" w:hAnsi="Arial"/>
                <w:b/>
                <w:color w:val="000000"/>
                <w:sz w:val="18"/>
                <w:u w:color="000000"/>
                <w:bdr w:val="nil"/>
              </w:rPr>
              <w:t>l</w:t>
            </w:r>
            <w:r w:rsidR="002C6B1B">
              <w:rPr>
                <w:rFonts w:ascii="Arial" w:hAnsi="Arial"/>
                <w:b/>
                <w:color w:val="000000"/>
                <w:sz w:val="18"/>
                <w:u w:color="000000"/>
                <w:bdr w:val="nil"/>
              </w:rPr>
              <w:t>’harmonisation</w:t>
            </w:r>
            <w:r w:rsidR="00B00AB6">
              <w:rPr>
                <w:rFonts w:ascii="Arial" w:hAnsi="Arial"/>
                <w:b/>
                <w:color w:val="000000"/>
                <w:sz w:val="18"/>
                <w:u w:color="000000"/>
                <w:bdr w:val="nil"/>
              </w:rPr>
              <w:t> </w:t>
            </w:r>
            <w:r w:rsidR="00B00AB6">
              <w:rPr>
                <w:rFonts w:ascii="Arial" w:hAnsi="Arial"/>
                <w:color w:val="000000"/>
                <w:sz w:val="18"/>
                <w:u w:color="000000"/>
                <w:bdr w:val="nil"/>
              </w:rPr>
              <w:t xml:space="preserve">: générer </w:t>
            </w:r>
            <w:r w:rsidR="008E5BD9">
              <w:rPr>
                <w:rFonts w:ascii="Arial" w:hAnsi="Arial"/>
                <w:color w:val="000000"/>
                <w:sz w:val="18"/>
                <w:u w:color="000000"/>
                <w:bdr w:val="nil"/>
              </w:rPr>
              <w:t xml:space="preserve">des données </w:t>
            </w:r>
            <w:r w:rsidR="00B00AB6">
              <w:rPr>
                <w:rFonts w:ascii="Arial" w:hAnsi="Arial"/>
                <w:color w:val="000000"/>
                <w:sz w:val="18"/>
                <w:u w:color="000000"/>
                <w:bdr w:val="nil"/>
              </w:rPr>
              <w:t xml:space="preserve">et </w:t>
            </w:r>
            <w:r w:rsidR="008E5BD9">
              <w:rPr>
                <w:rFonts w:ascii="Arial" w:hAnsi="Arial"/>
                <w:color w:val="000000"/>
                <w:sz w:val="18"/>
                <w:u w:color="000000"/>
                <w:bdr w:val="nil"/>
              </w:rPr>
              <w:t xml:space="preserve">les </w:t>
            </w:r>
            <w:r w:rsidR="00B00AB6">
              <w:rPr>
                <w:rFonts w:ascii="Arial" w:hAnsi="Arial"/>
                <w:color w:val="000000"/>
                <w:sz w:val="18"/>
                <w:u w:color="000000"/>
                <w:bdr w:val="nil"/>
              </w:rPr>
              <w:t xml:space="preserve">harmoniser avec des données nationales et infranationales de qualité, dans le cadre d’enquêtes auprès des ménages, </w:t>
            </w:r>
            <w:r w:rsidR="002C6B1B">
              <w:rPr>
                <w:rFonts w:ascii="Arial" w:hAnsi="Arial"/>
                <w:color w:val="000000"/>
                <w:sz w:val="18"/>
                <w:u w:color="000000"/>
                <w:bdr w:val="nil"/>
              </w:rPr>
              <w:t xml:space="preserve">évaluations </w:t>
            </w:r>
            <w:r w:rsidR="00B00AB6">
              <w:rPr>
                <w:rFonts w:ascii="Arial" w:hAnsi="Arial"/>
                <w:color w:val="000000"/>
                <w:sz w:val="18"/>
                <w:u w:color="000000"/>
                <w:bdr w:val="nil"/>
              </w:rPr>
              <w:t>de couverture de</w:t>
            </w:r>
            <w:r w:rsidR="002C6B1B">
              <w:rPr>
                <w:rFonts w:ascii="Arial" w:hAnsi="Arial"/>
                <w:color w:val="000000"/>
                <w:sz w:val="18"/>
                <w:u w:color="000000"/>
                <w:bdr w:val="nil"/>
              </w:rPr>
              <w:t>s</w:t>
            </w:r>
            <w:r w:rsidR="00B00AB6">
              <w:rPr>
                <w:rFonts w:ascii="Arial" w:hAnsi="Arial"/>
                <w:color w:val="000000"/>
                <w:sz w:val="18"/>
                <w:u w:color="000000"/>
                <w:bdr w:val="nil"/>
              </w:rPr>
              <w:t xml:space="preserve"> </w:t>
            </w:r>
            <w:r w:rsidR="00AD133C">
              <w:rPr>
                <w:rFonts w:ascii="Arial" w:hAnsi="Arial"/>
                <w:color w:val="000000"/>
                <w:sz w:val="18"/>
                <w:u w:color="000000"/>
                <w:bdr w:val="nil"/>
              </w:rPr>
              <w:t>services</w:t>
            </w:r>
            <w:r w:rsidR="00B00AB6">
              <w:rPr>
                <w:rFonts w:ascii="Arial" w:hAnsi="Arial"/>
                <w:color w:val="000000"/>
                <w:sz w:val="18"/>
                <w:u w:color="000000"/>
                <w:bdr w:val="nil"/>
              </w:rPr>
              <w:t xml:space="preserve">, ainsi que des données administratives provenant des </w:t>
            </w:r>
            <w:r w:rsidR="002C6B1B">
              <w:rPr>
                <w:rFonts w:ascii="Arial" w:hAnsi="Arial"/>
                <w:color w:val="000000"/>
                <w:sz w:val="18"/>
                <w:u w:color="000000"/>
                <w:bdr w:val="nil"/>
              </w:rPr>
              <w:t xml:space="preserve">structures de santé </w:t>
            </w:r>
            <w:r w:rsidR="00B00AB6">
              <w:rPr>
                <w:rFonts w:ascii="Arial" w:hAnsi="Arial"/>
                <w:color w:val="000000"/>
                <w:sz w:val="18"/>
                <w:u w:color="000000"/>
                <w:bdr w:val="nil"/>
              </w:rPr>
              <w:t>ou des sites sentinelles</w:t>
            </w:r>
            <w:r w:rsidR="00FB773C">
              <w:rPr>
                <w:rFonts w:ascii="Arial" w:hAnsi="Arial"/>
                <w:color w:val="000000"/>
                <w:sz w:val="18"/>
                <w:u w:color="000000"/>
                <w:bdr w:val="nil"/>
              </w:rPr>
              <w:t> </w:t>
            </w:r>
            <w:r w:rsidR="00B00AB6">
              <w:rPr>
                <w:rFonts w:ascii="Arial" w:hAnsi="Arial"/>
                <w:color w:val="000000"/>
                <w:sz w:val="18"/>
                <w:u w:color="000000"/>
                <w:bdr w:val="nil"/>
              </w:rPr>
              <w:t>;</w:t>
            </w:r>
          </w:p>
          <w:p w14:paraId="25DC073A" w14:textId="6188F6C7" w:rsidR="00B00AB6" w:rsidRPr="00D73CA5" w:rsidRDefault="0010081B" w:rsidP="00AF0D44">
            <w:pPr>
              <w:pStyle w:val="Paragraphedeliste"/>
              <w:numPr>
                <w:ilvl w:val="0"/>
                <w:numId w:val="15"/>
              </w:numPr>
              <w:spacing w:after="60"/>
              <w:rPr>
                <w:rFonts w:ascii="Arial" w:eastAsia="Arial Unicode MS" w:hAnsi="Arial" w:cs="Arial"/>
                <w:color w:val="000000"/>
                <w:sz w:val="18"/>
                <w:szCs w:val="18"/>
                <w:u w:color="000000"/>
                <w:bdr w:val="nil"/>
              </w:rPr>
            </w:pPr>
            <w:r>
              <w:rPr>
                <w:rFonts w:ascii="Arial" w:hAnsi="Arial"/>
                <w:b/>
                <w:color w:val="000000"/>
                <w:sz w:val="18"/>
                <w:u w:color="000000"/>
                <w:bdr w:val="nil"/>
              </w:rPr>
              <w:t>Le</w:t>
            </w:r>
            <w:r w:rsidR="00AD133C">
              <w:rPr>
                <w:rFonts w:ascii="Arial" w:hAnsi="Arial"/>
                <w:b/>
                <w:color w:val="000000"/>
                <w:sz w:val="18"/>
                <w:u w:color="000000"/>
                <w:bdr w:val="nil"/>
              </w:rPr>
              <w:t xml:space="preserve"> stockage </w:t>
            </w:r>
            <w:r w:rsidR="00B00AB6">
              <w:rPr>
                <w:rFonts w:ascii="Arial" w:hAnsi="Arial"/>
                <w:b/>
                <w:color w:val="000000"/>
                <w:sz w:val="18"/>
                <w:u w:color="000000"/>
                <w:bdr w:val="nil"/>
              </w:rPr>
              <w:t xml:space="preserve">et </w:t>
            </w:r>
            <w:r w:rsidR="00E81DF1">
              <w:rPr>
                <w:rFonts w:ascii="Arial" w:hAnsi="Arial"/>
                <w:b/>
                <w:color w:val="000000"/>
                <w:sz w:val="18"/>
                <w:u w:color="000000"/>
                <w:bdr w:val="nil"/>
              </w:rPr>
              <w:t>l’</w:t>
            </w:r>
            <w:r w:rsidR="00B00AB6">
              <w:rPr>
                <w:rFonts w:ascii="Arial" w:hAnsi="Arial"/>
                <w:b/>
                <w:color w:val="000000"/>
                <w:sz w:val="18"/>
                <w:u w:color="000000"/>
                <w:bdr w:val="nil"/>
              </w:rPr>
              <w:t>analyse </w:t>
            </w:r>
            <w:r w:rsidR="00B00AB6">
              <w:rPr>
                <w:rFonts w:ascii="Arial" w:hAnsi="Arial"/>
                <w:color w:val="000000"/>
                <w:sz w:val="18"/>
                <w:u w:color="000000"/>
                <w:bdr w:val="nil"/>
              </w:rPr>
              <w:t>: regrouper, structurer, résumer et présenter des données de terrain par le biais d’outils et de cadres analytiques pour en extraire des connaissances et informations utiles</w:t>
            </w:r>
            <w:r w:rsidR="00FB773C">
              <w:rPr>
                <w:rFonts w:ascii="Arial" w:hAnsi="Arial"/>
                <w:color w:val="000000"/>
                <w:sz w:val="18"/>
                <w:u w:color="000000"/>
                <w:bdr w:val="nil"/>
              </w:rPr>
              <w:t> </w:t>
            </w:r>
            <w:r w:rsidR="00B00AB6">
              <w:rPr>
                <w:rFonts w:ascii="Arial" w:hAnsi="Arial"/>
                <w:color w:val="000000"/>
                <w:sz w:val="18"/>
                <w:u w:color="000000"/>
                <w:bdr w:val="nil"/>
              </w:rPr>
              <w:t>;</w:t>
            </w:r>
          </w:p>
          <w:p w14:paraId="7800E4A5" w14:textId="796CED75" w:rsidR="00DE3EB4" w:rsidRPr="00DE3EB4" w:rsidRDefault="0010081B" w:rsidP="00DE3EB4">
            <w:pPr>
              <w:pStyle w:val="Paragraphedeliste"/>
              <w:numPr>
                <w:ilvl w:val="0"/>
                <w:numId w:val="15"/>
              </w:numPr>
              <w:spacing w:after="60"/>
              <w:rPr>
                <w:rFonts w:ascii="Arial" w:eastAsia="Arial Unicode MS" w:hAnsi="Arial" w:cs="Arial"/>
                <w:color w:val="000000"/>
                <w:sz w:val="18"/>
                <w:szCs w:val="18"/>
                <w:u w:color="000000"/>
                <w:bdr w:val="nil"/>
              </w:rPr>
            </w:pPr>
            <w:r>
              <w:rPr>
                <w:rFonts w:ascii="Arial" w:hAnsi="Arial"/>
                <w:b/>
                <w:color w:val="000000"/>
                <w:sz w:val="18"/>
                <w:u w:color="000000"/>
                <w:bdr w:val="nil"/>
              </w:rPr>
              <w:t>La</w:t>
            </w:r>
            <w:r w:rsidR="00E81DF1">
              <w:rPr>
                <w:rFonts w:ascii="Arial" w:hAnsi="Arial"/>
                <w:b/>
                <w:color w:val="000000"/>
                <w:sz w:val="18"/>
                <w:u w:color="000000"/>
                <w:bdr w:val="nil"/>
              </w:rPr>
              <w:t xml:space="preserve"> </w:t>
            </w:r>
            <w:r w:rsidR="00B00AB6">
              <w:rPr>
                <w:rFonts w:ascii="Arial" w:hAnsi="Arial"/>
                <w:b/>
                <w:color w:val="000000"/>
                <w:sz w:val="18"/>
                <w:u w:color="000000"/>
                <w:bdr w:val="nil"/>
              </w:rPr>
              <w:t>tra</w:t>
            </w:r>
            <w:r w:rsidR="00AD133C">
              <w:rPr>
                <w:rFonts w:ascii="Arial" w:hAnsi="Arial"/>
                <w:b/>
                <w:color w:val="000000"/>
                <w:sz w:val="18"/>
                <w:u w:color="000000"/>
                <w:bdr w:val="nil"/>
              </w:rPr>
              <w:t xml:space="preserve">nsformation </w:t>
            </w:r>
            <w:r w:rsidR="00B00AB6">
              <w:rPr>
                <w:rFonts w:ascii="Arial" w:hAnsi="Arial"/>
                <w:b/>
                <w:color w:val="000000"/>
                <w:sz w:val="18"/>
                <w:u w:color="000000"/>
                <w:bdr w:val="nil"/>
              </w:rPr>
              <w:t xml:space="preserve">et </w:t>
            </w:r>
            <w:r w:rsidR="00E81DF1">
              <w:rPr>
                <w:rFonts w:ascii="Arial" w:hAnsi="Arial"/>
                <w:b/>
                <w:color w:val="000000"/>
                <w:sz w:val="18"/>
                <w:u w:color="000000"/>
                <w:bdr w:val="nil"/>
              </w:rPr>
              <w:t xml:space="preserve">la </w:t>
            </w:r>
            <w:r w:rsidR="00B00AB6">
              <w:rPr>
                <w:rFonts w:ascii="Arial" w:hAnsi="Arial"/>
                <w:b/>
                <w:color w:val="000000"/>
                <w:sz w:val="18"/>
                <w:u w:color="000000"/>
                <w:bdr w:val="nil"/>
              </w:rPr>
              <w:t>diffusion</w:t>
            </w:r>
            <w:r w:rsidR="00E81DF1">
              <w:rPr>
                <w:rFonts w:ascii="Arial" w:hAnsi="Arial"/>
                <w:b/>
                <w:color w:val="000000"/>
                <w:sz w:val="18"/>
                <w:u w:color="000000"/>
                <w:bdr w:val="nil"/>
              </w:rPr>
              <w:t> </w:t>
            </w:r>
            <w:r w:rsidR="00B00AB6">
              <w:rPr>
                <w:rFonts w:ascii="Arial" w:hAnsi="Arial"/>
                <w:color w:val="000000"/>
                <w:sz w:val="18"/>
                <w:u w:color="000000"/>
                <w:bdr w:val="nil"/>
              </w:rPr>
              <w:t>: traduire</w:t>
            </w:r>
            <w:r w:rsidR="007C72AE">
              <w:rPr>
                <w:rFonts w:ascii="Arial" w:hAnsi="Arial"/>
                <w:color w:val="000000"/>
                <w:sz w:val="18"/>
                <w:u w:color="000000"/>
                <w:bdr w:val="nil"/>
              </w:rPr>
              <w:t xml:space="preserve"> les données</w:t>
            </w:r>
            <w:r w:rsidR="00B00AB6">
              <w:rPr>
                <w:rFonts w:ascii="Arial" w:hAnsi="Arial"/>
                <w:color w:val="000000"/>
                <w:sz w:val="18"/>
                <w:u w:color="000000"/>
                <w:bdr w:val="nil"/>
              </w:rPr>
              <w:t xml:space="preserve"> en connaissances </w:t>
            </w:r>
            <w:r w:rsidR="007C72AE">
              <w:rPr>
                <w:rFonts w:ascii="Arial" w:hAnsi="Arial"/>
                <w:color w:val="000000"/>
                <w:sz w:val="18"/>
                <w:u w:color="000000"/>
                <w:bdr w:val="nil"/>
              </w:rPr>
              <w:t xml:space="preserve">permettant d’orienter les </w:t>
            </w:r>
            <w:r w:rsidR="00B00AB6">
              <w:rPr>
                <w:rFonts w:ascii="Arial" w:hAnsi="Arial"/>
                <w:color w:val="000000"/>
                <w:sz w:val="18"/>
                <w:u w:color="000000"/>
                <w:bdr w:val="nil"/>
              </w:rPr>
              <w:t xml:space="preserve">recommandations </w:t>
            </w:r>
            <w:r w:rsidR="007C72AE">
              <w:rPr>
                <w:rFonts w:ascii="Arial" w:hAnsi="Arial"/>
                <w:color w:val="000000"/>
                <w:sz w:val="18"/>
                <w:u w:color="000000"/>
                <w:bdr w:val="nil"/>
              </w:rPr>
              <w:t>concernant le</w:t>
            </w:r>
            <w:r w:rsidR="00B00AB6">
              <w:rPr>
                <w:rFonts w:ascii="Arial" w:hAnsi="Arial"/>
                <w:color w:val="000000"/>
                <w:sz w:val="18"/>
                <w:u w:color="000000"/>
                <w:bdr w:val="nil"/>
              </w:rPr>
              <w:t xml:space="preserve"> programme </w:t>
            </w:r>
            <w:r w:rsidR="007C72AE">
              <w:rPr>
                <w:rFonts w:ascii="Arial" w:hAnsi="Arial"/>
                <w:color w:val="000000"/>
                <w:sz w:val="18"/>
                <w:u w:color="000000"/>
                <w:bdr w:val="nil"/>
              </w:rPr>
              <w:t xml:space="preserve">et </w:t>
            </w:r>
            <w:r w:rsidR="00B00AB6">
              <w:rPr>
                <w:rFonts w:ascii="Arial" w:hAnsi="Arial"/>
                <w:color w:val="000000"/>
                <w:sz w:val="18"/>
                <w:u w:color="000000"/>
                <w:bdr w:val="nil"/>
              </w:rPr>
              <w:t>la politique</w:t>
            </w:r>
            <w:r w:rsidR="007C72AE">
              <w:rPr>
                <w:rFonts w:ascii="Arial" w:hAnsi="Arial"/>
                <w:color w:val="000000"/>
                <w:sz w:val="18"/>
                <w:u w:color="000000"/>
                <w:bdr w:val="nil"/>
              </w:rPr>
              <w:t>,</w:t>
            </w:r>
            <w:r w:rsidR="00B00AB6">
              <w:rPr>
                <w:rFonts w:ascii="Arial" w:hAnsi="Arial"/>
                <w:color w:val="000000"/>
                <w:sz w:val="18"/>
                <w:u w:color="000000"/>
                <w:bdr w:val="nil"/>
              </w:rPr>
              <w:t xml:space="preserve"> ainsi qu’à des fins de communications </w:t>
            </w:r>
            <w:r>
              <w:rPr>
                <w:rFonts w:ascii="Arial" w:hAnsi="Arial"/>
                <w:color w:val="000000"/>
                <w:sz w:val="18"/>
                <w:u w:color="000000"/>
                <w:bdr w:val="nil"/>
              </w:rPr>
              <w:t>générales ;</w:t>
            </w:r>
          </w:p>
          <w:p w14:paraId="04498CEA" w14:textId="62DEA108" w:rsidR="00B00AB6" w:rsidRPr="00DE3EB4" w:rsidRDefault="0010081B" w:rsidP="00DE3EB4">
            <w:pPr>
              <w:pStyle w:val="Paragraphedeliste"/>
              <w:numPr>
                <w:ilvl w:val="0"/>
                <w:numId w:val="15"/>
              </w:numPr>
              <w:spacing w:after="60"/>
              <w:rPr>
                <w:rFonts w:ascii="Arial" w:eastAsia="Arial Unicode MS" w:hAnsi="Arial" w:cs="Arial"/>
                <w:color w:val="000000"/>
                <w:sz w:val="18"/>
                <w:szCs w:val="18"/>
                <w:u w:color="000000"/>
                <w:bdr w:val="nil"/>
              </w:rPr>
            </w:pPr>
            <w:r>
              <w:rPr>
                <w:rFonts w:ascii="Arial" w:hAnsi="Arial"/>
                <w:b/>
                <w:color w:val="000000"/>
                <w:sz w:val="18"/>
                <w:u w:color="000000"/>
                <w:bdr w:val="nil"/>
              </w:rPr>
              <w:t>La</w:t>
            </w:r>
            <w:r w:rsidR="00E81DF1">
              <w:rPr>
                <w:rFonts w:ascii="Arial" w:hAnsi="Arial"/>
                <w:b/>
                <w:color w:val="000000"/>
                <w:sz w:val="18"/>
                <w:u w:color="000000"/>
                <w:bdr w:val="nil"/>
              </w:rPr>
              <w:t xml:space="preserve"> </w:t>
            </w:r>
            <w:r w:rsidR="00DE3EB4">
              <w:rPr>
                <w:rFonts w:ascii="Arial" w:hAnsi="Arial"/>
                <w:b/>
                <w:color w:val="000000"/>
                <w:sz w:val="18"/>
                <w:u w:color="000000"/>
                <w:bdr w:val="nil"/>
              </w:rPr>
              <w:t>p</w:t>
            </w:r>
            <w:r w:rsidR="00B00AB6" w:rsidRPr="00DE3EB4">
              <w:rPr>
                <w:rFonts w:ascii="Arial" w:hAnsi="Arial"/>
                <w:b/>
                <w:color w:val="000000"/>
                <w:sz w:val="18"/>
                <w:u w:color="000000"/>
                <w:bdr w:val="nil"/>
              </w:rPr>
              <w:t>rise de décisions </w:t>
            </w:r>
            <w:r w:rsidR="00B00AB6" w:rsidRPr="00DE3EB4">
              <w:rPr>
                <w:rFonts w:ascii="Arial" w:hAnsi="Arial"/>
                <w:color w:val="000000"/>
                <w:sz w:val="18"/>
                <w:u w:color="000000"/>
                <w:bdr w:val="nil"/>
              </w:rPr>
              <w:t>: prendre des décisions fondées sur des éléments probants aux niveaux infranational et national, sur la base d’un cadre clairement défini qui stipule quelles informations sont requises pour quelles décisions.</w:t>
            </w:r>
          </w:p>
        </w:tc>
      </w:tr>
      <w:tr w:rsidR="00D65F7F" w:rsidRPr="002C63B4" w14:paraId="5DDB2C24" w14:textId="77777777" w:rsidTr="00F74DBA">
        <w:tc>
          <w:tcPr>
            <w:tcW w:w="3539" w:type="dxa"/>
            <w:shd w:val="clear" w:color="auto" w:fill="auto"/>
          </w:tcPr>
          <w:p w14:paraId="2DE96689" w14:textId="77777777" w:rsidR="00D65F7F" w:rsidRPr="002C63B4" w:rsidRDefault="00D65F7F" w:rsidP="00D65F7F">
            <w:pPr>
              <w:rPr>
                <w:rFonts w:ascii="Arial" w:hAnsi="Arial" w:cs="Arial"/>
                <w:b/>
                <w:iCs/>
                <w:sz w:val="18"/>
                <w:szCs w:val="18"/>
              </w:rPr>
            </w:pPr>
            <w:r>
              <w:rPr>
                <w:rFonts w:ascii="Arial" w:hAnsi="Arial"/>
                <w:b/>
                <w:sz w:val="18"/>
              </w:rPr>
              <w:t>A.2 Plans d’évaluation</w:t>
            </w:r>
          </w:p>
        </w:tc>
        <w:tc>
          <w:tcPr>
            <w:tcW w:w="11340" w:type="dxa"/>
            <w:shd w:val="clear" w:color="auto" w:fill="auto"/>
          </w:tcPr>
          <w:p w14:paraId="6E0F5921" w14:textId="77777777" w:rsidR="00D65F7F" w:rsidRPr="0068350A" w:rsidRDefault="00D65F7F" w:rsidP="0068350A">
            <w:pPr>
              <w:rPr>
                <w:rFonts w:ascii="Arial" w:hAnsi="Arial" w:cs="Arial"/>
                <w:bCs/>
                <w:iCs/>
                <w:sz w:val="18"/>
                <w:szCs w:val="18"/>
              </w:rPr>
            </w:pPr>
            <w:r>
              <w:rPr>
                <w:rFonts w:ascii="Arial" w:hAnsi="Arial"/>
                <w:b/>
                <w:sz w:val="18"/>
              </w:rPr>
              <w:t>DESCRIPTION</w:t>
            </w:r>
          </w:p>
        </w:tc>
      </w:tr>
      <w:tr w:rsidR="00D65F7F" w:rsidRPr="00D73CA5" w14:paraId="13030EC1" w14:textId="77777777" w:rsidTr="00F74DBA">
        <w:tc>
          <w:tcPr>
            <w:tcW w:w="3539" w:type="dxa"/>
            <w:shd w:val="clear" w:color="auto" w:fill="auto"/>
          </w:tcPr>
          <w:p w14:paraId="3C39434F" w14:textId="229B2BB7" w:rsidR="00D65F7F" w:rsidRPr="002C63B4" w:rsidRDefault="00D65F7F" w:rsidP="00D65F7F">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 xml:space="preserve">A.2.1 Existe-t-il un plan </w:t>
            </w:r>
            <w:r w:rsidR="00AD133C">
              <w:rPr>
                <w:rFonts w:ascii="Arial" w:hAnsi="Arial"/>
                <w:sz w:val="18"/>
              </w:rPr>
              <w:t xml:space="preserve">annuel </w:t>
            </w:r>
            <w:r>
              <w:rPr>
                <w:rFonts w:ascii="Arial" w:hAnsi="Arial"/>
                <w:sz w:val="18"/>
              </w:rPr>
              <w:t xml:space="preserve">de collecte </w:t>
            </w:r>
            <w:r w:rsidR="00AD133C">
              <w:rPr>
                <w:rFonts w:ascii="Arial" w:hAnsi="Arial"/>
                <w:sz w:val="18"/>
              </w:rPr>
              <w:t xml:space="preserve">de données nutritionnelles de routine </w:t>
            </w:r>
            <w:r>
              <w:rPr>
                <w:rFonts w:ascii="Arial" w:hAnsi="Arial"/>
                <w:sz w:val="18"/>
              </w:rPr>
              <w:t>ou d’évaluation</w:t>
            </w:r>
            <w:r w:rsidR="00AD133C">
              <w:rPr>
                <w:rFonts w:ascii="Arial" w:hAnsi="Arial"/>
                <w:sz w:val="18"/>
              </w:rPr>
              <w:t xml:space="preserve">s nutritionnelles </w:t>
            </w:r>
            <w:r>
              <w:rPr>
                <w:rFonts w:ascii="Arial" w:hAnsi="Arial"/>
                <w:sz w:val="18"/>
              </w:rPr>
              <w:t>pour différentes régions du pays ? Si oui, s’agit-il d’un plan pluriannuel ? Le plan prévoit-il la collecte de données quantitatives et qualitatives ?</w:t>
            </w:r>
          </w:p>
          <w:p w14:paraId="7BD80C8E" w14:textId="77777777" w:rsidR="00D65F7F" w:rsidRDefault="00D65F7F" w:rsidP="00D65F7F">
            <w:pPr>
              <w:pStyle w:val="Paragraphedeliste"/>
              <w:ind w:left="360"/>
              <w:rPr>
                <w:rFonts w:ascii="Arial" w:eastAsia="Arial Unicode MS" w:hAnsi="Arial" w:cs="Arial"/>
                <w:color w:val="000000"/>
                <w:sz w:val="18"/>
                <w:szCs w:val="18"/>
                <w:u w:color="000000"/>
                <w:bdr w:val="nil"/>
                <w:lang w:eastAsia="fr-FR"/>
              </w:rPr>
            </w:pPr>
          </w:p>
        </w:tc>
        <w:tc>
          <w:tcPr>
            <w:tcW w:w="11340" w:type="dxa"/>
            <w:shd w:val="clear" w:color="auto" w:fill="auto"/>
          </w:tcPr>
          <w:p w14:paraId="2A66A224" w14:textId="524774EC" w:rsidR="00D65F7F" w:rsidRPr="00E31FBB" w:rsidRDefault="00D65F7F" w:rsidP="00D65F7F">
            <w:pPr>
              <w:jc w:val="both"/>
              <w:rPr>
                <w:rFonts w:ascii="Arial" w:eastAsia="Times New Roman" w:hAnsi="Arial" w:cs="Arial"/>
                <w:iCs/>
                <w:sz w:val="18"/>
                <w:szCs w:val="18"/>
              </w:rPr>
            </w:pPr>
            <w:r>
              <w:rPr>
                <w:rFonts w:ascii="Arial" w:hAnsi="Arial"/>
                <w:sz w:val="18"/>
              </w:rPr>
              <w:t>Un SIN est un ensemble intégré de processus coordonnés centralement visant à collecter, analyser et interpréter continuellement les données liées à la nutrition, à les transformer en informations concrètes et à les diffuser pour prendre des décisions rapides et efficaces en matière d’amélioration de la santé nutritionnelle d’une population. Pour orienter des stratégies d’intervention appropriées, l’élaboration et la tenue à jour régulière d’un plan annuel d’évaluation</w:t>
            </w:r>
            <w:r w:rsidR="00AD133C">
              <w:rPr>
                <w:rFonts w:ascii="Arial" w:hAnsi="Arial"/>
                <w:sz w:val="18"/>
              </w:rPr>
              <w:t>s</w:t>
            </w:r>
            <w:r>
              <w:rPr>
                <w:rFonts w:ascii="Arial" w:hAnsi="Arial"/>
                <w:sz w:val="18"/>
              </w:rPr>
              <w:t xml:space="preserve"> nutritionnelle</w:t>
            </w:r>
            <w:r w:rsidR="00AD133C">
              <w:rPr>
                <w:rFonts w:ascii="Arial" w:hAnsi="Arial"/>
                <w:sz w:val="18"/>
              </w:rPr>
              <w:t>s</w:t>
            </w:r>
            <w:r>
              <w:rPr>
                <w:rFonts w:ascii="Arial" w:hAnsi="Arial"/>
                <w:sz w:val="18"/>
              </w:rPr>
              <w:t xml:space="preserve"> permettent d</w:t>
            </w:r>
            <w:r w:rsidR="00227831">
              <w:rPr>
                <w:rFonts w:ascii="Arial" w:hAnsi="Arial"/>
                <w:sz w:val="18"/>
              </w:rPr>
              <w:t>e s’</w:t>
            </w:r>
            <w:r>
              <w:rPr>
                <w:rFonts w:ascii="Arial" w:hAnsi="Arial"/>
                <w:sz w:val="18"/>
              </w:rPr>
              <w:t xml:space="preserve">assurer que </w:t>
            </w:r>
            <w:r w:rsidR="00227831">
              <w:rPr>
                <w:rFonts w:ascii="Arial" w:hAnsi="Arial"/>
                <w:sz w:val="18"/>
              </w:rPr>
              <w:t>l</w:t>
            </w:r>
            <w:r>
              <w:rPr>
                <w:rFonts w:ascii="Arial" w:hAnsi="Arial"/>
                <w:sz w:val="18"/>
              </w:rPr>
              <w:t xml:space="preserve">es données utilisées dans les analyses de la situation (ou </w:t>
            </w:r>
            <w:r w:rsidR="00AD133C">
              <w:rPr>
                <w:rFonts w:ascii="Arial" w:hAnsi="Arial"/>
                <w:sz w:val="18"/>
              </w:rPr>
              <w:t xml:space="preserve">les </w:t>
            </w:r>
            <w:r>
              <w:rPr>
                <w:rFonts w:ascii="Arial" w:hAnsi="Arial"/>
                <w:sz w:val="18"/>
              </w:rPr>
              <w:t>tendance</w:t>
            </w:r>
            <w:r w:rsidR="00AD133C">
              <w:rPr>
                <w:rFonts w:ascii="Arial" w:hAnsi="Arial"/>
                <w:sz w:val="18"/>
              </w:rPr>
              <w:t>s</w:t>
            </w:r>
            <w:r>
              <w:rPr>
                <w:rFonts w:ascii="Arial" w:hAnsi="Arial"/>
                <w:sz w:val="18"/>
              </w:rPr>
              <w:t>) nutritionnelle</w:t>
            </w:r>
            <w:r w:rsidR="00227831">
              <w:rPr>
                <w:rFonts w:ascii="Arial" w:hAnsi="Arial"/>
                <w:sz w:val="18"/>
              </w:rPr>
              <w:t xml:space="preserve"> sont à jour et de qualité</w:t>
            </w:r>
            <w:r>
              <w:rPr>
                <w:rFonts w:ascii="Arial" w:hAnsi="Arial"/>
                <w:sz w:val="18"/>
              </w:rPr>
              <w:t xml:space="preserve">, afin d’aider les zones cibles ou les populations vulnérables qui sont davantage exposées à des risques ou </w:t>
            </w:r>
            <w:r w:rsidR="00AD133C">
              <w:rPr>
                <w:rFonts w:ascii="Arial" w:hAnsi="Arial"/>
                <w:sz w:val="18"/>
              </w:rPr>
              <w:t xml:space="preserve">ont </w:t>
            </w:r>
            <w:r>
              <w:rPr>
                <w:rFonts w:ascii="Arial" w:hAnsi="Arial"/>
                <w:sz w:val="18"/>
              </w:rPr>
              <w:t xml:space="preserve">des besoins accrus </w:t>
            </w:r>
            <w:r w:rsidR="00AD133C">
              <w:rPr>
                <w:rFonts w:ascii="Arial" w:hAnsi="Arial"/>
                <w:sz w:val="18"/>
              </w:rPr>
              <w:t>d’</w:t>
            </w:r>
            <w:r>
              <w:rPr>
                <w:rFonts w:ascii="Arial" w:hAnsi="Arial"/>
                <w:sz w:val="18"/>
              </w:rPr>
              <w:t>assistance nutritionnelle.</w:t>
            </w:r>
            <w:r w:rsidR="00D04CC7">
              <w:rPr>
                <w:rFonts w:ascii="Arial" w:hAnsi="Arial"/>
                <w:sz w:val="18"/>
              </w:rPr>
              <w:t xml:space="preserve"> </w:t>
            </w:r>
            <w:r>
              <w:rPr>
                <w:rFonts w:ascii="Arial" w:hAnsi="Arial"/>
                <w:sz w:val="18"/>
              </w:rPr>
              <w:t xml:space="preserve">Une fois le système de </w:t>
            </w:r>
            <w:r w:rsidR="00D04CC7">
              <w:rPr>
                <w:rFonts w:ascii="Arial" w:hAnsi="Arial"/>
                <w:sz w:val="18"/>
              </w:rPr>
              <w:t>c</w:t>
            </w:r>
            <w:r>
              <w:rPr>
                <w:rFonts w:ascii="Arial" w:hAnsi="Arial"/>
                <w:sz w:val="18"/>
              </w:rPr>
              <w:t xml:space="preserve">lusters du Comité permanent </w:t>
            </w:r>
            <w:proofErr w:type="spellStart"/>
            <w:r>
              <w:rPr>
                <w:rFonts w:ascii="Arial" w:hAnsi="Arial"/>
                <w:sz w:val="18"/>
              </w:rPr>
              <w:t>interorganisations</w:t>
            </w:r>
            <w:proofErr w:type="spellEnd"/>
            <w:r>
              <w:rPr>
                <w:rFonts w:ascii="Arial" w:hAnsi="Arial"/>
                <w:sz w:val="18"/>
              </w:rPr>
              <w:t xml:space="preserve"> (IASC) lancé, ce plan devrait être directement associé au cycle de programme humanitaire, en tenant compte de</w:t>
            </w:r>
            <w:r w:rsidR="00AD133C">
              <w:rPr>
                <w:rFonts w:ascii="Arial" w:hAnsi="Arial"/>
                <w:sz w:val="18"/>
              </w:rPr>
              <w:t xml:space="preserve"> la sai</w:t>
            </w:r>
            <w:r w:rsidR="004E77E2">
              <w:rPr>
                <w:rFonts w:ascii="Arial" w:hAnsi="Arial"/>
                <w:sz w:val="18"/>
              </w:rPr>
              <w:t>sonnalité</w:t>
            </w:r>
            <w:r>
              <w:rPr>
                <w:rFonts w:ascii="Arial" w:hAnsi="Arial"/>
                <w:sz w:val="18"/>
              </w:rPr>
              <w:t xml:space="preserve"> et des </w:t>
            </w:r>
            <w:r w:rsidR="004E77E2">
              <w:rPr>
                <w:rFonts w:ascii="Arial" w:hAnsi="Arial"/>
                <w:sz w:val="18"/>
              </w:rPr>
              <w:t xml:space="preserve">recommandations </w:t>
            </w:r>
            <w:r>
              <w:rPr>
                <w:rFonts w:ascii="Arial" w:hAnsi="Arial"/>
                <w:sz w:val="18"/>
              </w:rPr>
              <w:t xml:space="preserve">des décideurs, car </w:t>
            </w:r>
            <w:r w:rsidR="00D04CC7">
              <w:rPr>
                <w:rFonts w:ascii="Arial" w:hAnsi="Arial"/>
                <w:sz w:val="18"/>
              </w:rPr>
              <w:t xml:space="preserve">ceux-ci </w:t>
            </w:r>
            <w:r>
              <w:rPr>
                <w:rFonts w:ascii="Arial" w:hAnsi="Arial"/>
                <w:sz w:val="18"/>
              </w:rPr>
              <w:t xml:space="preserve">jouent un rôle important dans la définition des unités d’analyse, </w:t>
            </w:r>
            <w:r w:rsidR="00D04CC7">
              <w:rPr>
                <w:rFonts w:ascii="Arial" w:hAnsi="Arial"/>
                <w:sz w:val="18"/>
              </w:rPr>
              <w:t>la</w:t>
            </w:r>
            <w:r>
              <w:rPr>
                <w:rFonts w:ascii="Arial" w:hAnsi="Arial"/>
                <w:sz w:val="18"/>
              </w:rPr>
              <w:t xml:space="preserve"> couverture géographique et </w:t>
            </w:r>
            <w:r w:rsidR="00D04CC7">
              <w:rPr>
                <w:rFonts w:ascii="Arial" w:hAnsi="Arial"/>
                <w:sz w:val="18"/>
              </w:rPr>
              <w:t>la</w:t>
            </w:r>
            <w:r>
              <w:rPr>
                <w:rFonts w:ascii="Arial" w:hAnsi="Arial"/>
                <w:sz w:val="18"/>
              </w:rPr>
              <w:t xml:space="preserve"> préparation subséquente de l’Aperçu des besoins humanitaires et des Plans de réponse humanitaire. Des détails </w:t>
            </w:r>
            <w:r w:rsidRPr="00E31FBB">
              <w:rPr>
                <w:rFonts w:ascii="Arial" w:hAnsi="Arial" w:cs="Arial"/>
                <w:sz w:val="18"/>
                <w:szCs w:val="18"/>
              </w:rPr>
              <w:t xml:space="preserve">complémentaires figurent dans les </w:t>
            </w:r>
            <w:hyperlink r:id="rId21" w:history="1">
              <w:r w:rsidRPr="00E31FBB">
                <w:rPr>
                  <w:rStyle w:val="Lienhypertexte"/>
                  <w:rFonts w:ascii="Arial" w:hAnsi="Arial" w:cs="Arial"/>
                  <w:sz w:val="18"/>
                  <w:szCs w:val="18"/>
                </w:rPr>
                <w:t>Directives pour l’analyse des besoins humanitaires en matière de nutrition</w:t>
              </w:r>
            </w:hyperlink>
            <w:r w:rsidRPr="00E31FBB">
              <w:rPr>
                <w:rFonts w:ascii="Arial" w:hAnsi="Arial" w:cs="Arial"/>
                <w:sz w:val="18"/>
                <w:szCs w:val="18"/>
              </w:rPr>
              <w:t xml:space="preserve">. </w:t>
            </w:r>
          </w:p>
          <w:p w14:paraId="3E6710FA" w14:textId="2F89F5ED" w:rsidR="00D65F7F" w:rsidRPr="00D73CA5" w:rsidRDefault="00D65F7F" w:rsidP="00D65F7F">
            <w:pPr>
              <w:spacing w:after="60"/>
              <w:rPr>
                <w:rFonts w:ascii="Arial" w:eastAsia="Arial Unicode MS" w:hAnsi="Arial" w:cs="Arial"/>
                <w:color w:val="000000"/>
                <w:sz w:val="18"/>
                <w:szCs w:val="18"/>
                <w:u w:color="000000"/>
                <w:bdr w:val="nil"/>
              </w:rPr>
            </w:pPr>
            <w:r w:rsidRPr="00E31FBB">
              <w:rPr>
                <w:rFonts w:ascii="Arial" w:hAnsi="Arial" w:cs="Arial"/>
                <w:sz w:val="18"/>
                <w:szCs w:val="18"/>
              </w:rPr>
              <w:t xml:space="preserve">Les principales </w:t>
            </w:r>
            <w:r w:rsidR="004E77E2">
              <w:rPr>
                <w:rFonts w:ascii="Arial" w:hAnsi="Arial" w:cs="Arial"/>
                <w:sz w:val="18"/>
                <w:szCs w:val="18"/>
              </w:rPr>
              <w:t>sources de données</w:t>
            </w:r>
            <w:r w:rsidR="004E77E2" w:rsidRPr="00E31FBB">
              <w:rPr>
                <w:rFonts w:ascii="Arial" w:hAnsi="Arial" w:cs="Arial"/>
                <w:sz w:val="18"/>
                <w:szCs w:val="18"/>
              </w:rPr>
              <w:t xml:space="preserve"> </w:t>
            </w:r>
            <w:r w:rsidRPr="00E31FBB">
              <w:rPr>
                <w:rFonts w:ascii="Arial" w:hAnsi="Arial" w:cs="Arial"/>
                <w:sz w:val="18"/>
                <w:szCs w:val="18"/>
              </w:rPr>
              <w:t xml:space="preserve">à inclure dans un plan annuel comprennent : des enquêtes nationales à grande échelle (enquêtes nationales sur la nutrition, EDS ou MICS – généralement non utilisées dans des situations d’urgence), des enquêtes à petite échelle (SMART, SMART rapide), des </w:t>
            </w:r>
            <w:r w:rsidR="00E31FBB">
              <w:rPr>
                <w:rFonts w:ascii="Arial" w:hAnsi="Arial" w:cs="Arial"/>
                <w:sz w:val="18"/>
                <w:szCs w:val="18"/>
              </w:rPr>
              <w:t xml:space="preserve">campagnes de </w:t>
            </w:r>
            <w:r w:rsidRPr="00E31FBB">
              <w:rPr>
                <w:rFonts w:ascii="Arial" w:hAnsi="Arial" w:cs="Arial"/>
                <w:sz w:val="18"/>
                <w:szCs w:val="18"/>
              </w:rPr>
              <w:t xml:space="preserve">dépistage rapides, des évaluations de la couverture (SQUEAC, SLEAC), </w:t>
            </w:r>
            <w:r w:rsidR="004E77E2">
              <w:rPr>
                <w:rFonts w:ascii="Arial" w:hAnsi="Arial" w:cs="Arial"/>
                <w:sz w:val="18"/>
                <w:szCs w:val="18"/>
              </w:rPr>
              <w:t>des données sanitaires de routine</w:t>
            </w:r>
            <w:r w:rsidRPr="00E31FBB">
              <w:rPr>
                <w:rFonts w:ascii="Arial" w:hAnsi="Arial" w:cs="Arial"/>
                <w:sz w:val="18"/>
                <w:szCs w:val="18"/>
              </w:rPr>
              <w:t xml:space="preserve"> ou des sites sentinelles.</w:t>
            </w:r>
            <w:r>
              <w:rPr>
                <w:rFonts w:ascii="Arial" w:hAnsi="Arial"/>
                <w:sz w:val="18"/>
              </w:rPr>
              <w:t xml:space="preserve"> </w:t>
            </w:r>
          </w:p>
        </w:tc>
      </w:tr>
      <w:tr w:rsidR="00D65F7F" w:rsidRPr="00D73CA5" w14:paraId="3F682042" w14:textId="77777777" w:rsidTr="00F74DBA">
        <w:tc>
          <w:tcPr>
            <w:tcW w:w="3539" w:type="dxa"/>
            <w:shd w:val="clear" w:color="auto" w:fill="auto"/>
          </w:tcPr>
          <w:p w14:paraId="7759C3F9" w14:textId="7F1A7057" w:rsidR="00D65F7F" w:rsidRDefault="00D65F7F" w:rsidP="00D65F7F">
            <w:pPr>
              <w:pStyle w:val="Paragraphedeliste"/>
              <w:numPr>
                <w:ilvl w:val="0"/>
                <w:numId w:val="16"/>
              </w:numPr>
              <w:rPr>
                <w:rFonts w:ascii="Arial" w:hAnsi="Arial" w:cs="Arial"/>
                <w:iCs/>
                <w:sz w:val="18"/>
                <w:szCs w:val="18"/>
              </w:rPr>
            </w:pPr>
            <w:r>
              <w:rPr>
                <w:rFonts w:ascii="Arial" w:hAnsi="Arial"/>
                <w:sz w:val="18"/>
              </w:rPr>
              <w:t xml:space="preserve">A.2.2 La matrice </w:t>
            </w:r>
            <w:r w:rsidR="00140055">
              <w:rPr>
                <w:rFonts w:ascii="Arial" w:hAnsi="Arial"/>
                <w:sz w:val="18"/>
              </w:rPr>
              <w:t>«</w:t>
            </w:r>
            <w:r w:rsidR="00FB773C">
              <w:rPr>
                <w:rFonts w:ascii="Arial" w:hAnsi="Arial"/>
                <w:sz w:val="18"/>
              </w:rPr>
              <w:t> </w:t>
            </w:r>
            <w:r>
              <w:rPr>
                <w:rFonts w:ascii="Arial" w:hAnsi="Arial"/>
                <w:sz w:val="18"/>
              </w:rPr>
              <w:t>Qui fait quoi, où et quand</w:t>
            </w:r>
            <w:r w:rsidR="00FB773C">
              <w:rPr>
                <w:rFonts w:ascii="Arial" w:hAnsi="Arial"/>
                <w:sz w:val="18"/>
              </w:rPr>
              <w:t> </w:t>
            </w:r>
            <w:r>
              <w:rPr>
                <w:rFonts w:ascii="Arial" w:hAnsi="Arial"/>
                <w:sz w:val="18"/>
              </w:rPr>
              <w:t xml:space="preserve">» </w:t>
            </w:r>
            <w:r w:rsidR="004E77E2">
              <w:rPr>
                <w:rFonts w:ascii="Arial" w:hAnsi="Arial"/>
                <w:sz w:val="18"/>
              </w:rPr>
              <w:t xml:space="preserve">(4W) </w:t>
            </w:r>
            <w:r>
              <w:rPr>
                <w:rFonts w:ascii="Arial" w:hAnsi="Arial"/>
                <w:sz w:val="18"/>
              </w:rPr>
              <w:t>est-elle cartographiée dans le plan annuel d’évaluation</w:t>
            </w:r>
            <w:r w:rsidR="004E77E2">
              <w:rPr>
                <w:rFonts w:ascii="Arial" w:hAnsi="Arial"/>
                <w:sz w:val="18"/>
              </w:rPr>
              <w:t>s</w:t>
            </w:r>
            <w:r>
              <w:rPr>
                <w:rFonts w:ascii="Arial" w:hAnsi="Arial"/>
                <w:sz w:val="18"/>
              </w:rPr>
              <w:t xml:space="preserve"> nutritionnelle</w:t>
            </w:r>
            <w:r w:rsidR="004E77E2">
              <w:rPr>
                <w:rFonts w:ascii="Arial" w:hAnsi="Arial"/>
                <w:sz w:val="18"/>
              </w:rPr>
              <w:t>s</w:t>
            </w:r>
            <w:r>
              <w:rPr>
                <w:rFonts w:ascii="Arial" w:hAnsi="Arial"/>
                <w:sz w:val="18"/>
              </w:rPr>
              <w:t> ?</w:t>
            </w:r>
          </w:p>
        </w:tc>
        <w:tc>
          <w:tcPr>
            <w:tcW w:w="11340" w:type="dxa"/>
            <w:shd w:val="clear" w:color="auto" w:fill="auto"/>
          </w:tcPr>
          <w:p w14:paraId="49C01AB2" w14:textId="6257C2A1" w:rsidR="00D65F7F" w:rsidRPr="002C63B4" w:rsidRDefault="00D65F7F" w:rsidP="00D65F7F">
            <w:pPr>
              <w:pStyle w:val="paragraph"/>
              <w:spacing w:before="0" w:beforeAutospacing="0" w:after="0" w:afterAutospacing="0"/>
              <w:jc w:val="both"/>
              <w:textAlignment w:val="baseline"/>
              <w:rPr>
                <w:rStyle w:val="normaltextrun"/>
                <w:rFonts w:ascii="Arial" w:eastAsiaTheme="majorEastAsia" w:hAnsi="Arial" w:cs="Arial"/>
                <w:sz w:val="18"/>
                <w:szCs w:val="18"/>
              </w:rPr>
            </w:pPr>
            <w:r>
              <w:rPr>
                <w:rStyle w:val="normaltextrun"/>
                <w:rFonts w:ascii="Arial" w:hAnsi="Arial"/>
                <w:sz w:val="18"/>
              </w:rPr>
              <w:t xml:space="preserve">Le plan </w:t>
            </w:r>
            <w:r>
              <w:rPr>
                <w:rStyle w:val="normaltextrun"/>
                <w:rFonts w:ascii="Arial" w:hAnsi="Arial"/>
                <w:b/>
                <w:sz w:val="18"/>
              </w:rPr>
              <w:t>annuel d’évaluation</w:t>
            </w:r>
            <w:r w:rsidR="004E77E2">
              <w:rPr>
                <w:rStyle w:val="normaltextrun"/>
                <w:rFonts w:ascii="Arial" w:hAnsi="Arial"/>
                <w:b/>
                <w:sz w:val="18"/>
              </w:rPr>
              <w:t>s</w:t>
            </w:r>
            <w:r>
              <w:rPr>
                <w:rStyle w:val="normaltextrun"/>
                <w:rFonts w:ascii="Arial" w:hAnsi="Arial"/>
                <w:b/>
                <w:sz w:val="18"/>
              </w:rPr>
              <w:t xml:space="preserve"> nutritionnelle</w:t>
            </w:r>
            <w:r w:rsidR="004E77E2">
              <w:rPr>
                <w:rStyle w:val="normaltextrun"/>
                <w:rFonts w:ascii="Arial" w:hAnsi="Arial"/>
                <w:b/>
                <w:sz w:val="18"/>
              </w:rPr>
              <w:t>s</w:t>
            </w:r>
            <w:r>
              <w:rPr>
                <w:rStyle w:val="normaltextrun"/>
                <w:rFonts w:ascii="Arial" w:hAnsi="Arial"/>
                <w:sz w:val="18"/>
              </w:rPr>
              <w:t xml:space="preserve"> devrait être </w:t>
            </w:r>
            <w:r w:rsidR="00F6418E">
              <w:rPr>
                <w:rStyle w:val="normaltextrun"/>
                <w:rFonts w:ascii="Arial" w:hAnsi="Arial"/>
                <w:sz w:val="18"/>
              </w:rPr>
              <w:t xml:space="preserve">ventilé </w:t>
            </w:r>
            <w:r>
              <w:rPr>
                <w:rStyle w:val="normaltextrun"/>
                <w:rFonts w:ascii="Arial" w:hAnsi="Arial"/>
                <w:sz w:val="18"/>
              </w:rPr>
              <w:t xml:space="preserve">selon les </w:t>
            </w:r>
            <w:r w:rsidR="00F6418E" w:rsidRPr="00F6418E">
              <w:rPr>
                <w:rStyle w:val="normaltextrun"/>
                <w:rFonts w:ascii="Arial" w:hAnsi="Arial"/>
                <w:sz w:val="18"/>
              </w:rPr>
              <w:t>quatre sections</w:t>
            </w:r>
            <w:r>
              <w:rPr>
                <w:rStyle w:val="normaltextrun"/>
                <w:rFonts w:ascii="Arial" w:hAnsi="Arial"/>
                <w:sz w:val="18"/>
              </w:rPr>
              <w:t xml:space="preserve"> de la matrice</w:t>
            </w:r>
            <w:r w:rsidR="004E77E2">
              <w:rPr>
                <w:rStyle w:val="normaltextrun"/>
                <w:rFonts w:ascii="Arial" w:hAnsi="Arial"/>
                <w:sz w:val="18"/>
              </w:rPr>
              <w:t xml:space="preserve"> 4W</w:t>
            </w:r>
            <w:r>
              <w:rPr>
                <w:rStyle w:val="normaltextrun"/>
                <w:rFonts w:ascii="Arial" w:hAnsi="Arial"/>
                <w:sz w:val="18"/>
              </w:rPr>
              <w:t> :</w:t>
            </w:r>
          </w:p>
          <w:p w14:paraId="69CD0696" w14:textId="5AAC4D2D" w:rsidR="00D65F7F" w:rsidRPr="002C63B4" w:rsidRDefault="0010081B" w:rsidP="00D65F7F">
            <w:pPr>
              <w:pStyle w:val="Paragraphedeliste"/>
              <w:numPr>
                <w:ilvl w:val="0"/>
                <w:numId w:val="27"/>
              </w:numPr>
              <w:contextualSpacing w:val="0"/>
              <w:jc w:val="both"/>
              <w:rPr>
                <w:rFonts w:ascii="Arial" w:hAnsi="Arial" w:cs="Arial"/>
                <w:sz w:val="18"/>
                <w:szCs w:val="18"/>
              </w:rPr>
            </w:pPr>
            <w:r>
              <w:rPr>
                <w:rFonts w:ascii="Arial" w:hAnsi="Arial"/>
                <w:i/>
                <w:sz w:val="18"/>
              </w:rPr>
              <w:t>Qui</w:t>
            </w:r>
            <w:r w:rsidR="00D65F7F">
              <w:rPr>
                <w:rFonts w:ascii="Arial" w:hAnsi="Arial"/>
                <w:i/>
                <w:sz w:val="18"/>
              </w:rPr>
              <w:t> </w:t>
            </w:r>
            <w:r w:rsidR="00D65F7F">
              <w:rPr>
                <w:rFonts w:ascii="Arial" w:hAnsi="Arial"/>
                <w:sz w:val="18"/>
              </w:rPr>
              <w:t>: donateur, financement au travers d’agences onusiennes (par exemple, l’UNICEF), agence mettant en œuvre l’enquête, autres agences/autorités impliquées, nom du point focal chargé de l’enquête, adresse électronique du point focal et de son superviseur</w:t>
            </w:r>
            <w:r w:rsidR="00FB773C">
              <w:rPr>
                <w:rFonts w:ascii="Arial" w:hAnsi="Arial"/>
                <w:sz w:val="18"/>
              </w:rPr>
              <w:t> </w:t>
            </w:r>
            <w:r w:rsidR="00D65F7F">
              <w:rPr>
                <w:rFonts w:ascii="Arial" w:hAnsi="Arial"/>
                <w:sz w:val="18"/>
              </w:rPr>
              <w:t>;</w:t>
            </w:r>
          </w:p>
          <w:p w14:paraId="7982A638" w14:textId="1F19AD83" w:rsidR="00D65F7F" w:rsidRPr="002C63B4" w:rsidRDefault="0010081B" w:rsidP="00D65F7F">
            <w:pPr>
              <w:pStyle w:val="Paragraphedeliste"/>
              <w:numPr>
                <w:ilvl w:val="0"/>
                <w:numId w:val="27"/>
              </w:numPr>
              <w:contextualSpacing w:val="0"/>
              <w:jc w:val="both"/>
              <w:rPr>
                <w:rFonts w:ascii="Arial" w:hAnsi="Arial" w:cs="Arial"/>
                <w:sz w:val="18"/>
                <w:szCs w:val="18"/>
              </w:rPr>
            </w:pPr>
            <w:r>
              <w:rPr>
                <w:rFonts w:ascii="Arial" w:hAnsi="Arial"/>
                <w:i/>
                <w:sz w:val="18"/>
              </w:rPr>
              <w:t>Où</w:t>
            </w:r>
            <w:r w:rsidR="00D65F7F">
              <w:rPr>
                <w:rFonts w:ascii="Arial" w:hAnsi="Arial"/>
                <w:i/>
                <w:sz w:val="18"/>
              </w:rPr>
              <w:t> :</w:t>
            </w:r>
            <w:r w:rsidR="00D65F7F">
              <w:rPr>
                <w:rFonts w:ascii="Arial" w:hAnsi="Arial"/>
                <w:sz w:val="18"/>
              </w:rPr>
              <w:t xml:space="preserve"> zone(s) géographique(s), zones ou villages exclu(e)s des zones géographiques, nombre de </w:t>
            </w:r>
            <w:r w:rsidR="00F6418E">
              <w:rPr>
                <w:rFonts w:ascii="Arial" w:hAnsi="Arial"/>
                <w:sz w:val="18"/>
              </w:rPr>
              <w:t>c</w:t>
            </w:r>
            <w:r w:rsidR="00D65F7F">
              <w:rPr>
                <w:rFonts w:ascii="Arial" w:hAnsi="Arial"/>
                <w:sz w:val="18"/>
              </w:rPr>
              <w:t>lusters prévus, nombre d’enquêtes auprès des ménages prévues, nombre de sujets d’enquête (par exemple, les enfants) à mesurer, commentaires</w:t>
            </w:r>
            <w:r w:rsidR="00FB773C">
              <w:rPr>
                <w:rFonts w:ascii="Arial" w:hAnsi="Arial"/>
                <w:sz w:val="18"/>
              </w:rPr>
              <w:t> </w:t>
            </w:r>
            <w:r w:rsidR="00D65F7F">
              <w:rPr>
                <w:rFonts w:ascii="Arial" w:hAnsi="Arial"/>
                <w:sz w:val="18"/>
              </w:rPr>
              <w:t>;</w:t>
            </w:r>
          </w:p>
          <w:p w14:paraId="47B67DE9" w14:textId="37223F3A" w:rsidR="00003414" w:rsidRPr="00003414" w:rsidRDefault="0010081B" w:rsidP="00D65F7F">
            <w:pPr>
              <w:pStyle w:val="Paragraphedeliste"/>
              <w:numPr>
                <w:ilvl w:val="0"/>
                <w:numId w:val="27"/>
              </w:numPr>
              <w:contextualSpacing w:val="0"/>
              <w:jc w:val="both"/>
              <w:rPr>
                <w:rFonts w:ascii="Arial" w:hAnsi="Arial" w:cs="Arial"/>
                <w:sz w:val="18"/>
                <w:szCs w:val="18"/>
              </w:rPr>
            </w:pPr>
            <w:r>
              <w:rPr>
                <w:rFonts w:ascii="Arial" w:hAnsi="Arial"/>
                <w:i/>
                <w:sz w:val="18"/>
              </w:rPr>
              <w:t>Quand</w:t>
            </w:r>
            <w:r w:rsidR="00D65F7F">
              <w:rPr>
                <w:rFonts w:ascii="Arial" w:hAnsi="Arial"/>
                <w:i/>
                <w:sz w:val="18"/>
              </w:rPr>
              <w:t xml:space="preserve"> : </w:t>
            </w:r>
            <w:r w:rsidR="00D65F7F">
              <w:rPr>
                <w:rFonts w:ascii="Arial" w:hAnsi="Arial"/>
                <w:sz w:val="18"/>
              </w:rPr>
              <w:t xml:space="preserve">dates de début et de fin prévues/effectives, saison, </w:t>
            </w:r>
            <w:r w:rsidR="004667E2">
              <w:rPr>
                <w:rFonts w:ascii="Arial" w:hAnsi="Arial"/>
                <w:sz w:val="18"/>
              </w:rPr>
              <w:t>é</w:t>
            </w:r>
            <w:r w:rsidR="00D65F7F">
              <w:rPr>
                <w:rFonts w:ascii="Arial" w:hAnsi="Arial"/>
                <w:sz w:val="18"/>
              </w:rPr>
              <w:t>t</w:t>
            </w:r>
            <w:r w:rsidR="004667E2">
              <w:rPr>
                <w:rFonts w:ascii="Arial" w:hAnsi="Arial"/>
                <w:sz w:val="18"/>
              </w:rPr>
              <w:t>a</w:t>
            </w:r>
            <w:r w:rsidR="00D65F7F">
              <w:rPr>
                <w:rFonts w:ascii="Arial" w:hAnsi="Arial"/>
                <w:sz w:val="18"/>
              </w:rPr>
              <w:t>t de l’enquête</w:t>
            </w:r>
            <w:r w:rsidR="00FB773C">
              <w:rPr>
                <w:rFonts w:ascii="Arial" w:hAnsi="Arial"/>
                <w:sz w:val="18"/>
              </w:rPr>
              <w:t> </w:t>
            </w:r>
            <w:r w:rsidR="00D65F7F">
              <w:rPr>
                <w:rFonts w:ascii="Arial" w:hAnsi="Arial"/>
                <w:sz w:val="18"/>
              </w:rPr>
              <w:t>;</w:t>
            </w:r>
          </w:p>
          <w:p w14:paraId="53B0C450" w14:textId="37E0563C" w:rsidR="00D65F7F" w:rsidRPr="00003414" w:rsidRDefault="0010081B" w:rsidP="00D65F7F">
            <w:pPr>
              <w:pStyle w:val="Paragraphedeliste"/>
              <w:numPr>
                <w:ilvl w:val="0"/>
                <w:numId w:val="27"/>
              </w:numPr>
              <w:contextualSpacing w:val="0"/>
              <w:jc w:val="both"/>
              <w:rPr>
                <w:rFonts w:ascii="Arial" w:hAnsi="Arial" w:cs="Arial"/>
                <w:sz w:val="18"/>
                <w:szCs w:val="18"/>
              </w:rPr>
            </w:pPr>
            <w:r w:rsidRPr="00003414">
              <w:rPr>
                <w:rFonts w:ascii="Arial" w:hAnsi="Arial"/>
                <w:i/>
                <w:sz w:val="18"/>
              </w:rPr>
              <w:t>Quoi</w:t>
            </w:r>
            <w:r w:rsidR="00D65F7F" w:rsidRPr="00003414">
              <w:rPr>
                <w:rFonts w:ascii="Arial" w:hAnsi="Arial"/>
                <w:i/>
                <w:sz w:val="18"/>
              </w:rPr>
              <w:t> :</w:t>
            </w:r>
            <w:r w:rsidR="00D65F7F" w:rsidRPr="00003414">
              <w:rPr>
                <w:rFonts w:ascii="Arial" w:hAnsi="Arial"/>
                <w:sz w:val="18"/>
              </w:rPr>
              <w:t xml:space="preserve"> type d’évaluation nutritionnelle, méthodologie employée (par exemple, SMART/SMART rapide), indicateurs à inclure, statut de l’analyse des données, statut de la validation des données, activités de diffusion. </w:t>
            </w:r>
          </w:p>
        </w:tc>
      </w:tr>
      <w:tr w:rsidR="00D65F7F" w:rsidRPr="00D73CA5" w14:paraId="228A2D33" w14:textId="77777777" w:rsidTr="00F74DBA">
        <w:tc>
          <w:tcPr>
            <w:tcW w:w="3539" w:type="dxa"/>
            <w:shd w:val="clear" w:color="auto" w:fill="auto"/>
          </w:tcPr>
          <w:p w14:paraId="18AA4CBC" w14:textId="551C285D" w:rsidR="00D65F7F" w:rsidRPr="00EB1F42" w:rsidRDefault="00D65F7F" w:rsidP="00D65F7F">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A.2.3 Les différents moyens par lesquels les secteurs WASH</w:t>
            </w:r>
            <w:r w:rsidR="004E77E2">
              <w:rPr>
                <w:rFonts w:ascii="Arial" w:hAnsi="Arial"/>
                <w:sz w:val="18"/>
              </w:rPr>
              <w:t xml:space="preserve">, </w:t>
            </w:r>
            <w:r>
              <w:rPr>
                <w:rFonts w:ascii="Arial" w:hAnsi="Arial"/>
                <w:sz w:val="18"/>
              </w:rPr>
              <w:t>sécurité alimentaire</w:t>
            </w:r>
            <w:r w:rsidR="004E77E2">
              <w:rPr>
                <w:rFonts w:ascii="Arial" w:hAnsi="Arial"/>
                <w:sz w:val="18"/>
              </w:rPr>
              <w:t xml:space="preserve"> et </w:t>
            </w:r>
            <w:r>
              <w:rPr>
                <w:rFonts w:ascii="Arial" w:hAnsi="Arial"/>
                <w:sz w:val="18"/>
              </w:rPr>
              <w:t xml:space="preserve">santé peuvent apporter un appui et collaborer dans </w:t>
            </w:r>
            <w:r>
              <w:rPr>
                <w:rFonts w:ascii="Arial" w:hAnsi="Arial"/>
                <w:sz w:val="18"/>
              </w:rPr>
              <w:lastRenderedPageBreak/>
              <w:t>les analyses des données et des besoins ont-ils été recensés ?</w:t>
            </w:r>
          </w:p>
          <w:p w14:paraId="584E8A15" w14:textId="77777777" w:rsidR="00D65F7F" w:rsidRDefault="00D65F7F" w:rsidP="00D65F7F">
            <w:pPr>
              <w:pStyle w:val="Paragraphedeliste"/>
              <w:numPr>
                <w:ilvl w:val="0"/>
                <w:numId w:val="16"/>
              </w:numPr>
              <w:rPr>
                <w:rFonts w:ascii="Arial" w:hAnsi="Arial" w:cs="Arial"/>
                <w:iCs/>
                <w:sz w:val="18"/>
                <w:szCs w:val="18"/>
              </w:rPr>
            </w:pPr>
          </w:p>
        </w:tc>
        <w:tc>
          <w:tcPr>
            <w:tcW w:w="11340" w:type="dxa"/>
            <w:shd w:val="clear" w:color="auto" w:fill="auto"/>
          </w:tcPr>
          <w:p w14:paraId="581433E6" w14:textId="464EAA4B" w:rsidR="00D65F7F" w:rsidRPr="006B0E8F" w:rsidRDefault="00D65F7F" w:rsidP="00D65F7F">
            <w:pPr>
              <w:pStyle w:val="paragraph"/>
              <w:spacing w:before="0" w:beforeAutospacing="0" w:after="60" w:afterAutospacing="0"/>
              <w:jc w:val="both"/>
              <w:textAlignment w:val="baseline"/>
              <w:rPr>
                <w:rFonts w:ascii="Arial" w:hAnsi="Arial" w:cs="Arial"/>
                <w:iCs/>
                <w:sz w:val="18"/>
                <w:szCs w:val="18"/>
              </w:rPr>
            </w:pPr>
            <w:r>
              <w:rPr>
                <w:rFonts w:ascii="Arial" w:hAnsi="Arial"/>
                <w:sz w:val="18"/>
              </w:rPr>
              <w:lastRenderedPageBreak/>
              <w:t>Lors de l’élaboration d’</w:t>
            </w:r>
            <w:r>
              <w:rPr>
                <w:rFonts w:ascii="Arial" w:hAnsi="Arial"/>
                <w:b/>
                <w:sz w:val="18"/>
              </w:rPr>
              <w:t>un plan annuel d’évaluation</w:t>
            </w:r>
            <w:r w:rsidR="004E77E2">
              <w:rPr>
                <w:rFonts w:ascii="Arial" w:hAnsi="Arial"/>
                <w:b/>
                <w:sz w:val="18"/>
              </w:rPr>
              <w:t>s</w:t>
            </w:r>
            <w:r>
              <w:rPr>
                <w:rFonts w:ascii="Arial" w:hAnsi="Arial"/>
                <w:sz w:val="18"/>
              </w:rPr>
              <w:t xml:space="preserve">, le GTT SIN doit discuter des indicateurs qui sont disponibles, manquants et nécessaires pour les </w:t>
            </w:r>
            <w:r>
              <w:rPr>
                <w:rFonts w:ascii="Arial" w:hAnsi="Arial"/>
                <w:b/>
                <w:sz w:val="18"/>
              </w:rPr>
              <w:t xml:space="preserve">principaux </w:t>
            </w:r>
            <w:r w:rsidR="00C96FBE">
              <w:rPr>
                <w:rFonts w:ascii="Arial" w:hAnsi="Arial"/>
                <w:b/>
                <w:sz w:val="18"/>
              </w:rPr>
              <w:t>facteurs contributifs</w:t>
            </w:r>
            <w:r>
              <w:rPr>
                <w:rFonts w:ascii="Arial" w:hAnsi="Arial"/>
                <w:sz w:val="18"/>
              </w:rPr>
              <w:t xml:space="preserve">. Ce consensus devrait ensuite être associé à d’autres </w:t>
            </w:r>
            <w:r w:rsidR="00CB7E8D">
              <w:rPr>
                <w:rFonts w:ascii="Arial" w:hAnsi="Arial"/>
                <w:sz w:val="18"/>
              </w:rPr>
              <w:t>c</w:t>
            </w:r>
            <w:r>
              <w:rPr>
                <w:rFonts w:ascii="Arial" w:hAnsi="Arial"/>
                <w:sz w:val="18"/>
              </w:rPr>
              <w:t>lusters/secteurs</w:t>
            </w:r>
            <w:r w:rsidR="00CB7E8D">
              <w:rPr>
                <w:rFonts w:ascii="Arial" w:hAnsi="Arial"/>
                <w:sz w:val="18"/>
              </w:rPr>
              <w:t>,</w:t>
            </w:r>
            <w:r>
              <w:rPr>
                <w:rFonts w:ascii="Arial" w:hAnsi="Arial"/>
                <w:sz w:val="18"/>
              </w:rPr>
              <w:t xml:space="preserve"> dans les méthodologies d’évaluation desquels des indicateurs sensibles à la nutrition seront inclus pour éviter de dupliquer les efforts.</w:t>
            </w:r>
          </w:p>
          <w:p w14:paraId="1A17EA74" w14:textId="77777777" w:rsidR="00D65F7F" w:rsidRPr="00F00B81" w:rsidRDefault="00D65F7F" w:rsidP="00D65F7F">
            <w:pPr>
              <w:jc w:val="both"/>
              <w:rPr>
                <w:rFonts w:ascii="Arial" w:eastAsia="Times New Roman" w:hAnsi="Arial" w:cs="Arial"/>
                <w:iCs/>
                <w:sz w:val="18"/>
                <w:szCs w:val="18"/>
                <w:lang w:eastAsia="fr-FR"/>
              </w:rPr>
            </w:pPr>
          </w:p>
        </w:tc>
      </w:tr>
      <w:tr w:rsidR="00D65F7F" w:rsidRPr="002C63B4" w14:paraId="7A675C14" w14:textId="77777777" w:rsidTr="00F74DBA">
        <w:tc>
          <w:tcPr>
            <w:tcW w:w="3539" w:type="dxa"/>
            <w:shd w:val="clear" w:color="auto" w:fill="auto"/>
          </w:tcPr>
          <w:p w14:paraId="29F4B4D3" w14:textId="77777777" w:rsidR="00D65F7F" w:rsidRPr="002C63B4" w:rsidRDefault="00D65F7F" w:rsidP="00D65F7F">
            <w:pPr>
              <w:rPr>
                <w:rFonts w:ascii="Arial" w:hAnsi="Arial" w:cs="Arial"/>
                <w:b/>
                <w:iCs/>
                <w:sz w:val="18"/>
                <w:szCs w:val="18"/>
              </w:rPr>
            </w:pPr>
            <w:r>
              <w:rPr>
                <w:rFonts w:ascii="Arial" w:hAnsi="Arial"/>
                <w:b/>
                <w:sz w:val="18"/>
              </w:rPr>
              <w:t>A.3 Plan de contingence</w:t>
            </w:r>
          </w:p>
        </w:tc>
        <w:tc>
          <w:tcPr>
            <w:tcW w:w="11340" w:type="dxa"/>
            <w:shd w:val="clear" w:color="auto" w:fill="auto"/>
          </w:tcPr>
          <w:p w14:paraId="2BC9DE71" w14:textId="77777777" w:rsidR="00D65F7F" w:rsidRPr="0068350A" w:rsidRDefault="00D65F7F" w:rsidP="0068350A">
            <w:pPr>
              <w:rPr>
                <w:rFonts w:ascii="Arial" w:hAnsi="Arial" w:cs="Arial"/>
                <w:b/>
                <w:iCs/>
                <w:sz w:val="18"/>
                <w:szCs w:val="18"/>
              </w:rPr>
            </w:pPr>
            <w:r>
              <w:rPr>
                <w:rFonts w:ascii="Arial" w:hAnsi="Arial"/>
                <w:b/>
                <w:sz w:val="18"/>
              </w:rPr>
              <w:t>DESCRIPTION</w:t>
            </w:r>
          </w:p>
        </w:tc>
      </w:tr>
      <w:tr w:rsidR="00D65F7F" w:rsidRPr="00D73CA5" w14:paraId="6FEE3295" w14:textId="77777777" w:rsidTr="00F74DBA">
        <w:tc>
          <w:tcPr>
            <w:tcW w:w="3539" w:type="dxa"/>
            <w:shd w:val="clear" w:color="auto" w:fill="auto"/>
          </w:tcPr>
          <w:p w14:paraId="6A4472F5" w14:textId="34456914" w:rsidR="00D65F7F" w:rsidRDefault="001F0FA9" w:rsidP="001D5BDE">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 xml:space="preserve">A.3.1 Existe-t-il un plan de contingence (avant une crise) prévoyant </w:t>
            </w:r>
            <w:r w:rsidR="00C67D25">
              <w:rPr>
                <w:rFonts w:ascii="Arial" w:hAnsi="Arial"/>
                <w:sz w:val="18"/>
              </w:rPr>
              <w:t xml:space="preserve">initialement </w:t>
            </w:r>
            <w:r>
              <w:rPr>
                <w:rFonts w:ascii="Arial" w:hAnsi="Arial"/>
                <w:sz w:val="18"/>
              </w:rPr>
              <w:t>des évaluations multisectorielles</w:t>
            </w:r>
            <w:r w:rsidR="00C67D25">
              <w:rPr>
                <w:rFonts w:ascii="Arial" w:hAnsi="Arial"/>
                <w:sz w:val="18"/>
              </w:rPr>
              <w:t>, puis</w:t>
            </w:r>
            <w:r>
              <w:rPr>
                <w:rFonts w:ascii="Arial" w:hAnsi="Arial"/>
                <w:sz w:val="18"/>
              </w:rPr>
              <w:t xml:space="preserve"> des enquêtes nutritionnelles </w:t>
            </w:r>
            <w:r w:rsidR="00981B33">
              <w:rPr>
                <w:rFonts w:ascii="Arial" w:hAnsi="Arial"/>
                <w:sz w:val="18"/>
              </w:rPr>
              <w:t>au</w:t>
            </w:r>
            <w:r>
              <w:rPr>
                <w:rFonts w:ascii="Arial" w:hAnsi="Arial"/>
                <w:sz w:val="18"/>
              </w:rPr>
              <w:t xml:space="preserve"> cas où une crise surviendrait ?    </w:t>
            </w:r>
          </w:p>
        </w:tc>
        <w:tc>
          <w:tcPr>
            <w:tcW w:w="11340" w:type="dxa"/>
            <w:shd w:val="clear" w:color="auto" w:fill="auto"/>
          </w:tcPr>
          <w:p w14:paraId="5EFB1F68" w14:textId="47EF8046" w:rsidR="00D65F7F" w:rsidRPr="0080337C" w:rsidRDefault="00981B33" w:rsidP="00D65F7F">
            <w:pPr>
              <w:pStyle w:val="paragraph"/>
              <w:spacing w:before="0" w:beforeAutospacing="0" w:after="60" w:afterAutospacing="0"/>
              <w:jc w:val="both"/>
              <w:textAlignment w:val="baseline"/>
              <w:rPr>
                <w:rFonts w:ascii="Arial" w:eastAsia="Arial Unicode MS" w:hAnsi="Arial" w:cs="Arial"/>
                <w:color w:val="000000"/>
                <w:sz w:val="18"/>
                <w:szCs w:val="18"/>
                <w:u w:color="000000"/>
                <w:bdr w:val="nil"/>
              </w:rPr>
            </w:pPr>
            <w:r>
              <w:rPr>
                <w:rStyle w:val="normaltextrun"/>
                <w:rFonts w:ascii="Arial" w:hAnsi="Arial"/>
                <w:sz w:val="18"/>
              </w:rPr>
              <w:t>D</w:t>
            </w:r>
            <w:r w:rsidR="00D65F7F">
              <w:rPr>
                <w:rStyle w:val="normaltextrun"/>
                <w:rFonts w:ascii="Arial" w:hAnsi="Arial"/>
                <w:sz w:val="18"/>
              </w:rPr>
              <w:t xml:space="preserve">ans </w:t>
            </w:r>
            <w:r w:rsidR="002B4C12">
              <w:rPr>
                <w:rStyle w:val="normaltextrun"/>
                <w:rFonts w:ascii="Arial" w:hAnsi="Arial"/>
                <w:sz w:val="18"/>
              </w:rPr>
              <w:t>l</w:t>
            </w:r>
            <w:r w:rsidR="00D65F7F">
              <w:rPr>
                <w:rStyle w:val="normaltextrun"/>
                <w:rFonts w:ascii="Arial" w:hAnsi="Arial"/>
                <w:sz w:val="18"/>
              </w:rPr>
              <w:t>es contextes à haut risque</w:t>
            </w:r>
            <w:r w:rsidR="002B4C12">
              <w:rPr>
                <w:rStyle w:val="normaltextrun"/>
                <w:rFonts w:ascii="Arial" w:hAnsi="Arial"/>
                <w:sz w:val="18"/>
              </w:rPr>
              <w:t xml:space="preserve"> en particulier</w:t>
            </w:r>
            <w:r>
              <w:rPr>
                <w:rStyle w:val="normaltextrun"/>
                <w:rFonts w:ascii="Arial" w:hAnsi="Arial"/>
                <w:sz w:val="18"/>
              </w:rPr>
              <w:t>, chaque fois quand c’est possible</w:t>
            </w:r>
            <w:r w:rsidR="002B4C12">
              <w:rPr>
                <w:rStyle w:val="normaltextrun"/>
                <w:rFonts w:ascii="Arial" w:hAnsi="Arial"/>
                <w:sz w:val="18"/>
              </w:rPr>
              <w:t>,</w:t>
            </w:r>
            <w:r w:rsidR="00D65F7F">
              <w:rPr>
                <w:rStyle w:val="normaltextrun"/>
                <w:rFonts w:ascii="Arial" w:hAnsi="Arial"/>
                <w:sz w:val="18"/>
              </w:rPr>
              <w:t xml:space="preserve"> les plans de contingence devraient prévoir </w:t>
            </w:r>
            <w:r w:rsidR="002B4C12">
              <w:rPr>
                <w:rStyle w:val="normaltextrun"/>
                <w:rFonts w:ascii="Arial" w:hAnsi="Arial"/>
                <w:sz w:val="18"/>
              </w:rPr>
              <w:t>à l’avance l</w:t>
            </w:r>
            <w:r w:rsidR="00D65F7F">
              <w:rPr>
                <w:rStyle w:val="normaltextrun"/>
                <w:rFonts w:ascii="Arial" w:hAnsi="Arial"/>
                <w:sz w:val="18"/>
              </w:rPr>
              <w:t xml:space="preserve">es outils d’évaluation nutritionnelle à appliquer </w:t>
            </w:r>
            <w:r w:rsidR="002B4C12">
              <w:rPr>
                <w:rStyle w:val="normaltextrun"/>
                <w:rFonts w:ascii="Arial" w:hAnsi="Arial"/>
                <w:sz w:val="18"/>
              </w:rPr>
              <w:t xml:space="preserve">ainsi que </w:t>
            </w:r>
            <w:r w:rsidR="00D65F7F">
              <w:rPr>
                <w:rStyle w:val="normaltextrun"/>
                <w:rFonts w:ascii="Arial" w:hAnsi="Arial"/>
                <w:sz w:val="18"/>
              </w:rPr>
              <w:t xml:space="preserve">les indicateurs standard et les ressources humaines et financières à utiliser afin de pouvoir </w:t>
            </w:r>
            <w:r>
              <w:rPr>
                <w:rStyle w:val="normaltextrun"/>
                <w:rFonts w:ascii="Arial" w:hAnsi="Arial"/>
                <w:sz w:val="18"/>
              </w:rPr>
              <w:t xml:space="preserve">mettre en place </w:t>
            </w:r>
            <w:r w:rsidR="00D65F7F">
              <w:rPr>
                <w:rStyle w:val="normaltextrun"/>
                <w:rFonts w:ascii="Arial" w:hAnsi="Arial"/>
                <w:sz w:val="18"/>
              </w:rPr>
              <w:t>les évaluations rapidement en cas d</w:t>
            </w:r>
            <w:r>
              <w:rPr>
                <w:rStyle w:val="normaltextrun"/>
                <w:rFonts w:ascii="Arial" w:hAnsi="Arial"/>
                <w:sz w:val="18"/>
              </w:rPr>
              <w:t>’urgence</w:t>
            </w:r>
            <w:r w:rsidR="00D65F7F">
              <w:rPr>
                <w:rStyle w:val="normaltextrun"/>
                <w:rFonts w:ascii="Arial" w:hAnsi="Arial"/>
                <w:sz w:val="18"/>
              </w:rPr>
              <w:t xml:space="preserve">. En conséquence, </w:t>
            </w:r>
            <w:r w:rsidR="00D65F7F">
              <w:rPr>
                <w:rFonts w:ascii="Arial" w:hAnsi="Arial"/>
                <w:color w:val="000000"/>
                <w:sz w:val="18"/>
                <w:u w:color="000000"/>
                <w:bdr w:val="nil"/>
              </w:rPr>
              <w:t xml:space="preserve">la rapidité et la qualité des évaluations multisectorielles initiales </w:t>
            </w:r>
            <w:r w:rsidR="00676B48">
              <w:rPr>
                <w:rFonts w:ascii="Arial" w:hAnsi="Arial"/>
                <w:color w:val="000000"/>
                <w:sz w:val="18"/>
                <w:u w:color="000000"/>
                <w:bdr w:val="nil"/>
              </w:rPr>
              <w:t>promeuvent</w:t>
            </w:r>
            <w:r w:rsidR="00D65F7F">
              <w:rPr>
                <w:rFonts w:ascii="Arial" w:hAnsi="Arial"/>
                <w:color w:val="000000"/>
                <w:sz w:val="18"/>
                <w:u w:color="000000"/>
                <w:bdr w:val="nil"/>
              </w:rPr>
              <w:t xml:space="preserve"> une planification axée sur les besoins </w:t>
            </w:r>
            <w:r w:rsidR="00676B48">
              <w:rPr>
                <w:rFonts w:ascii="Arial" w:hAnsi="Arial"/>
                <w:color w:val="000000"/>
                <w:sz w:val="18"/>
                <w:u w:color="000000"/>
                <w:bdr w:val="nil"/>
              </w:rPr>
              <w:t>permettant d’</w:t>
            </w:r>
            <w:r w:rsidR="00D65F7F">
              <w:rPr>
                <w:rFonts w:ascii="Arial" w:hAnsi="Arial"/>
                <w:color w:val="000000"/>
                <w:sz w:val="18"/>
                <w:u w:color="000000"/>
                <w:bdr w:val="nil"/>
              </w:rPr>
              <w:t xml:space="preserve">assurer une intervention efficace lors d’une crise humanitaire. </w:t>
            </w:r>
            <w:r w:rsidR="00CE40C4" w:rsidRPr="00CE40C4">
              <w:rPr>
                <w:rFonts w:ascii="Arial" w:hAnsi="Arial"/>
                <w:sz w:val="18"/>
              </w:rPr>
              <w:t>Si la réponse à apporter aux différents scénarios d’urgence qui sont susceptibles de se produire dans votre pays est planifiée et convenue à l’avance, cela peut sauver des vies.</w:t>
            </w:r>
            <w:r w:rsidR="00D65F7F">
              <w:rPr>
                <w:rFonts w:ascii="Arial" w:hAnsi="Arial"/>
                <w:sz w:val="18"/>
              </w:rPr>
              <w:t xml:space="preserve"> </w:t>
            </w:r>
            <w:r w:rsidR="00CE40C4">
              <w:rPr>
                <w:rFonts w:ascii="Arial" w:hAnsi="Arial"/>
                <w:sz w:val="18"/>
              </w:rPr>
              <w:t xml:space="preserve">Parmi les mesures de préparation importantes, il convient de disposer d’un </w:t>
            </w:r>
            <w:hyperlink r:id="rId22" w:history="1">
              <w:r w:rsidR="00D65F7F">
                <w:rPr>
                  <w:rStyle w:val="Lienhypertexte"/>
                  <w:rFonts w:ascii="Arial" w:hAnsi="Arial"/>
                  <w:sz w:val="18"/>
                </w:rPr>
                <w:t>plan de contingence</w:t>
              </w:r>
            </w:hyperlink>
            <w:r w:rsidR="00D65F7F">
              <w:rPr>
                <w:rFonts w:ascii="Arial" w:hAnsi="Arial"/>
                <w:sz w:val="18"/>
              </w:rPr>
              <w:t xml:space="preserve"> qui examine et traite les impacts de la situation d’urgence sur les </w:t>
            </w:r>
            <w:r>
              <w:rPr>
                <w:rFonts w:ascii="Arial" w:hAnsi="Arial"/>
                <w:sz w:val="18"/>
              </w:rPr>
              <w:t>systèmes d’</w:t>
            </w:r>
            <w:r w:rsidR="00D65F7F">
              <w:rPr>
                <w:rFonts w:ascii="Arial" w:hAnsi="Arial"/>
                <w:sz w:val="18"/>
              </w:rPr>
              <w:t>information nutritionnelle et leur disponibilité</w:t>
            </w:r>
            <w:r>
              <w:rPr>
                <w:rFonts w:ascii="Arial" w:hAnsi="Arial"/>
                <w:sz w:val="18"/>
              </w:rPr>
              <w:t xml:space="preserve"> pour</w:t>
            </w:r>
            <w:r w:rsidR="00D65F7F">
              <w:rPr>
                <w:rFonts w:ascii="Arial" w:hAnsi="Arial"/>
                <w:sz w:val="18"/>
              </w:rPr>
              <w:t xml:space="preserve"> la planification de l’intervention. </w:t>
            </w:r>
            <w:r>
              <w:rPr>
                <w:rFonts w:ascii="Arial" w:hAnsi="Arial"/>
                <w:sz w:val="18"/>
              </w:rPr>
              <w:t>L’identification</w:t>
            </w:r>
            <w:r w:rsidR="00D65F7F">
              <w:rPr>
                <w:rFonts w:ascii="Arial" w:hAnsi="Arial"/>
                <w:sz w:val="18"/>
              </w:rPr>
              <w:t xml:space="preserve"> des différents scénarios probables permettra par exemple de planifier différemment une épidémie dans un contexte de déplacement</w:t>
            </w:r>
            <w:r>
              <w:rPr>
                <w:rFonts w:ascii="Arial" w:hAnsi="Arial"/>
                <w:sz w:val="18"/>
              </w:rPr>
              <w:t xml:space="preserve"> des populations</w:t>
            </w:r>
            <w:r w:rsidR="00D65F7F">
              <w:rPr>
                <w:rFonts w:ascii="Arial" w:hAnsi="Arial"/>
                <w:sz w:val="18"/>
              </w:rPr>
              <w:t xml:space="preserve"> par rapport à une situation de séisme.</w:t>
            </w:r>
          </w:p>
          <w:p w14:paraId="62F0C307" w14:textId="58D3F2B8" w:rsidR="00D65F7F" w:rsidRPr="00D629B3" w:rsidRDefault="00D65F7F" w:rsidP="00D65F7F">
            <w:pPr>
              <w:pStyle w:val="paragraph"/>
              <w:spacing w:before="0" w:beforeAutospacing="0" w:after="60" w:afterAutospacing="0"/>
              <w:jc w:val="both"/>
              <w:textAlignment w:val="baseline"/>
              <w:rPr>
                <w:rFonts w:ascii="Arial" w:eastAsiaTheme="majorEastAsia" w:hAnsi="Arial" w:cs="Arial"/>
                <w:sz w:val="18"/>
                <w:szCs w:val="18"/>
              </w:rPr>
            </w:pPr>
            <w:r>
              <w:rPr>
                <w:rFonts w:ascii="Arial" w:hAnsi="Arial"/>
                <w:color w:val="000000"/>
                <w:sz w:val="18"/>
                <w:u w:color="000000"/>
                <w:bdr w:val="nil"/>
              </w:rPr>
              <w:t xml:space="preserve">Dans la plupart des pays, </w:t>
            </w:r>
            <w:r w:rsidR="00CB04F5">
              <w:rPr>
                <w:rFonts w:ascii="Arial" w:hAnsi="Arial"/>
                <w:color w:val="000000"/>
                <w:sz w:val="18"/>
                <w:u w:color="000000"/>
                <w:bdr w:val="nil"/>
              </w:rPr>
              <w:t xml:space="preserve">la </w:t>
            </w:r>
            <w:r w:rsidR="00CB04F5" w:rsidRPr="003A2BC7">
              <w:rPr>
                <w:rFonts w:ascii="Arial" w:hAnsi="Arial" w:cs="Arial"/>
                <w:color w:val="000000"/>
                <w:sz w:val="18"/>
                <w:szCs w:val="18"/>
                <w:u w:color="000000"/>
                <w:bdr w:val="nil"/>
              </w:rPr>
              <w:t>méthodologie</w:t>
            </w:r>
            <w:r w:rsidR="00CB04F5">
              <w:rPr>
                <w:rFonts w:ascii="Arial" w:hAnsi="Arial"/>
                <w:color w:val="000000"/>
                <w:sz w:val="18"/>
                <w:u w:color="000000"/>
                <w:bdr w:val="nil"/>
              </w:rPr>
              <w:t xml:space="preserve"> d’</w:t>
            </w:r>
            <w:r>
              <w:rPr>
                <w:rFonts w:ascii="Arial" w:hAnsi="Arial"/>
                <w:color w:val="000000"/>
                <w:sz w:val="18"/>
                <w:u w:color="000000"/>
                <w:bdr w:val="nil"/>
              </w:rPr>
              <w:t>un outil d’évaluation conjointe</w:t>
            </w:r>
            <w:r w:rsidRPr="003A2BC7">
              <w:rPr>
                <w:rFonts w:ascii="Arial" w:hAnsi="Arial" w:cs="Arial"/>
                <w:color w:val="000000"/>
                <w:sz w:val="18"/>
                <w:szCs w:val="18"/>
                <w:u w:color="000000"/>
                <w:bdr w:val="nil"/>
              </w:rPr>
              <w:t xml:space="preserve"> </w:t>
            </w:r>
            <w:r w:rsidR="003A2BC7" w:rsidRPr="003A2BC7">
              <w:rPr>
                <w:rFonts w:ascii="Arial" w:hAnsi="Arial" w:cs="Arial"/>
                <w:color w:val="000000"/>
                <w:sz w:val="18"/>
                <w:szCs w:val="18"/>
                <w:u w:color="000000"/>
                <w:bdr w:val="nil"/>
              </w:rPr>
              <w:t xml:space="preserve">multisectorielle </w:t>
            </w:r>
            <w:r w:rsidRPr="003A2BC7">
              <w:rPr>
                <w:rFonts w:ascii="Arial" w:hAnsi="Arial" w:cs="Arial"/>
                <w:color w:val="000000"/>
                <w:sz w:val="18"/>
                <w:szCs w:val="18"/>
                <w:u w:color="000000"/>
                <w:bdr w:val="nil"/>
              </w:rPr>
              <w:t xml:space="preserve">initiale rapide </w:t>
            </w:r>
            <w:r w:rsidRPr="003A2BC7">
              <w:rPr>
                <w:rStyle w:val="normaltextrun"/>
                <w:rFonts w:ascii="Arial" w:hAnsi="Arial" w:cs="Arial"/>
                <w:sz w:val="18"/>
                <w:szCs w:val="18"/>
              </w:rPr>
              <w:t xml:space="preserve">(par exemple, </w:t>
            </w:r>
            <w:hyperlink r:id="rId23" w:tgtFrame="_blank" w:history="1">
              <w:r w:rsidRPr="003A2BC7">
                <w:rPr>
                  <w:rStyle w:val="normaltextrun"/>
                  <w:rFonts w:ascii="Arial" w:hAnsi="Arial" w:cs="Arial"/>
                  <w:color w:val="0563C1"/>
                  <w:sz w:val="18"/>
                  <w:szCs w:val="18"/>
                  <w:u w:val="single"/>
                </w:rPr>
                <w:t xml:space="preserve">une évaluation multisectorielle initiale rapide </w:t>
              </w:r>
              <w:r w:rsidR="00C10798">
                <w:rPr>
                  <w:rStyle w:val="normaltextrun"/>
                  <w:rFonts w:ascii="Arial" w:hAnsi="Arial" w:cs="Arial"/>
                  <w:color w:val="0563C1"/>
                  <w:sz w:val="18"/>
                  <w:szCs w:val="18"/>
                  <w:u w:val="single"/>
                </w:rPr>
                <w:t>[</w:t>
              </w:r>
              <w:r w:rsidRPr="003A2BC7">
                <w:rPr>
                  <w:rStyle w:val="normaltextrun"/>
                  <w:rFonts w:ascii="Arial" w:hAnsi="Arial" w:cs="Arial"/>
                  <w:color w:val="0563C1"/>
                  <w:sz w:val="18"/>
                  <w:szCs w:val="18"/>
                  <w:u w:val="single"/>
                </w:rPr>
                <w:t>MIRA</w:t>
              </w:r>
              <w:r w:rsidR="00C10798">
                <w:rPr>
                  <w:rStyle w:val="normaltextrun"/>
                  <w:rFonts w:ascii="Arial" w:hAnsi="Arial" w:cs="Arial"/>
                  <w:color w:val="0563C1"/>
                  <w:sz w:val="18"/>
                  <w:szCs w:val="18"/>
                  <w:u w:val="single"/>
                </w:rPr>
                <w:t>]</w:t>
              </w:r>
            </w:hyperlink>
            <w:r w:rsidRPr="003A2BC7">
              <w:rPr>
                <w:rStyle w:val="normaltextrun"/>
                <w:rFonts w:ascii="Arial" w:hAnsi="Arial" w:cs="Arial"/>
                <w:sz w:val="18"/>
                <w:szCs w:val="18"/>
              </w:rPr>
              <w:t xml:space="preserve">, qui se déroule généralement sur deux à quatre semaines) </w:t>
            </w:r>
            <w:r w:rsidRPr="003A2BC7">
              <w:rPr>
                <w:rFonts w:ascii="Arial" w:hAnsi="Arial" w:cs="Arial"/>
                <w:color w:val="000000"/>
                <w:sz w:val="18"/>
                <w:szCs w:val="18"/>
                <w:u w:color="000000"/>
                <w:bdr w:val="nil"/>
              </w:rPr>
              <w:t xml:space="preserve">sont convenus </w:t>
            </w:r>
            <w:r w:rsidR="00E21CA0">
              <w:rPr>
                <w:rFonts w:ascii="Arial" w:hAnsi="Arial" w:cs="Arial"/>
                <w:color w:val="000000"/>
                <w:sz w:val="18"/>
                <w:szCs w:val="18"/>
                <w:u w:color="000000"/>
                <w:bdr w:val="nil"/>
              </w:rPr>
              <w:t>à l’échelle nationale</w:t>
            </w:r>
            <w:r w:rsidRPr="003A2BC7">
              <w:rPr>
                <w:rFonts w:ascii="Arial" w:hAnsi="Arial" w:cs="Arial"/>
                <w:color w:val="000000"/>
                <w:sz w:val="18"/>
                <w:szCs w:val="18"/>
                <w:u w:color="000000"/>
                <w:bdr w:val="nil"/>
              </w:rPr>
              <w:t xml:space="preserve">. </w:t>
            </w:r>
            <w:r w:rsidRPr="003A2BC7">
              <w:rPr>
                <w:rFonts w:ascii="Arial" w:hAnsi="Arial" w:cs="Arial"/>
                <w:sz w:val="18"/>
                <w:szCs w:val="18"/>
              </w:rPr>
              <w:t xml:space="preserve">Les </w:t>
            </w:r>
            <w:hyperlink r:id="rId24" w:history="1">
              <w:r w:rsidRPr="003A2BC7">
                <w:rPr>
                  <w:rStyle w:val="Lienhypertexte"/>
                  <w:rFonts w:ascii="Arial" w:hAnsi="Arial" w:cs="Arial"/>
                  <w:sz w:val="18"/>
                  <w:szCs w:val="18"/>
                  <w:bdr w:val="nil"/>
                </w:rPr>
                <w:t>évaluations conjointes coordonnées</w:t>
              </w:r>
            </w:hyperlink>
            <w:r w:rsidRPr="003A2BC7">
              <w:rPr>
                <w:rFonts w:ascii="Arial" w:hAnsi="Arial" w:cs="Arial"/>
                <w:color w:val="000000"/>
                <w:sz w:val="18"/>
                <w:szCs w:val="18"/>
                <w:u w:color="000000"/>
                <w:bdr w:val="nil"/>
              </w:rPr>
              <w:t xml:space="preserve"> ne comprennent souvent que des informations qualitatives qui sont recueillies </w:t>
            </w:r>
            <w:r w:rsidR="00CB04F5">
              <w:rPr>
                <w:rFonts w:ascii="Arial" w:hAnsi="Arial" w:cs="Arial"/>
                <w:color w:val="000000"/>
                <w:sz w:val="18"/>
                <w:szCs w:val="18"/>
                <w:u w:color="000000"/>
                <w:bdr w:val="nil"/>
              </w:rPr>
              <w:t>lors</w:t>
            </w:r>
            <w:r w:rsidRPr="003A2BC7">
              <w:rPr>
                <w:rFonts w:ascii="Arial" w:hAnsi="Arial" w:cs="Arial"/>
                <w:color w:val="000000"/>
                <w:sz w:val="18"/>
                <w:szCs w:val="18"/>
                <w:u w:color="000000"/>
                <w:bdr w:val="nil"/>
              </w:rPr>
              <w:t xml:space="preserve"> d</w:t>
            </w:r>
            <w:r w:rsidR="00CB04F5">
              <w:rPr>
                <w:rFonts w:ascii="Arial" w:hAnsi="Arial" w:cs="Arial"/>
                <w:color w:val="000000"/>
                <w:sz w:val="18"/>
                <w:szCs w:val="18"/>
                <w:u w:color="000000"/>
                <w:bdr w:val="nil"/>
              </w:rPr>
              <w:t xml:space="preserve">es </w:t>
            </w:r>
            <w:r w:rsidRPr="003A2BC7">
              <w:rPr>
                <w:rFonts w:ascii="Arial" w:hAnsi="Arial" w:cs="Arial"/>
                <w:color w:val="000000"/>
                <w:sz w:val="18"/>
                <w:szCs w:val="18"/>
                <w:u w:color="000000"/>
                <w:bdr w:val="nil"/>
              </w:rPr>
              <w:t xml:space="preserve">entretiens avec des informateurs clés ou </w:t>
            </w:r>
            <w:r w:rsidR="00CB04F5">
              <w:rPr>
                <w:rFonts w:ascii="Arial" w:hAnsi="Arial" w:cs="Arial"/>
                <w:color w:val="000000"/>
                <w:sz w:val="18"/>
                <w:szCs w:val="18"/>
                <w:u w:color="000000"/>
                <w:bdr w:val="nil"/>
              </w:rPr>
              <w:t xml:space="preserve">avec </w:t>
            </w:r>
            <w:r w:rsidRPr="003A2BC7">
              <w:rPr>
                <w:rFonts w:ascii="Arial" w:hAnsi="Arial" w:cs="Arial"/>
                <w:color w:val="000000"/>
                <w:sz w:val="18"/>
                <w:szCs w:val="18"/>
                <w:u w:color="000000"/>
                <w:bdr w:val="nil"/>
              </w:rPr>
              <w:t>de</w:t>
            </w:r>
            <w:r w:rsidR="00CB04F5">
              <w:rPr>
                <w:rFonts w:ascii="Arial" w:hAnsi="Arial" w:cs="Arial"/>
                <w:color w:val="000000"/>
                <w:sz w:val="18"/>
                <w:szCs w:val="18"/>
                <w:u w:color="000000"/>
                <w:bdr w:val="nil"/>
              </w:rPr>
              <w:t>s</w:t>
            </w:r>
            <w:r w:rsidRPr="003A2BC7">
              <w:rPr>
                <w:rFonts w:ascii="Arial" w:hAnsi="Arial" w:cs="Arial"/>
                <w:color w:val="000000"/>
                <w:sz w:val="18"/>
                <w:szCs w:val="18"/>
                <w:u w:color="000000"/>
                <w:bdr w:val="nil"/>
              </w:rPr>
              <w:t xml:space="preserve"> groupes </w:t>
            </w:r>
            <w:r w:rsidR="00CB04F5">
              <w:rPr>
                <w:rFonts w:ascii="Arial" w:hAnsi="Arial" w:cs="Arial"/>
                <w:color w:val="000000"/>
                <w:sz w:val="18"/>
                <w:szCs w:val="18"/>
                <w:u w:color="000000"/>
                <w:bdr w:val="nil"/>
              </w:rPr>
              <w:t>témoins</w:t>
            </w:r>
            <w:r w:rsidRPr="003A2BC7">
              <w:rPr>
                <w:rFonts w:ascii="Arial" w:hAnsi="Arial" w:cs="Arial"/>
                <w:color w:val="000000"/>
                <w:sz w:val="18"/>
                <w:szCs w:val="18"/>
                <w:u w:color="000000"/>
                <w:bdr w:val="nil"/>
              </w:rPr>
              <w:t xml:space="preserve">, </w:t>
            </w:r>
            <w:r w:rsidR="00CB04F5">
              <w:rPr>
                <w:rFonts w:ascii="Arial" w:hAnsi="Arial"/>
                <w:color w:val="000000"/>
                <w:sz w:val="18"/>
                <w:u w:color="000000"/>
                <w:bdr w:val="nil"/>
              </w:rPr>
              <w:t xml:space="preserve">ou sur les données nutritionnelles historiques </w:t>
            </w:r>
            <w:r w:rsidR="00CB04F5">
              <w:rPr>
                <w:rStyle w:val="normaltextrun"/>
                <w:rFonts w:ascii="Arial" w:hAnsi="Arial"/>
                <w:b/>
                <w:sz w:val="18"/>
              </w:rPr>
              <w:t>secondaires/existantes </w:t>
            </w:r>
            <w:r w:rsidR="00CB04F5" w:rsidRPr="003A2BC7" w:rsidDel="00CB04F5">
              <w:rPr>
                <w:rFonts w:ascii="Arial" w:hAnsi="Arial" w:cs="Arial"/>
                <w:color w:val="000000"/>
                <w:sz w:val="18"/>
                <w:szCs w:val="18"/>
                <w:u w:color="000000"/>
                <w:bdr w:val="nil"/>
              </w:rPr>
              <w:t xml:space="preserve"> </w:t>
            </w:r>
            <w:r w:rsidR="00CB04F5">
              <w:rPr>
                <w:rFonts w:ascii="Arial" w:hAnsi="Arial" w:cs="Arial"/>
                <w:color w:val="000000"/>
                <w:sz w:val="18"/>
                <w:szCs w:val="18"/>
                <w:u w:color="000000"/>
                <w:bdr w:val="nil"/>
              </w:rPr>
              <w:t xml:space="preserve">pour </w:t>
            </w:r>
            <w:r w:rsidRPr="003A2BC7">
              <w:rPr>
                <w:rFonts w:ascii="Arial" w:hAnsi="Arial" w:cs="Arial"/>
                <w:color w:val="000000"/>
                <w:sz w:val="18"/>
                <w:szCs w:val="18"/>
                <w:u w:color="000000"/>
                <w:bdr w:val="nil"/>
              </w:rPr>
              <w:t xml:space="preserve">évaluer les besoins </w:t>
            </w:r>
            <w:r w:rsidR="002B1BE0">
              <w:rPr>
                <w:rFonts w:ascii="Arial" w:hAnsi="Arial" w:cs="Arial"/>
                <w:color w:val="000000"/>
                <w:sz w:val="18"/>
                <w:szCs w:val="18"/>
                <w:u w:color="000000"/>
                <w:bdr w:val="nil"/>
              </w:rPr>
              <w:t>urgent</w:t>
            </w:r>
            <w:r w:rsidRPr="003A2BC7">
              <w:rPr>
                <w:rFonts w:ascii="Arial" w:hAnsi="Arial" w:cs="Arial"/>
                <w:color w:val="000000"/>
                <w:sz w:val="18"/>
                <w:szCs w:val="18"/>
                <w:u w:color="000000"/>
                <w:bdr w:val="nil"/>
              </w:rPr>
              <w:t xml:space="preserve">s et déterminer les changements immédiats </w:t>
            </w:r>
            <w:r w:rsidR="00CB04F5">
              <w:rPr>
                <w:rFonts w:ascii="Arial" w:hAnsi="Arial" w:cs="Arial"/>
                <w:color w:val="000000"/>
                <w:sz w:val="18"/>
                <w:szCs w:val="18"/>
                <w:u w:color="000000"/>
                <w:bdr w:val="nil"/>
              </w:rPr>
              <w:t>due à la</w:t>
            </w:r>
            <w:r w:rsidRPr="003A2BC7">
              <w:rPr>
                <w:rFonts w:ascii="Arial" w:hAnsi="Arial" w:cs="Arial"/>
                <w:color w:val="000000"/>
                <w:sz w:val="18"/>
                <w:szCs w:val="18"/>
                <w:u w:color="000000"/>
                <w:bdr w:val="nil"/>
              </w:rPr>
              <w:t xml:space="preserve"> crise/</w:t>
            </w:r>
            <w:r w:rsidR="00CB04F5">
              <w:rPr>
                <w:rFonts w:ascii="Arial" w:hAnsi="Arial" w:cs="Arial"/>
                <w:color w:val="000000"/>
                <w:sz w:val="18"/>
                <w:szCs w:val="18"/>
                <w:u w:color="000000"/>
                <w:bdr w:val="nil"/>
              </w:rPr>
              <w:t>au</w:t>
            </w:r>
            <w:r w:rsidR="00CB04F5" w:rsidRPr="003A2BC7">
              <w:rPr>
                <w:rFonts w:ascii="Arial" w:hAnsi="Arial" w:cs="Arial"/>
                <w:color w:val="000000"/>
                <w:sz w:val="18"/>
                <w:szCs w:val="18"/>
                <w:u w:color="000000"/>
                <w:bdr w:val="nil"/>
              </w:rPr>
              <w:t xml:space="preserve"> </w:t>
            </w:r>
            <w:r w:rsidRPr="003A2BC7">
              <w:rPr>
                <w:rFonts w:ascii="Arial" w:hAnsi="Arial" w:cs="Arial"/>
                <w:color w:val="000000"/>
                <w:sz w:val="18"/>
                <w:szCs w:val="18"/>
                <w:u w:color="000000"/>
                <w:bdr w:val="nil"/>
              </w:rPr>
              <w:t xml:space="preserve">choc. </w:t>
            </w:r>
            <w:r>
              <w:rPr>
                <w:rFonts w:ascii="Arial" w:hAnsi="Arial"/>
                <w:color w:val="000000"/>
                <w:sz w:val="18"/>
                <w:u w:color="000000"/>
                <w:bdr w:val="nil"/>
              </w:rPr>
              <w:t>Par exemple, les questions portant sur l’ANJE-U (évaluations de l’</w:t>
            </w:r>
            <w:hyperlink r:id="rId25" w:history="1">
              <w:r>
                <w:rPr>
                  <w:rStyle w:val="Lienhypertexte"/>
                  <w:rFonts w:ascii="Arial" w:hAnsi="Arial"/>
                  <w:sz w:val="18"/>
                  <w:bdr w:val="nil"/>
                </w:rPr>
                <w:t>alimentation des nourrissons et des jeunes enfants en situation d’urgence</w:t>
              </w:r>
            </w:hyperlink>
            <w:r>
              <w:rPr>
                <w:rFonts w:ascii="Arial" w:hAnsi="Arial"/>
                <w:color w:val="000000"/>
                <w:sz w:val="18"/>
                <w:u w:color="000000"/>
                <w:bdr w:val="nil"/>
              </w:rPr>
              <w:t>)  devraient faire partie de cette évaluation initiale.</w:t>
            </w:r>
            <w:r w:rsidR="00FC5EE1">
              <w:rPr>
                <w:rFonts w:ascii="Arial" w:hAnsi="Arial"/>
                <w:color w:val="000000"/>
                <w:sz w:val="18"/>
                <w:u w:color="000000"/>
                <w:bdr w:val="nil"/>
              </w:rPr>
              <w:t xml:space="preserve">. Elles </w:t>
            </w:r>
            <w:r>
              <w:rPr>
                <w:rStyle w:val="normaltextrun"/>
                <w:rFonts w:ascii="Arial" w:hAnsi="Arial"/>
                <w:sz w:val="18"/>
              </w:rPr>
              <w:t xml:space="preserve">promeuvent </w:t>
            </w:r>
            <w:r w:rsidR="00FC5EE1">
              <w:rPr>
                <w:rStyle w:val="normaltextrun"/>
                <w:rFonts w:ascii="Arial" w:hAnsi="Arial"/>
                <w:sz w:val="18"/>
              </w:rPr>
              <w:t xml:space="preserve">également </w:t>
            </w:r>
            <w:r>
              <w:rPr>
                <w:rStyle w:val="normaltextrun"/>
                <w:rFonts w:ascii="Arial" w:hAnsi="Arial"/>
                <w:sz w:val="18"/>
              </w:rPr>
              <w:t xml:space="preserve">une compréhension </w:t>
            </w:r>
            <w:r w:rsidR="00FC5EE1">
              <w:rPr>
                <w:rStyle w:val="normaltextrun"/>
                <w:rFonts w:ascii="Arial" w:hAnsi="Arial"/>
                <w:sz w:val="18"/>
              </w:rPr>
              <w:t xml:space="preserve">basique </w:t>
            </w:r>
            <w:r>
              <w:rPr>
                <w:rStyle w:val="normaltextrun"/>
                <w:rFonts w:ascii="Arial" w:hAnsi="Arial"/>
                <w:sz w:val="18"/>
              </w:rPr>
              <w:t>de la vulnérabilité nutritionnelle dans la zone concernée et orienteront les décisions initiales relatives à l’intervention au cours des premières heures et des premiers jours d’une crise, avant que des informations plus détaillées soient disponibles.</w:t>
            </w:r>
            <w:r w:rsidR="00FB773C">
              <w:rPr>
                <w:rStyle w:val="normaltextrun"/>
                <w:rFonts w:ascii="Arial" w:hAnsi="Arial"/>
                <w:sz w:val="18"/>
              </w:rPr>
              <w:t xml:space="preserve"> </w:t>
            </w:r>
            <w:r>
              <w:rPr>
                <w:rFonts w:ascii="Arial" w:hAnsi="Arial"/>
                <w:color w:val="000000"/>
                <w:sz w:val="18"/>
                <w:u w:color="000000"/>
                <w:bdr w:val="nil"/>
              </w:rPr>
              <w:t>L’objectif de ces évaluations initiales est d’identifier les problèmes prioritaires, les risques et les lacunes anticipées en matière de prestation de services.</w:t>
            </w:r>
          </w:p>
          <w:p w14:paraId="4976D31C" w14:textId="50874282" w:rsidR="00D65F7F" w:rsidRDefault="00D65F7F" w:rsidP="00D65F7F">
            <w:pPr>
              <w:spacing w:afterLines="60" w:after="144"/>
              <w:jc w:val="both"/>
              <w:rPr>
                <w:rFonts w:ascii="Arial" w:eastAsia="Arial Unicode MS" w:hAnsi="Arial" w:cs="Arial"/>
                <w:color w:val="000000"/>
                <w:sz w:val="18"/>
                <w:szCs w:val="18"/>
                <w:u w:color="000000"/>
                <w:bdr w:val="nil"/>
              </w:rPr>
            </w:pPr>
            <w:r>
              <w:rPr>
                <w:rFonts w:ascii="Arial" w:hAnsi="Arial"/>
                <w:color w:val="000000"/>
                <w:sz w:val="18"/>
                <w:u w:color="000000"/>
                <w:bdr w:val="nil"/>
              </w:rPr>
              <w:t>Si les résultats d’une évaluation conjointe initiale indiquent que davantage d’informations sur le statut nutritionnel de la population affectée sont requises, il convient de mener une évaluation nutritionnelle rapide spécifique</w:t>
            </w:r>
            <w:r w:rsidR="008F7FD4">
              <w:rPr>
                <w:rFonts w:ascii="Arial" w:hAnsi="Arial"/>
                <w:color w:val="000000"/>
                <w:sz w:val="18"/>
                <w:u w:color="000000"/>
                <w:bdr w:val="nil"/>
              </w:rPr>
              <w:t xml:space="preserve"> qui inclut </w:t>
            </w:r>
            <w:r>
              <w:rPr>
                <w:rFonts w:ascii="Arial" w:hAnsi="Arial"/>
                <w:color w:val="000000"/>
                <w:sz w:val="18"/>
                <w:u w:color="000000"/>
                <w:bdr w:val="nil"/>
              </w:rPr>
              <w:t>des mesures anthropométriques.</w:t>
            </w:r>
            <w:r w:rsidR="00FB773C">
              <w:rPr>
                <w:rFonts w:ascii="Arial" w:hAnsi="Arial"/>
                <w:color w:val="000000"/>
                <w:sz w:val="18"/>
                <w:u w:color="000000"/>
                <w:bdr w:val="nil"/>
              </w:rPr>
              <w:t xml:space="preserve"> </w:t>
            </w:r>
            <w:r>
              <w:rPr>
                <w:rStyle w:val="normaltextrun"/>
                <w:rFonts w:ascii="Arial" w:hAnsi="Arial"/>
                <w:sz w:val="18"/>
              </w:rPr>
              <w:t xml:space="preserve">Les évaluations nutritionnelles rapides doivent </w:t>
            </w:r>
            <w:r w:rsidR="00FC5EE1">
              <w:rPr>
                <w:rStyle w:val="normaltextrun"/>
                <w:rFonts w:ascii="Arial" w:hAnsi="Arial"/>
                <w:sz w:val="18"/>
              </w:rPr>
              <w:t xml:space="preserve">faire l’objet d’une </w:t>
            </w:r>
            <w:r w:rsidR="008F7FD4">
              <w:rPr>
                <w:rStyle w:val="normaltextrun"/>
                <w:rFonts w:ascii="Arial" w:hAnsi="Arial"/>
                <w:sz w:val="18"/>
              </w:rPr>
              <w:t xml:space="preserve">planification </w:t>
            </w:r>
            <w:r w:rsidR="00FC5EE1">
              <w:rPr>
                <w:rStyle w:val="normaltextrun"/>
                <w:rFonts w:ascii="Arial" w:hAnsi="Arial"/>
                <w:sz w:val="18"/>
              </w:rPr>
              <w:t xml:space="preserve">et </w:t>
            </w:r>
            <w:r w:rsidR="008F7FD4">
              <w:rPr>
                <w:rStyle w:val="normaltextrun"/>
                <w:rFonts w:ascii="Arial" w:hAnsi="Arial"/>
                <w:sz w:val="18"/>
              </w:rPr>
              <w:t>d’une exécution efficace</w:t>
            </w:r>
            <w:r w:rsidR="00FC5EE1">
              <w:rPr>
                <w:rStyle w:val="normaltextrun"/>
                <w:rFonts w:ascii="Arial" w:hAnsi="Arial"/>
                <w:sz w:val="18"/>
              </w:rPr>
              <w:t xml:space="preserve"> </w:t>
            </w:r>
            <w:r>
              <w:rPr>
                <w:rStyle w:val="normaltextrun"/>
                <w:rFonts w:ascii="Arial" w:hAnsi="Arial"/>
                <w:sz w:val="18"/>
              </w:rPr>
              <w:t>pour obtenir des informations précises sur la situation nutritionnelle et pour orienter les besoins immédiats en termes de programmation. Avec les contributions des Coordinateurs d</w:t>
            </w:r>
            <w:r w:rsidR="00790FFE">
              <w:rPr>
                <w:rStyle w:val="normaltextrun"/>
                <w:rFonts w:ascii="Arial" w:hAnsi="Arial"/>
                <w:sz w:val="18"/>
              </w:rPr>
              <w:t>u</w:t>
            </w:r>
            <w:r>
              <w:rPr>
                <w:rStyle w:val="normaltextrun"/>
                <w:rFonts w:ascii="Arial" w:hAnsi="Arial"/>
                <w:sz w:val="18"/>
              </w:rPr>
              <w:t xml:space="preserve"> Cluster</w:t>
            </w:r>
            <w:r w:rsidR="00790FFE">
              <w:rPr>
                <w:rStyle w:val="normaltextrun"/>
                <w:rFonts w:ascii="Arial" w:hAnsi="Arial"/>
                <w:sz w:val="18"/>
              </w:rPr>
              <w:t xml:space="preserve"> Nutrition</w:t>
            </w:r>
            <w:r w:rsidR="008F7FD4">
              <w:rPr>
                <w:rStyle w:val="normaltextrun"/>
                <w:rFonts w:ascii="Arial" w:hAnsi="Arial"/>
                <w:sz w:val="18"/>
              </w:rPr>
              <w:t xml:space="preserve"> (NCC)</w:t>
            </w:r>
            <w:r>
              <w:rPr>
                <w:rStyle w:val="normaltextrun"/>
                <w:rFonts w:ascii="Arial" w:hAnsi="Arial"/>
                <w:sz w:val="18"/>
              </w:rPr>
              <w:t>, il s’agira de veiller à ce que l’évaluation rapide vise des objectifs clairs et à ce qu’elle réponde aux besoins en informations du secteur</w:t>
            </w:r>
            <w:r w:rsidR="00790FFE">
              <w:rPr>
                <w:rStyle w:val="normaltextrun"/>
                <w:rFonts w:ascii="Arial" w:hAnsi="Arial"/>
                <w:sz w:val="18"/>
              </w:rPr>
              <w:t xml:space="preserve"> de la nutrition</w:t>
            </w:r>
            <w:r>
              <w:rPr>
                <w:rStyle w:val="normaltextrun"/>
                <w:rFonts w:ascii="Arial" w:hAnsi="Arial"/>
                <w:sz w:val="18"/>
              </w:rPr>
              <w:t>. Les points focaux</w:t>
            </w:r>
            <w:r w:rsidR="00B15042">
              <w:rPr>
                <w:rStyle w:val="normaltextrun"/>
                <w:rFonts w:ascii="Arial" w:hAnsi="Arial"/>
                <w:sz w:val="18"/>
              </w:rPr>
              <w:t xml:space="preserve"> chargés de la</w:t>
            </w:r>
            <w:r>
              <w:rPr>
                <w:rStyle w:val="normaltextrun"/>
                <w:rFonts w:ascii="Arial" w:hAnsi="Arial"/>
                <w:sz w:val="18"/>
              </w:rPr>
              <w:t xml:space="preserve"> </w:t>
            </w:r>
            <w:r w:rsidR="00B15042">
              <w:rPr>
                <w:rStyle w:val="normaltextrun"/>
                <w:rFonts w:ascii="Arial" w:hAnsi="Arial"/>
                <w:sz w:val="18"/>
              </w:rPr>
              <w:t>n</w:t>
            </w:r>
            <w:r>
              <w:rPr>
                <w:rStyle w:val="normaltextrun"/>
                <w:rFonts w:ascii="Arial" w:hAnsi="Arial"/>
                <w:sz w:val="18"/>
              </w:rPr>
              <w:t>utrition au niveau des gouvernements locaux et des institutions, y compris les</w:t>
            </w:r>
            <w:r w:rsidR="008F7FD4">
              <w:rPr>
                <w:rStyle w:val="normaltextrun"/>
                <w:rFonts w:ascii="Arial" w:hAnsi="Arial"/>
                <w:sz w:val="18"/>
              </w:rPr>
              <w:t xml:space="preserve"> </w:t>
            </w:r>
            <w:r>
              <w:rPr>
                <w:rStyle w:val="normaltextrun"/>
                <w:rFonts w:ascii="Arial" w:hAnsi="Arial"/>
                <w:sz w:val="18"/>
              </w:rPr>
              <w:t xml:space="preserve">NCC, les </w:t>
            </w:r>
            <w:r w:rsidR="008F7FD4">
              <w:rPr>
                <w:rStyle w:val="normaltextrun"/>
                <w:rFonts w:ascii="Arial" w:hAnsi="Arial"/>
                <w:sz w:val="18"/>
              </w:rPr>
              <w:t>Gestionnaires</w:t>
            </w:r>
            <w:r>
              <w:rPr>
                <w:rStyle w:val="normaltextrun"/>
                <w:rFonts w:ascii="Arial" w:hAnsi="Arial"/>
                <w:sz w:val="18"/>
              </w:rPr>
              <w:t xml:space="preserve"> de l’information (GI) et les partenaires </w:t>
            </w:r>
            <w:r w:rsidR="00B15042">
              <w:rPr>
                <w:rStyle w:val="normaltextrun"/>
                <w:rFonts w:ascii="Arial" w:hAnsi="Arial"/>
                <w:sz w:val="18"/>
              </w:rPr>
              <w:t>du</w:t>
            </w:r>
            <w:r>
              <w:rPr>
                <w:rStyle w:val="normaltextrun"/>
                <w:rFonts w:ascii="Arial" w:hAnsi="Arial"/>
                <w:sz w:val="18"/>
              </w:rPr>
              <w:t xml:space="preserve"> Cluster</w:t>
            </w:r>
            <w:r w:rsidR="00B15042">
              <w:rPr>
                <w:rStyle w:val="normaltextrun"/>
                <w:rFonts w:ascii="Arial" w:hAnsi="Arial"/>
                <w:sz w:val="18"/>
              </w:rPr>
              <w:t>,</w:t>
            </w:r>
            <w:r>
              <w:rPr>
                <w:rStyle w:val="normaltextrun"/>
                <w:rFonts w:ascii="Arial" w:hAnsi="Arial"/>
                <w:sz w:val="18"/>
              </w:rPr>
              <w:t xml:space="preserve"> doivent participer à ces discussions pour garantir que</w:t>
            </w:r>
            <w:r>
              <w:rPr>
                <w:rFonts w:ascii="Arial" w:hAnsi="Arial"/>
                <w:color w:val="000000"/>
                <w:sz w:val="18"/>
                <w:u w:color="000000"/>
                <w:bdr w:val="nil"/>
              </w:rPr>
              <w:t xml:space="preserve"> les données liées à la nutrition sont analysées, interprétées et présentées de manière adéquate.</w:t>
            </w:r>
          </w:p>
          <w:p w14:paraId="6E8DC4C4" w14:textId="1F90A9EC" w:rsidR="00D65F7F" w:rsidRPr="00572A88" w:rsidRDefault="00D65F7F" w:rsidP="00D65F7F">
            <w:pPr>
              <w:spacing w:afterLines="60" w:after="144"/>
              <w:jc w:val="both"/>
              <w:rPr>
                <w:rFonts w:ascii="Arial" w:eastAsia="Arial Unicode MS" w:hAnsi="Arial" w:cs="Arial"/>
                <w:color w:val="000000"/>
                <w:sz w:val="18"/>
                <w:szCs w:val="18"/>
                <w:u w:color="000000"/>
                <w:bdr w:val="nil"/>
              </w:rPr>
            </w:pPr>
            <w:r>
              <w:rPr>
                <w:rFonts w:ascii="Arial" w:hAnsi="Arial"/>
                <w:color w:val="000000"/>
                <w:sz w:val="18"/>
                <w:u w:color="000000"/>
                <w:bdr w:val="nil"/>
              </w:rPr>
              <w:t xml:space="preserve">Campagnes de dépistage </w:t>
            </w:r>
            <w:r w:rsidR="00AA1660">
              <w:rPr>
                <w:rFonts w:ascii="Arial" w:hAnsi="Arial"/>
                <w:color w:val="000000"/>
                <w:sz w:val="18"/>
                <w:u w:color="000000"/>
                <w:bdr w:val="nil"/>
              </w:rPr>
              <w:t>mesurant le périmètre brachial (</w:t>
            </w:r>
            <w:r>
              <w:rPr>
                <w:rFonts w:ascii="Arial" w:hAnsi="Arial"/>
                <w:color w:val="000000"/>
                <w:sz w:val="18"/>
                <w:u w:color="000000"/>
                <w:bdr w:val="nil"/>
              </w:rPr>
              <w:t>PB</w:t>
            </w:r>
            <w:r w:rsidR="00AA1660">
              <w:rPr>
                <w:rFonts w:ascii="Arial" w:hAnsi="Arial"/>
                <w:color w:val="000000"/>
                <w:sz w:val="18"/>
                <w:u w:color="000000"/>
                <w:bdr w:val="nil"/>
              </w:rPr>
              <w:t>)</w:t>
            </w:r>
            <w:r w:rsidR="008F7FD4">
              <w:rPr>
                <w:rFonts w:ascii="Arial" w:hAnsi="Arial"/>
                <w:color w:val="000000"/>
                <w:sz w:val="18"/>
                <w:u w:color="000000"/>
                <w:bdr w:val="nil"/>
              </w:rPr>
              <w:t xml:space="preserve"> peuvent aussi être prévus dans le plan de contingence. E</w:t>
            </w:r>
            <w:r>
              <w:rPr>
                <w:rFonts w:ascii="Arial" w:hAnsi="Arial"/>
                <w:color w:val="000000"/>
                <w:sz w:val="18"/>
                <w:u w:color="000000"/>
                <w:bdr w:val="nil"/>
              </w:rPr>
              <w:t xml:space="preserve">n 2021, une </w:t>
            </w:r>
            <w:hyperlink r:id="rId26" w:history="1">
              <w:r>
                <w:rPr>
                  <w:rStyle w:val="Lienhypertexte"/>
                  <w:rFonts w:ascii="Arial" w:hAnsi="Arial"/>
                  <w:sz w:val="18"/>
                  <w:u w:color="000000"/>
                  <w:bdr w:val="nil"/>
                </w:rPr>
                <w:t xml:space="preserve">boîte à outils de dépistage </w:t>
              </w:r>
              <w:r w:rsidR="00AA1660">
                <w:rPr>
                  <w:rStyle w:val="Lienhypertexte"/>
                  <w:rFonts w:ascii="Arial" w:hAnsi="Arial"/>
                  <w:sz w:val="18"/>
                  <w:u w:color="000000"/>
                  <w:bdr w:val="nil"/>
                </w:rPr>
                <w:t xml:space="preserve">mesurant le </w:t>
              </w:r>
              <w:r>
                <w:rPr>
                  <w:rStyle w:val="Lienhypertexte"/>
                  <w:rFonts w:ascii="Arial" w:hAnsi="Arial"/>
                  <w:sz w:val="18"/>
                  <w:u w:color="000000"/>
                  <w:bdr w:val="nil"/>
                </w:rPr>
                <w:t>PB</w:t>
              </w:r>
            </w:hyperlink>
            <w:r>
              <w:rPr>
                <w:rFonts w:ascii="Arial" w:hAnsi="Arial"/>
                <w:color w:val="000000"/>
                <w:sz w:val="18"/>
                <w:u w:color="000000"/>
                <w:bdr w:val="nil"/>
              </w:rPr>
              <w:t xml:space="preserve"> a été développée par le Centre de contrôle et de prévention des maladies (CDC) et l’Initiative SMART en vue de </w:t>
            </w:r>
            <w:r w:rsidR="00AA1660">
              <w:rPr>
                <w:rFonts w:ascii="Arial" w:hAnsi="Arial"/>
                <w:color w:val="000000"/>
                <w:sz w:val="18"/>
                <w:u w:color="000000"/>
                <w:bdr w:val="nil"/>
              </w:rPr>
              <w:t>promouvoir</w:t>
            </w:r>
            <w:r>
              <w:rPr>
                <w:rFonts w:ascii="Arial" w:hAnsi="Arial"/>
                <w:color w:val="000000"/>
                <w:sz w:val="18"/>
                <w:u w:color="000000"/>
                <w:bdr w:val="nil"/>
              </w:rPr>
              <w:t xml:space="preserve"> l</w:t>
            </w:r>
            <w:r w:rsidR="00AA1660">
              <w:rPr>
                <w:rFonts w:ascii="Arial" w:hAnsi="Arial"/>
                <w:color w:val="000000"/>
                <w:sz w:val="18"/>
                <w:u w:color="000000"/>
                <w:bdr w:val="nil"/>
              </w:rPr>
              <w:t>es</w:t>
            </w:r>
            <w:r>
              <w:rPr>
                <w:rFonts w:ascii="Arial" w:hAnsi="Arial"/>
                <w:color w:val="000000"/>
                <w:sz w:val="18"/>
                <w:u w:color="000000"/>
                <w:bdr w:val="nil"/>
              </w:rPr>
              <w:t xml:space="preserve"> capacité</w:t>
            </w:r>
            <w:r w:rsidR="00AA1660">
              <w:rPr>
                <w:rFonts w:ascii="Arial" w:hAnsi="Arial"/>
                <w:color w:val="000000"/>
                <w:sz w:val="18"/>
                <w:u w:color="000000"/>
                <w:bdr w:val="nil"/>
              </w:rPr>
              <w:t>s</w:t>
            </w:r>
            <w:r>
              <w:rPr>
                <w:rFonts w:ascii="Arial" w:hAnsi="Arial"/>
                <w:color w:val="000000"/>
                <w:sz w:val="18"/>
                <w:u w:color="000000"/>
                <w:bdr w:val="nil"/>
              </w:rPr>
              <w:t xml:space="preserve"> des partenaires </w:t>
            </w:r>
            <w:r w:rsidR="008F7FD4">
              <w:rPr>
                <w:rFonts w:ascii="Arial" w:hAnsi="Arial"/>
                <w:color w:val="000000"/>
                <w:sz w:val="18"/>
                <w:u w:color="000000"/>
                <w:bdr w:val="nil"/>
              </w:rPr>
              <w:t>du Cluster</w:t>
            </w:r>
            <w:r>
              <w:rPr>
                <w:rFonts w:ascii="Arial" w:hAnsi="Arial"/>
                <w:color w:val="000000"/>
                <w:sz w:val="18"/>
                <w:u w:color="000000"/>
                <w:bdr w:val="nil"/>
              </w:rPr>
              <w:t xml:space="preserve"> </w:t>
            </w:r>
            <w:r w:rsidR="008F7FD4">
              <w:rPr>
                <w:rFonts w:ascii="Arial" w:hAnsi="Arial"/>
                <w:color w:val="000000"/>
                <w:sz w:val="18"/>
                <w:u w:color="000000"/>
                <w:bdr w:val="nil"/>
              </w:rPr>
              <w:t xml:space="preserve">Nutrition </w:t>
            </w:r>
            <w:r>
              <w:rPr>
                <w:rFonts w:ascii="Arial" w:hAnsi="Arial"/>
                <w:color w:val="000000"/>
                <w:sz w:val="18"/>
                <w:u w:color="000000"/>
                <w:bdr w:val="nil"/>
              </w:rPr>
              <w:t xml:space="preserve">à trouver et orienter rapidement les enfants éligibles </w:t>
            </w:r>
            <w:r w:rsidR="00AA1660">
              <w:rPr>
                <w:rFonts w:ascii="Arial" w:hAnsi="Arial"/>
                <w:color w:val="000000"/>
                <w:sz w:val="18"/>
                <w:u w:color="000000"/>
                <w:bdr w:val="nil"/>
              </w:rPr>
              <w:t xml:space="preserve">vers </w:t>
            </w:r>
            <w:r>
              <w:rPr>
                <w:rFonts w:ascii="Arial" w:hAnsi="Arial"/>
                <w:color w:val="000000"/>
                <w:sz w:val="18"/>
                <w:u w:color="000000"/>
                <w:bdr w:val="nil"/>
              </w:rPr>
              <w:t>un traitement nutritionnel</w:t>
            </w:r>
            <w:r w:rsidR="00AA1660">
              <w:rPr>
                <w:rFonts w:ascii="Arial" w:hAnsi="Arial"/>
                <w:color w:val="000000"/>
                <w:sz w:val="18"/>
                <w:u w:color="000000"/>
                <w:bdr w:val="nil"/>
              </w:rPr>
              <w:t>,</w:t>
            </w:r>
            <w:r>
              <w:rPr>
                <w:rFonts w:ascii="Arial" w:hAnsi="Arial"/>
                <w:color w:val="000000"/>
                <w:sz w:val="18"/>
                <w:u w:color="000000"/>
                <w:bdr w:val="nil"/>
              </w:rPr>
              <w:t xml:space="preserve"> ainsi qu</w:t>
            </w:r>
            <w:r w:rsidR="00AA1660">
              <w:rPr>
                <w:rFonts w:ascii="Arial" w:hAnsi="Arial"/>
                <w:color w:val="000000"/>
                <w:sz w:val="18"/>
                <w:u w:color="000000"/>
                <w:bdr w:val="nil"/>
              </w:rPr>
              <w:t>’à utiliser</w:t>
            </w:r>
            <w:r>
              <w:rPr>
                <w:rFonts w:ascii="Arial" w:hAnsi="Arial"/>
                <w:color w:val="000000"/>
                <w:sz w:val="18"/>
                <w:u w:color="000000"/>
                <w:bdr w:val="nil"/>
              </w:rPr>
              <w:t xml:space="preserve"> </w:t>
            </w:r>
            <w:r w:rsidR="00AA1660">
              <w:rPr>
                <w:rFonts w:ascii="Arial" w:hAnsi="Arial"/>
                <w:color w:val="000000"/>
                <w:sz w:val="18"/>
                <w:u w:color="000000"/>
                <w:bdr w:val="nil"/>
              </w:rPr>
              <w:t xml:space="preserve">les </w:t>
            </w:r>
            <w:r>
              <w:rPr>
                <w:rFonts w:ascii="Arial" w:hAnsi="Arial"/>
                <w:color w:val="000000"/>
                <w:sz w:val="18"/>
                <w:u w:color="000000"/>
                <w:bdr w:val="nil"/>
              </w:rPr>
              <w:t>données de dépistage pour mieux comprendre la situation nutritionnelle dans une zone frappée par une situation d’urgence. Cet outil simple d’utilisation est indispensable pour garantir que le Cluster Nutrition est en mesure de recueillir des données essentielles au cours des premières semaines d’une situation d’urgence.</w:t>
            </w:r>
          </w:p>
          <w:p w14:paraId="4FC28D1C" w14:textId="55A56FEE" w:rsidR="00D65F7F" w:rsidRDefault="00D65F7F" w:rsidP="00D65F7F">
            <w:pPr>
              <w:pStyle w:val="paragraph"/>
              <w:spacing w:before="0" w:beforeAutospacing="0" w:afterLines="60" w:after="144" w:afterAutospacing="0"/>
              <w:jc w:val="both"/>
              <w:textAlignment w:val="baseline"/>
              <w:rPr>
                <w:rFonts w:ascii="Arial" w:eastAsia="Arial Unicode MS" w:hAnsi="Arial" w:cs="Arial"/>
                <w:color w:val="000000"/>
                <w:sz w:val="18"/>
                <w:szCs w:val="18"/>
                <w:u w:color="000000"/>
                <w:bdr w:val="nil"/>
              </w:rPr>
            </w:pPr>
            <w:r>
              <w:rPr>
                <w:rStyle w:val="normaltextrun"/>
                <w:rFonts w:ascii="Arial" w:hAnsi="Arial"/>
                <w:sz w:val="18"/>
              </w:rPr>
              <w:t>En 2014, la </w:t>
            </w:r>
            <w:hyperlink r:id="rId27" w:tgtFrame="_blank" w:history="1">
              <w:r>
                <w:rPr>
                  <w:rStyle w:val="normaltextrun"/>
                  <w:rFonts w:ascii="Arial" w:hAnsi="Arial"/>
                  <w:color w:val="0563C1"/>
                  <w:sz w:val="18"/>
                  <w:u w:val="single"/>
                </w:rPr>
                <w:t>méthodologie SMART rapide</w:t>
              </w:r>
            </w:hyperlink>
            <w:r>
              <w:rPr>
                <w:rStyle w:val="normaltextrun"/>
                <w:rFonts w:ascii="Arial" w:hAnsi="Arial"/>
                <w:sz w:val="18"/>
              </w:rPr>
              <w:t xml:space="preserve"> a été lancée afin </w:t>
            </w:r>
            <w:r w:rsidR="008F7FD4">
              <w:rPr>
                <w:rStyle w:val="normaltextrun"/>
                <w:rFonts w:ascii="Arial" w:hAnsi="Arial"/>
                <w:sz w:val="18"/>
              </w:rPr>
              <w:t>de</w:t>
            </w:r>
            <w:r>
              <w:rPr>
                <w:rStyle w:val="normaltextrun"/>
                <w:rFonts w:ascii="Arial" w:hAnsi="Arial"/>
                <w:sz w:val="18"/>
              </w:rPr>
              <w:t xml:space="preserve"> collecter des informations anthropométriques clés dans de petites zones ou populations en un temps </w:t>
            </w:r>
            <w:r w:rsidR="008F7FD4">
              <w:rPr>
                <w:rStyle w:val="normaltextrun"/>
                <w:rFonts w:ascii="Arial" w:hAnsi="Arial"/>
                <w:sz w:val="18"/>
              </w:rPr>
              <w:t>court</w:t>
            </w:r>
            <w:r>
              <w:rPr>
                <w:rStyle w:val="normaltextrun"/>
                <w:rFonts w:ascii="Arial" w:hAnsi="Arial"/>
                <w:sz w:val="18"/>
              </w:rPr>
              <w:t>.</w:t>
            </w:r>
            <w:r w:rsidR="00FB773C">
              <w:rPr>
                <w:rStyle w:val="eop"/>
                <w:rFonts w:ascii="Arial" w:hAnsi="Arial"/>
                <w:sz w:val="18"/>
              </w:rPr>
              <w:t xml:space="preserve"> </w:t>
            </w:r>
            <w:r>
              <w:rPr>
                <w:rStyle w:val="normaltextrun"/>
                <w:rFonts w:ascii="Arial" w:hAnsi="Arial"/>
                <w:sz w:val="18"/>
              </w:rPr>
              <w:t xml:space="preserve">Des évaluations </w:t>
            </w:r>
            <w:r w:rsidR="008F7FD4">
              <w:rPr>
                <w:rStyle w:val="normaltextrun"/>
                <w:rFonts w:ascii="Arial" w:hAnsi="Arial"/>
                <w:sz w:val="18"/>
              </w:rPr>
              <w:t xml:space="preserve">plus </w:t>
            </w:r>
            <w:r>
              <w:rPr>
                <w:rStyle w:val="normaltextrun"/>
                <w:rFonts w:ascii="Arial" w:hAnsi="Arial"/>
                <w:sz w:val="18"/>
              </w:rPr>
              <w:t xml:space="preserve">exhaustives de la malnutrition suivent généralement la </w:t>
            </w:r>
            <w:hyperlink r:id="rId28" w:tgtFrame="_blank" w:history="1">
              <w:r>
                <w:rPr>
                  <w:rStyle w:val="normaltextrun"/>
                  <w:rFonts w:ascii="Arial" w:hAnsi="Arial"/>
                  <w:color w:val="0563C1"/>
                  <w:sz w:val="18"/>
                  <w:u w:val="single"/>
                </w:rPr>
                <w:t>méthodologie SMART</w:t>
              </w:r>
            </w:hyperlink>
            <w:r>
              <w:rPr>
                <w:rStyle w:val="normaltextrun"/>
                <w:rFonts w:ascii="Arial" w:hAnsi="Arial"/>
                <w:sz w:val="18"/>
              </w:rPr>
              <w:t xml:space="preserve"> et peuvent comprendre des indicateurs sur l’ANJE, la sécurité alimentaire, la santé ou le secteur WASH, selon le contexte et les problèmes signalés.</w:t>
            </w:r>
            <w:r w:rsidR="00FB773C">
              <w:rPr>
                <w:rStyle w:val="eop"/>
                <w:rFonts w:ascii="Arial" w:hAnsi="Arial"/>
                <w:sz w:val="18"/>
              </w:rPr>
              <w:t xml:space="preserve"> </w:t>
            </w:r>
            <w:r>
              <w:rPr>
                <w:rStyle w:val="eop"/>
                <w:rFonts w:ascii="Arial" w:hAnsi="Arial"/>
                <w:sz w:val="18"/>
              </w:rPr>
              <w:t>Dans le cadre du plan de contingence</w:t>
            </w:r>
            <w:r>
              <w:rPr>
                <w:rStyle w:val="normaltextrun"/>
                <w:rFonts w:ascii="Arial" w:hAnsi="Arial"/>
                <w:sz w:val="18"/>
              </w:rPr>
              <w:t xml:space="preserve">, les partenaires du Cluster Nutrition peuvent convenir de diverses évaluations nutritionnelles, par exemple : quand et comment les enquêtes SMART sont menées, les indicateurs essentiels selon la situation, les critères de validation et </w:t>
            </w:r>
            <w:r>
              <w:rPr>
                <w:rStyle w:val="normaltextrun"/>
                <w:rFonts w:ascii="Arial" w:hAnsi="Arial"/>
                <w:sz w:val="18"/>
              </w:rPr>
              <w:lastRenderedPageBreak/>
              <w:t>d’invalidation, le partage des ressources, les formations du personnel, etc.</w:t>
            </w:r>
            <w:r>
              <w:rPr>
                <w:rStyle w:val="eop"/>
                <w:rFonts w:ascii="Trebuchet MS" w:hAnsi="Trebuchet MS"/>
                <w:sz w:val="22"/>
              </w:rPr>
              <w:t> </w:t>
            </w:r>
            <w:r>
              <w:rPr>
                <w:rFonts w:ascii="Arial" w:hAnsi="Arial"/>
                <w:color w:val="000000"/>
                <w:sz w:val="18"/>
                <w:u w:color="000000"/>
                <w:bdr w:val="nil"/>
              </w:rPr>
              <w:t xml:space="preserve">La crédibilité et le niveau de précision des résultats de ces évaluations nutritionnelles </w:t>
            </w:r>
            <w:r w:rsidR="00933C09">
              <w:rPr>
                <w:rFonts w:ascii="Arial" w:hAnsi="Arial"/>
                <w:color w:val="000000"/>
                <w:sz w:val="18"/>
                <w:u w:color="000000"/>
                <w:bdr w:val="nil"/>
              </w:rPr>
              <w:t>sont à la base d’une</w:t>
            </w:r>
            <w:r>
              <w:rPr>
                <w:rFonts w:ascii="Arial" w:hAnsi="Arial"/>
                <w:color w:val="000000"/>
                <w:sz w:val="18"/>
                <w:u w:color="000000"/>
                <w:bdr w:val="nil"/>
              </w:rPr>
              <w:t xml:space="preserve"> planification axée sur les besoins et peuvent avoir des effets durables sur un éventail d’aspects – qu’il s’agisse </w:t>
            </w:r>
            <w:r w:rsidR="000B3656">
              <w:rPr>
                <w:rFonts w:ascii="Arial" w:hAnsi="Arial"/>
                <w:color w:val="000000"/>
                <w:sz w:val="18"/>
                <w:u w:color="000000"/>
                <w:bdr w:val="nil"/>
              </w:rPr>
              <w:t xml:space="preserve">de la </w:t>
            </w:r>
            <w:r>
              <w:rPr>
                <w:rFonts w:ascii="Arial" w:hAnsi="Arial"/>
                <w:color w:val="000000"/>
                <w:sz w:val="18"/>
                <w:u w:color="000000"/>
                <w:bdr w:val="nil"/>
              </w:rPr>
              <w:t xml:space="preserve">qualité de la coordination interagences, des niveaux de financement des donateurs </w:t>
            </w:r>
            <w:r w:rsidR="000B3656">
              <w:rPr>
                <w:rFonts w:ascii="Arial" w:hAnsi="Arial"/>
                <w:color w:val="000000"/>
                <w:sz w:val="18"/>
                <w:u w:color="000000"/>
                <w:bdr w:val="nil"/>
              </w:rPr>
              <w:t xml:space="preserve">ou des </w:t>
            </w:r>
            <w:r>
              <w:rPr>
                <w:rFonts w:ascii="Arial" w:hAnsi="Arial"/>
                <w:color w:val="000000"/>
                <w:sz w:val="18"/>
                <w:u w:color="000000"/>
                <w:bdr w:val="nil"/>
              </w:rPr>
              <w:t xml:space="preserve">relations </w:t>
            </w:r>
            <w:r w:rsidR="000B3656">
              <w:rPr>
                <w:rFonts w:ascii="Arial" w:hAnsi="Arial"/>
                <w:color w:val="000000"/>
                <w:sz w:val="18"/>
                <w:u w:color="000000"/>
                <w:bdr w:val="nil"/>
              </w:rPr>
              <w:t xml:space="preserve">de ces derniers </w:t>
            </w:r>
            <w:r>
              <w:rPr>
                <w:rFonts w:ascii="Arial" w:hAnsi="Arial"/>
                <w:color w:val="000000"/>
                <w:sz w:val="18"/>
                <w:u w:color="000000"/>
                <w:bdr w:val="nil"/>
              </w:rPr>
              <w:t xml:space="preserve">avec les gouvernements nationaux, les organisations non gouvernementales (ONG) locales et les populations touchées par une catastrophe </w:t>
            </w:r>
            <w:r w:rsidR="00933C09">
              <w:rPr>
                <w:rFonts w:ascii="Arial" w:hAnsi="Arial"/>
                <w:color w:val="000000"/>
                <w:sz w:val="18"/>
                <w:u w:color="000000"/>
                <w:bdr w:val="nil"/>
              </w:rPr>
              <w:t xml:space="preserve">- </w:t>
            </w:r>
            <w:r>
              <w:rPr>
                <w:rFonts w:ascii="Arial" w:hAnsi="Arial"/>
                <w:color w:val="000000"/>
                <w:sz w:val="18"/>
                <w:u w:color="000000"/>
                <w:bdr w:val="nil"/>
              </w:rPr>
              <w:t>en soutien à une réponse humanitaire efficace.</w:t>
            </w:r>
          </w:p>
          <w:p w14:paraId="75AC5963" w14:textId="78EAB267" w:rsidR="00D65F7F" w:rsidRPr="00D73CA5" w:rsidRDefault="00D65F7F" w:rsidP="00D65F7F">
            <w:pPr>
              <w:spacing w:after="60"/>
              <w:rPr>
                <w:rFonts w:ascii="Arial" w:eastAsia="Arial Unicode MS" w:hAnsi="Arial" w:cs="Arial"/>
                <w:color w:val="000000"/>
                <w:sz w:val="18"/>
                <w:szCs w:val="18"/>
                <w:u w:color="000000"/>
                <w:bdr w:val="nil"/>
              </w:rPr>
            </w:pPr>
            <w:r>
              <w:rPr>
                <w:rStyle w:val="normaltextrun"/>
                <w:rFonts w:ascii="Arial" w:hAnsi="Arial"/>
                <w:sz w:val="18"/>
              </w:rPr>
              <w:t xml:space="preserve">Un grand nombre de pays exposés à des crises humanitaires </w:t>
            </w:r>
            <w:r w:rsidR="006D40A4">
              <w:rPr>
                <w:rStyle w:val="normaltextrun"/>
                <w:rFonts w:ascii="Arial" w:hAnsi="Arial"/>
                <w:sz w:val="18"/>
              </w:rPr>
              <w:t>ont établi</w:t>
            </w:r>
            <w:r>
              <w:rPr>
                <w:rStyle w:val="normaltextrun"/>
                <w:rFonts w:ascii="Arial" w:hAnsi="Arial"/>
                <w:sz w:val="18"/>
              </w:rPr>
              <w:t xml:space="preserve"> de</w:t>
            </w:r>
            <w:r w:rsidR="006D40A4">
              <w:rPr>
                <w:rStyle w:val="normaltextrun"/>
                <w:rFonts w:ascii="Arial" w:hAnsi="Arial"/>
                <w:sz w:val="18"/>
              </w:rPr>
              <w:t>s</w:t>
            </w:r>
            <w:r>
              <w:rPr>
                <w:rStyle w:val="normaltextrun"/>
                <w:rFonts w:ascii="Arial" w:hAnsi="Arial"/>
                <w:sz w:val="18"/>
              </w:rPr>
              <w:t xml:space="preserve"> dispositifs de surveillance </w:t>
            </w:r>
            <w:r w:rsidR="00933C09">
              <w:rPr>
                <w:rStyle w:val="normaltextrun"/>
                <w:rFonts w:ascii="Arial" w:hAnsi="Arial"/>
                <w:sz w:val="18"/>
              </w:rPr>
              <w:t>nutritionnelle</w:t>
            </w:r>
            <w:r>
              <w:rPr>
                <w:rStyle w:val="normaltextrun"/>
                <w:rFonts w:ascii="Arial" w:hAnsi="Arial"/>
                <w:sz w:val="18"/>
              </w:rPr>
              <w:t xml:space="preserve"> (</w:t>
            </w:r>
            <w:hyperlink r:id="rId29" w:tgtFrame="_blank" w:history="1">
              <w:r>
                <w:rPr>
                  <w:rStyle w:val="normaltextrun"/>
                  <w:rFonts w:ascii="Arial" w:hAnsi="Arial"/>
                  <w:color w:val="0563C1"/>
                  <w:sz w:val="18"/>
                  <w:u w:val="single"/>
                </w:rPr>
                <w:t>alerte précoce en matière de sécurité alimentaire et de nutrition</w:t>
              </w:r>
            </w:hyperlink>
            <w:r>
              <w:rPr>
                <w:rStyle w:val="normaltextrun"/>
                <w:rFonts w:ascii="Arial" w:hAnsi="Arial"/>
                <w:sz w:val="18"/>
              </w:rPr>
              <w:t>, </w:t>
            </w:r>
            <w:hyperlink r:id="rId30" w:tgtFrame="_blank" w:history="1">
              <w:r>
                <w:rPr>
                  <w:rStyle w:val="normaltextrun"/>
                  <w:rFonts w:ascii="Arial" w:hAnsi="Arial"/>
                  <w:color w:val="0563C1"/>
                  <w:sz w:val="18"/>
                  <w:u w:val="single"/>
                </w:rPr>
                <w:t>Cadre intégré de classification de la sécurité alimentaire</w:t>
              </w:r>
            </w:hyperlink>
            <w:r>
              <w:rPr>
                <w:rStyle w:val="normaltextrun"/>
                <w:rFonts w:ascii="Arial" w:hAnsi="Arial"/>
                <w:sz w:val="18"/>
              </w:rPr>
              <w:t xml:space="preserve">, </w:t>
            </w:r>
            <w:hyperlink r:id="rId31" w:tgtFrame="_blank" w:history="1">
              <w:r>
                <w:rPr>
                  <w:rStyle w:val="normaltextrun"/>
                  <w:rFonts w:ascii="Arial" w:hAnsi="Arial"/>
                  <w:color w:val="0563C1"/>
                  <w:sz w:val="18"/>
                  <w:u w:val="single"/>
                </w:rPr>
                <w:t>sites Internet de système</w:t>
              </w:r>
              <w:r w:rsidR="006D40A4">
                <w:rPr>
                  <w:rStyle w:val="normaltextrun"/>
                  <w:rFonts w:ascii="Arial" w:hAnsi="Arial"/>
                  <w:color w:val="0563C1"/>
                  <w:sz w:val="18"/>
                  <w:u w:val="single"/>
                </w:rPr>
                <w:t>s</w:t>
              </w:r>
              <w:r>
                <w:rPr>
                  <w:rStyle w:val="normaltextrun"/>
                  <w:rFonts w:ascii="Arial" w:hAnsi="Arial"/>
                  <w:color w:val="0563C1"/>
                  <w:sz w:val="18"/>
                  <w:u w:val="single"/>
                </w:rPr>
                <w:t xml:space="preserve"> d’alerte précoce et de réponse</w:t>
              </w:r>
            </w:hyperlink>
            <w:r>
              <w:rPr>
                <w:rStyle w:val="normaltextrun"/>
                <w:rFonts w:ascii="Arial" w:hAnsi="Arial"/>
                <w:sz w:val="18"/>
              </w:rPr>
              <w:t xml:space="preserve">, etc.) qui constituent une excellente source d’informations </w:t>
            </w:r>
            <w:r w:rsidR="006D40A4">
              <w:rPr>
                <w:rStyle w:val="normaltextrun"/>
                <w:rFonts w:ascii="Arial" w:hAnsi="Arial"/>
                <w:sz w:val="18"/>
              </w:rPr>
              <w:t xml:space="preserve">en soutien </w:t>
            </w:r>
            <w:r>
              <w:rPr>
                <w:rStyle w:val="normaltextrun"/>
                <w:rFonts w:ascii="Arial" w:hAnsi="Arial"/>
                <w:sz w:val="18"/>
              </w:rPr>
              <w:t xml:space="preserve">aux préparatifs et </w:t>
            </w:r>
            <w:r w:rsidR="006D40A4">
              <w:rPr>
                <w:rStyle w:val="normaltextrun"/>
                <w:rFonts w:ascii="Arial" w:hAnsi="Arial"/>
                <w:sz w:val="18"/>
              </w:rPr>
              <w:t xml:space="preserve">à </w:t>
            </w:r>
            <w:r>
              <w:rPr>
                <w:rStyle w:val="normaltextrun"/>
                <w:rFonts w:ascii="Arial" w:hAnsi="Arial"/>
                <w:sz w:val="18"/>
              </w:rPr>
              <w:t>la planification de la réponse. Lorsque cela est pertinent, l’inclusion d’indicateurs sur la nutrition dans les systèmes nationaux d’alerte précoce devrait être encouragée. Dans certains cas, les données des programmes nutritionnels (par exemple, l</w:t>
            </w:r>
            <w:r w:rsidR="00A74B93">
              <w:rPr>
                <w:rStyle w:val="normaltextrun"/>
                <w:rFonts w:ascii="Arial" w:hAnsi="Arial"/>
                <w:sz w:val="18"/>
              </w:rPr>
              <w:t xml:space="preserve">es </w:t>
            </w:r>
            <w:r>
              <w:rPr>
                <w:rStyle w:val="normaltextrun"/>
                <w:rFonts w:ascii="Arial" w:hAnsi="Arial"/>
                <w:sz w:val="18"/>
              </w:rPr>
              <w:t>admission</w:t>
            </w:r>
            <w:r w:rsidR="00A74B93">
              <w:rPr>
                <w:rStyle w:val="normaltextrun"/>
                <w:rFonts w:ascii="Arial" w:hAnsi="Arial"/>
                <w:sz w:val="18"/>
              </w:rPr>
              <w:t>s</w:t>
            </w:r>
            <w:r>
              <w:rPr>
                <w:rStyle w:val="normaltextrun"/>
                <w:rFonts w:ascii="Arial" w:hAnsi="Arial"/>
                <w:sz w:val="18"/>
              </w:rPr>
              <w:t xml:space="preserve"> dans </w:t>
            </w:r>
            <w:r w:rsidR="00A74B93">
              <w:rPr>
                <w:rStyle w:val="normaltextrun"/>
                <w:rFonts w:ascii="Arial" w:hAnsi="Arial"/>
                <w:sz w:val="18"/>
              </w:rPr>
              <w:t>l</w:t>
            </w:r>
            <w:r>
              <w:rPr>
                <w:rStyle w:val="normaltextrun"/>
                <w:rFonts w:ascii="Arial" w:hAnsi="Arial"/>
                <w:sz w:val="18"/>
              </w:rPr>
              <w:t xml:space="preserve">es centres de nutrition, les données anthropométriques </w:t>
            </w:r>
            <w:r w:rsidR="00933C09">
              <w:rPr>
                <w:rStyle w:val="normaltextrun"/>
                <w:rFonts w:ascii="Arial" w:hAnsi="Arial"/>
                <w:sz w:val="18"/>
              </w:rPr>
              <w:t>d</w:t>
            </w:r>
            <w:r>
              <w:rPr>
                <w:rStyle w:val="normaltextrun"/>
                <w:rFonts w:ascii="Arial" w:hAnsi="Arial"/>
                <w:sz w:val="18"/>
              </w:rPr>
              <w:t>es enfants de moins de 5 ans lors de</w:t>
            </w:r>
            <w:r w:rsidR="00933C09">
              <w:rPr>
                <w:rStyle w:val="normaltextrun"/>
                <w:rFonts w:ascii="Arial" w:hAnsi="Arial"/>
                <w:sz w:val="18"/>
              </w:rPr>
              <w:t>s</w:t>
            </w:r>
            <w:r>
              <w:rPr>
                <w:rStyle w:val="normaltextrun"/>
                <w:rFonts w:ascii="Arial" w:hAnsi="Arial"/>
                <w:sz w:val="18"/>
              </w:rPr>
              <w:t xml:space="preserve"> consultations médicales, le suivi de la croissance, etc.) sont recueillies par le biais du système d’information sanitaire et pourraient être récupérées et analysées </w:t>
            </w:r>
            <w:r w:rsidR="00933C09">
              <w:rPr>
                <w:rStyle w:val="normaltextrun"/>
                <w:rFonts w:ascii="Arial" w:hAnsi="Arial"/>
                <w:sz w:val="18"/>
              </w:rPr>
              <w:t>à la lumière</w:t>
            </w:r>
            <w:r w:rsidR="00A74B93">
              <w:rPr>
                <w:rStyle w:val="normaltextrun"/>
                <w:rFonts w:ascii="Arial" w:hAnsi="Arial"/>
                <w:sz w:val="18"/>
              </w:rPr>
              <w:t xml:space="preserve"> </w:t>
            </w:r>
            <w:r>
              <w:rPr>
                <w:rStyle w:val="normaltextrun"/>
                <w:rFonts w:ascii="Arial" w:hAnsi="Arial"/>
                <w:sz w:val="18"/>
              </w:rPr>
              <w:t xml:space="preserve">des risques </w:t>
            </w:r>
            <w:r w:rsidR="00A74B93">
              <w:rPr>
                <w:rStyle w:val="normaltextrun"/>
                <w:rFonts w:ascii="Arial" w:hAnsi="Arial"/>
                <w:sz w:val="18"/>
              </w:rPr>
              <w:t>existants</w:t>
            </w:r>
            <w:r>
              <w:rPr>
                <w:rStyle w:val="normaltextrun"/>
                <w:rFonts w:ascii="Arial" w:hAnsi="Arial"/>
                <w:sz w:val="18"/>
              </w:rPr>
              <w:t>.</w:t>
            </w:r>
            <w:r>
              <w:rPr>
                <w:rStyle w:val="eop"/>
                <w:rFonts w:ascii="Arial" w:hAnsi="Arial"/>
                <w:sz w:val="18"/>
              </w:rPr>
              <w:t> </w:t>
            </w:r>
          </w:p>
        </w:tc>
      </w:tr>
      <w:tr w:rsidR="00D65F7F" w:rsidRPr="002C63B4" w14:paraId="5311632A" w14:textId="77777777" w:rsidTr="00F74DBA">
        <w:tc>
          <w:tcPr>
            <w:tcW w:w="3539" w:type="dxa"/>
            <w:shd w:val="clear" w:color="auto" w:fill="auto"/>
          </w:tcPr>
          <w:p w14:paraId="201775A4" w14:textId="77777777" w:rsidR="00D65F7F" w:rsidRPr="002C63B4" w:rsidRDefault="00D65F7F" w:rsidP="00D65F7F">
            <w:pPr>
              <w:rPr>
                <w:rFonts w:ascii="Arial" w:hAnsi="Arial" w:cs="Arial"/>
                <w:b/>
                <w:iCs/>
                <w:sz w:val="18"/>
                <w:szCs w:val="18"/>
              </w:rPr>
            </w:pPr>
            <w:r>
              <w:rPr>
                <w:rFonts w:ascii="Arial" w:hAnsi="Arial"/>
                <w:b/>
                <w:sz w:val="18"/>
              </w:rPr>
              <w:lastRenderedPageBreak/>
              <w:t>A.4 Planification stratégique</w:t>
            </w:r>
          </w:p>
        </w:tc>
        <w:tc>
          <w:tcPr>
            <w:tcW w:w="11340" w:type="dxa"/>
            <w:shd w:val="clear" w:color="auto" w:fill="auto"/>
          </w:tcPr>
          <w:p w14:paraId="3F08E3A1" w14:textId="77777777" w:rsidR="00D65F7F" w:rsidRPr="002C63B4" w:rsidRDefault="00D65F7F" w:rsidP="00D65F7F">
            <w:pPr>
              <w:rPr>
                <w:rFonts w:ascii="Arial" w:hAnsi="Arial" w:cs="Arial"/>
                <w:b/>
                <w:iCs/>
                <w:sz w:val="18"/>
                <w:szCs w:val="18"/>
              </w:rPr>
            </w:pPr>
            <w:r>
              <w:rPr>
                <w:rFonts w:ascii="Arial" w:hAnsi="Arial"/>
                <w:b/>
                <w:sz w:val="18"/>
              </w:rPr>
              <w:t>DESCRIPTION</w:t>
            </w:r>
          </w:p>
        </w:tc>
      </w:tr>
      <w:tr w:rsidR="00D65F7F" w:rsidRPr="00D73CA5" w14:paraId="7EF2DBEA" w14:textId="77777777" w:rsidTr="00F74DBA">
        <w:tc>
          <w:tcPr>
            <w:tcW w:w="3539" w:type="dxa"/>
            <w:shd w:val="clear" w:color="auto" w:fill="auto"/>
          </w:tcPr>
          <w:p w14:paraId="5D162DA1" w14:textId="77777777" w:rsidR="00D65F7F" w:rsidRDefault="00D65F7F" w:rsidP="00D65F7F">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 xml:space="preserve">A.4.1 L’Aperçu des besoins humanitaires (ABH) présente-t-il et décrit-il les besoins nutritionnels des groupes démographiques concernés ? </w:t>
            </w:r>
          </w:p>
        </w:tc>
        <w:tc>
          <w:tcPr>
            <w:tcW w:w="11340" w:type="dxa"/>
            <w:shd w:val="clear" w:color="auto" w:fill="auto"/>
          </w:tcPr>
          <w:p w14:paraId="36E15E7E" w14:textId="404B8698"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sz w:val="18"/>
              </w:rPr>
              <w:t xml:space="preserve">Les </w:t>
            </w:r>
            <w:hyperlink r:id="rId32" w:history="1">
              <w:r>
                <w:rPr>
                  <w:rStyle w:val="Lienhypertexte"/>
                  <w:rFonts w:ascii="Arial" w:hAnsi="Arial"/>
                  <w:sz w:val="18"/>
                </w:rPr>
                <w:t>Directives pour l’analyse des besoins humanitaires en matière de nutrition</w:t>
              </w:r>
            </w:hyperlink>
            <w:r>
              <w:rPr>
                <w:rFonts w:ascii="Arial" w:hAnsi="Arial"/>
                <w:sz w:val="18"/>
              </w:rPr>
              <w:t xml:space="preserve"> proposent des orientations pas-à-pas sur la manière de classer le niveau de gravité et d’estimer l’ampleur des besoins nutritionnels, y compris une liste d’indicateurs </w:t>
            </w:r>
            <w:r w:rsidR="00933C09">
              <w:rPr>
                <w:rFonts w:ascii="Arial" w:hAnsi="Arial"/>
                <w:sz w:val="18"/>
              </w:rPr>
              <w:t>essentiels</w:t>
            </w:r>
            <w:r>
              <w:rPr>
                <w:rFonts w:ascii="Arial" w:hAnsi="Arial"/>
                <w:sz w:val="18"/>
              </w:rPr>
              <w:t xml:space="preserve"> liés aux principaux facteurs/déterminants de la malnutrition et leur interprétation </w:t>
            </w:r>
            <w:r w:rsidR="002D56AF">
              <w:rPr>
                <w:rFonts w:ascii="Arial" w:hAnsi="Arial"/>
                <w:sz w:val="18"/>
              </w:rPr>
              <w:t>pour servir à</w:t>
            </w:r>
            <w:r>
              <w:rPr>
                <w:rFonts w:ascii="Arial" w:hAnsi="Arial"/>
                <w:sz w:val="18"/>
              </w:rPr>
              <w:t xml:space="preserve"> la planification de la réponse. Elles doivent être utilisées avec les derniers </w:t>
            </w:r>
            <w:hyperlink r:id="rId33" w:history="1">
              <w:r>
                <w:rPr>
                  <w:rStyle w:val="Lienhypertexte"/>
                  <w:rFonts w:ascii="Arial" w:hAnsi="Arial"/>
                  <w:sz w:val="18"/>
                </w:rPr>
                <w:t>modèles d’ABH</w:t>
              </w:r>
            </w:hyperlink>
            <w:r>
              <w:rPr>
                <w:rFonts w:ascii="Arial" w:hAnsi="Arial"/>
                <w:sz w:val="18"/>
              </w:rPr>
              <w:t xml:space="preserve"> du Bureau de la coordination des affaires humanitaires (OCHA).</w:t>
            </w:r>
          </w:p>
        </w:tc>
      </w:tr>
      <w:tr w:rsidR="00D65F7F" w:rsidRPr="00D73CA5" w14:paraId="66F33BFF" w14:textId="77777777" w:rsidTr="00F74DBA">
        <w:tc>
          <w:tcPr>
            <w:tcW w:w="3539" w:type="dxa"/>
            <w:shd w:val="clear" w:color="auto" w:fill="auto"/>
          </w:tcPr>
          <w:p w14:paraId="45EB9F89" w14:textId="2C77567A" w:rsidR="00D65F7F" w:rsidRDefault="00D65F7F" w:rsidP="00D65F7F">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A.4.2 Le Plan de réponse humanitaire (</w:t>
            </w:r>
            <w:r w:rsidR="002D56AF">
              <w:rPr>
                <w:rFonts w:ascii="Arial" w:hAnsi="Arial"/>
                <w:sz w:val="18"/>
              </w:rPr>
              <w:t>PRH</w:t>
            </w:r>
            <w:r>
              <w:rPr>
                <w:rFonts w:ascii="Arial" w:hAnsi="Arial"/>
                <w:sz w:val="18"/>
              </w:rPr>
              <w:t>) et le plan stratégique du Cluster Nutrition tiennent-ils compte des besoins nutritionnels identifiés dans l’ABH ?</w:t>
            </w:r>
          </w:p>
        </w:tc>
        <w:tc>
          <w:tcPr>
            <w:tcW w:w="11340" w:type="dxa"/>
            <w:shd w:val="clear" w:color="auto" w:fill="auto"/>
          </w:tcPr>
          <w:p w14:paraId="7B542A99" w14:textId="501E2C79" w:rsidR="00D65F7F" w:rsidRPr="00A74B93" w:rsidRDefault="00D65F7F" w:rsidP="00D65F7F">
            <w:pPr>
              <w:spacing w:after="60"/>
              <w:rPr>
                <w:rFonts w:ascii="Arial" w:eastAsia="Arial Unicode MS" w:hAnsi="Arial" w:cs="Arial"/>
                <w:color w:val="000000"/>
                <w:sz w:val="18"/>
                <w:szCs w:val="18"/>
                <w:u w:color="000000"/>
                <w:bdr w:val="nil"/>
              </w:rPr>
            </w:pPr>
            <w:r w:rsidRPr="00A74B93">
              <w:rPr>
                <w:rFonts w:ascii="Arial" w:hAnsi="Arial" w:cs="Arial"/>
                <w:sz w:val="18"/>
                <w:szCs w:val="18"/>
              </w:rPr>
              <w:t xml:space="preserve">Selon la compréhension de l’ampleur des besoins nutritionnels et de ses principaux facteurs </w:t>
            </w:r>
            <w:r w:rsidR="002D56AF">
              <w:rPr>
                <w:rFonts w:ascii="Arial" w:hAnsi="Arial" w:cs="Arial"/>
                <w:sz w:val="18"/>
                <w:szCs w:val="18"/>
              </w:rPr>
              <w:t xml:space="preserve">contributifs </w:t>
            </w:r>
            <w:r w:rsidRPr="00A74B93">
              <w:rPr>
                <w:rFonts w:ascii="Arial" w:hAnsi="Arial" w:cs="Arial"/>
                <w:sz w:val="18"/>
                <w:szCs w:val="18"/>
              </w:rPr>
              <w:t xml:space="preserve">dans l’analyse de la situation nutritionnelle et </w:t>
            </w:r>
            <w:r w:rsidR="002D56AF">
              <w:rPr>
                <w:rFonts w:ascii="Arial" w:hAnsi="Arial" w:cs="Arial"/>
                <w:sz w:val="18"/>
                <w:szCs w:val="18"/>
              </w:rPr>
              <w:t xml:space="preserve">à la base </w:t>
            </w:r>
            <w:r w:rsidRPr="00A74B93">
              <w:rPr>
                <w:rFonts w:ascii="Arial" w:hAnsi="Arial" w:cs="Arial"/>
                <w:sz w:val="18"/>
                <w:szCs w:val="18"/>
              </w:rPr>
              <w:t xml:space="preserve">des calculs du nombre de personnes dans le besoin pour chaque intervention suivant les </w:t>
            </w:r>
            <w:hyperlink r:id="rId34" w:history="1">
              <w:r w:rsidRPr="00A74B93">
                <w:rPr>
                  <w:rStyle w:val="Lienhypertexte"/>
                  <w:rFonts w:ascii="Arial" w:hAnsi="Arial" w:cs="Arial"/>
                  <w:sz w:val="18"/>
                  <w:szCs w:val="18"/>
                </w:rPr>
                <w:t>Directives pour l’analyse des besoins humanitaires en matière de nutrition</w:t>
              </w:r>
            </w:hyperlink>
            <w:r w:rsidRPr="00A74B93">
              <w:rPr>
                <w:rFonts w:ascii="Arial" w:hAnsi="Arial" w:cs="Arial"/>
                <w:sz w:val="18"/>
                <w:szCs w:val="18"/>
              </w:rPr>
              <w:t xml:space="preserve">, les objectifs prioritaires de la réponse orientent le PRH </w:t>
            </w:r>
            <w:r w:rsidR="00A74B93">
              <w:rPr>
                <w:rFonts w:ascii="Arial" w:hAnsi="Arial" w:cs="Arial"/>
                <w:sz w:val="18"/>
                <w:szCs w:val="18"/>
              </w:rPr>
              <w:t xml:space="preserve">en vue de </w:t>
            </w:r>
            <w:r w:rsidRPr="00A74B93">
              <w:rPr>
                <w:rFonts w:ascii="Arial" w:hAnsi="Arial" w:cs="Arial"/>
                <w:sz w:val="18"/>
                <w:szCs w:val="18"/>
              </w:rPr>
              <w:t xml:space="preserve">déterminer les interventions et activités les plus efficaces pour s’attaquer à la malnutrition dans chaque </w:t>
            </w:r>
            <w:r w:rsidR="002D56AF">
              <w:rPr>
                <w:rFonts w:ascii="Arial" w:hAnsi="Arial" w:cs="Arial"/>
                <w:sz w:val="18"/>
                <w:szCs w:val="18"/>
              </w:rPr>
              <w:t>secteur</w:t>
            </w:r>
            <w:r w:rsidR="002D56AF" w:rsidRPr="00A74B93">
              <w:rPr>
                <w:rFonts w:ascii="Arial" w:hAnsi="Arial" w:cs="Arial"/>
                <w:sz w:val="18"/>
                <w:szCs w:val="18"/>
              </w:rPr>
              <w:t xml:space="preserve"> </w:t>
            </w:r>
            <w:r w:rsidR="002D56AF">
              <w:rPr>
                <w:rFonts w:ascii="Arial" w:hAnsi="Arial" w:cs="Arial"/>
                <w:sz w:val="18"/>
                <w:szCs w:val="18"/>
              </w:rPr>
              <w:t>concerné</w:t>
            </w:r>
            <w:r w:rsidRPr="00A74B93">
              <w:rPr>
                <w:rFonts w:ascii="Arial" w:hAnsi="Arial" w:cs="Arial"/>
                <w:sz w:val="18"/>
                <w:szCs w:val="18"/>
              </w:rPr>
              <w:t>.</w:t>
            </w:r>
          </w:p>
        </w:tc>
      </w:tr>
      <w:tr w:rsidR="00D65F7F" w:rsidRPr="00D73CA5" w14:paraId="1B11175C" w14:textId="77777777" w:rsidTr="00F74DBA">
        <w:tc>
          <w:tcPr>
            <w:tcW w:w="3539" w:type="dxa"/>
            <w:shd w:val="clear" w:color="auto" w:fill="auto"/>
          </w:tcPr>
          <w:p w14:paraId="1C518EC3" w14:textId="309D09A1" w:rsidR="00D65F7F" w:rsidRDefault="00D65F7F" w:rsidP="00D65F7F">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 xml:space="preserve">A.4.3 Le Plan de réponse humanitaire (PRH) et le plan stratégique du Cluster Nutrition couvrent-ils certains aspects des interventions prévues ventilés par groupe cible concerné ? Indiquent-ils si la population est statique ou </w:t>
            </w:r>
            <w:r w:rsidR="002D56AF">
              <w:rPr>
                <w:rFonts w:ascii="Arial" w:hAnsi="Arial"/>
                <w:sz w:val="18"/>
              </w:rPr>
              <w:t xml:space="preserve">dynamique </w:t>
            </w:r>
            <w:r>
              <w:rPr>
                <w:rFonts w:ascii="Arial" w:hAnsi="Arial"/>
                <w:sz w:val="18"/>
              </w:rPr>
              <w:t>?</w:t>
            </w:r>
          </w:p>
        </w:tc>
        <w:tc>
          <w:tcPr>
            <w:tcW w:w="11340" w:type="dxa"/>
            <w:shd w:val="clear" w:color="auto" w:fill="auto"/>
          </w:tcPr>
          <w:p w14:paraId="7FDEA29B" w14:textId="3DEA3CEE"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sz w:val="18"/>
              </w:rPr>
              <w:t>L</w:t>
            </w:r>
            <w:r w:rsidR="00A74B93">
              <w:rPr>
                <w:rFonts w:ascii="Arial" w:hAnsi="Arial"/>
                <w:sz w:val="18"/>
              </w:rPr>
              <w:t xml:space="preserve">a priorisation </w:t>
            </w:r>
            <w:r>
              <w:rPr>
                <w:rFonts w:ascii="Arial" w:hAnsi="Arial"/>
                <w:sz w:val="18"/>
              </w:rPr>
              <w:t xml:space="preserve">des personnes dans le besoin et des zones géographiques dans le PRH devrait reposer sur le niveau de gravité, l’ampleur (estimations du nombre de personnes dans le besoin), les causes sous-jacentes, les priorités </w:t>
            </w:r>
            <w:r w:rsidR="002D56AF">
              <w:rPr>
                <w:rFonts w:ascii="Arial" w:hAnsi="Arial"/>
                <w:sz w:val="18"/>
              </w:rPr>
              <w:t>des populations</w:t>
            </w:r>
            <w:r>
              <w:rPr>
                <w:rFonts w:ascii="Arial" w:hAnsi="Arial"/>
                <w:sz w:val="18"/>
              </w:rPr>
              <w:t xml:space="preserve"> et l’analyse de l’évolution de la situation la plus probable</w:t>
            </w:r>
            <w:r w:rsidR="005C2918">
              <w:rPr>
                <w:rFonts w:ascii="Arial" w:hAnsi="Arial"/>
                <w:sz w:val="18"/>
              </w:rPr>
              <w:t>, tandis que</w:t>
            </w:r>
            <w:r>
              <w:rPr>
                <w:rFonts w:ascii="Arial" w:hAnsi="Arial"/>
                <w:sz w:val="18"/>
              </w:rPr>
              <w:t xml:space="preserve"> la coordination et l’ordre des interventions dans le cadre du PRH</w:t>
            </w:r>
            <w:r w:rsidR="002D56AF">
              <w:rPr>
                <w:rFonts w:ascii="Arial" w:hAnsi="Arial"/>
                <w:sz w:val="18"/>
              </w:rPr>
              <w:t xml:space="preserve"> dépendent de la pression du temps</w:t>
            </w:r>
            <w:r>
              <w:rPr>
                <w:rFonts w:ascii="Arial" w:hAnsi="Arial"/>
                <w:sz w:val="18"/>
              </w:rPr>
              <w:t>.</w:t>
            </w:r>
            <w:r>
              <w:rPr>
                <w:sz w:val="18"/>
              </w:rPr>
              <w:t xml:space="preserve"> </w:t>
            </w:r>
            <w:r w:rsidRPr="009408FD">
              <w:rPr>
                <w:rFonts w:ascii="Arial" w:hAnsi="Arial" w:cs="Arial"/>
                <w:sz w:val="18"/>
                <w:szCs w:val="18"/>
              </w:rPr>
              <w:t xml:space="preserve">Développés par le Cluster Nutrition Global (GNC), </w:t>
            </w:r>
            <w:hyperlink r:id="rId35" w:history="1">
              <w:r w:rsidRPr="009408FD">
                <w:rPr>
                  <w:rStyle w:val="Lienhypertexte"/>
                  <w:rFonts w:ascii="Arial" w:hAnsi="Arial" w:cs="Arial"/>
                  <w:sz w:val="18"/>
                  <w:szCs w:val="18"/>
                </w:rPr>
                <w:t>les conseils sur les interventions nutritionnelles pour le PRH</w:t>
              </w:r>
            </w:hyperlink>
            <w:r w:rsidRPr="009408FD">
              <w:rPr>
                <w:rFonts w:ascii="Arial" w:hAnsi="Arial" w:cs="Arial"/>
                <w:sz w:val="18"/>
                <w:szCs w:val="18"/>
              </w:rPr>
              <w:t xml:space="preserve"> fournissent des informations clés permettant aux Clusters Nutrition et à leurs partenaires de faciliter la planification d’une réponse collective et l’élaboration d’interventions nutritionnelles en situation d’urgence une fois que les objectifs sectoriels spécifiques et le type d’interventions d’urgence ont été convenus. Ils portent sur </w:t>
            </w:r>
            <w:r w:rsidR="00654D23" w:rsidRPr="009408FD">
              <w:rPr>
                <w:rFonts w:ascii="Arial" w:hAnsi="Arial" w:cs="Arial"/>
                <w:sz w:val="18"/>
                <w:szCs w:val="18"/>
              </w:rPr>
              <w:t>les principales composantes</w:t>
            </w:r>
            <w:r w:rsidR="002D56AF" w:rsidRPr="009408FD">
              <w:rPr>
                <w:rFonts w:ascii="Arial" w:hAnsi="Arial" w:cs="Arial"/>
                <w:sz w:val="18"/>
                <w:szCs w:val="18"/>
              </w:rPr>
              <w:t xml:space="preserve"> </w:t>
            </w:r>
            <w:r w:rsidRPr="009408FD">
              <w:rPr>
                <w:rFonts w:ascii="Arial" w:hAnsi="Arial" w:cs="Arial"/>
                <w:sz w:val="18"/>
                <w:szCs w:val="18"/>
              </w:rPr>
              <w:t>de la réponse</w:t>
            </w:r>
            <w:r w:rsidR="002D56AF">
              <w:rPr>
                <w:rFonts w:ascii="Arial" w:hAnsi="Arial" w:cs="Arial"/>
                <w:sz w:val="18"/>
                <w:szCs w:val="18"/>
              </w:rPr>
              <w:t> :</w:t>
            </w:r>
            <w:r w:rsidRPr="009408FD">
              <w:rPr>
                <w:rFonts w:ascii="Arial" w:hAnsi="Arial" w:cs="Arial"/>
                <w:sz w:val="18"/>
                <w:szCs w:val="18"/>
              </w:rPr>
              <w:t xml:space="preserve"> la coordination des Clusters, la redevabilité </w:t>
            </w:r>
            <w:r w:rsidR="002D56AF">
              <w:rPr>
                <w:rFonts w:ascii="Arial" w:hAnsi="Arial" w:cs="Arial"/>
                <w:sz w:val="18"/>
                <w:szCs w:val="18"/>
              </w:rPr>
              <w:t xml:space="preserve">envers les </w:t>
            </w:r>
            <w:r w:rsidRPr="009408FD">
              <w:rPr>
                <w:rFonts w:ascii="Arial" w:hAnsi="Arial" w:cs="Arial"/>
                <w:sz w:val="18"/>
                <w:szCs w:val="18"/>
              </w:rPr>
              <w:t>population</w:t>
            </w:r>
            <w:r w:rsidR="002D56AF">
              <w:rPr>
                <w:rFonts w:ascii="Arial" w:hAnsi="Arial" w:cs="Arial"/>
                <w:sz w:val="18"/>
                <w:szCs w:val="18"/>
              </w:rPr>
              <w:t>s affectées</w:t>
            </w:r>
            <w:r w:rsidRPr="009408FD">
              <w:rPr>
                <w:rFonts w:ascii="Arial" w:hAnsi="Arial" w:cs="Arial"/>
                <w:sz w:val="18"/>
                <w:szCs w:val="18"/>
              </w:rPr>
              <w:t>, l</w:t>
            </w:r>
            <w:r w:rsidR="002D56AF">
              <w:rPr>
                <w:rFonts w:ascii="Arial" w:hAnsi="Arial" w:cs="Arial"/>
                <w:sz w:val="18"/>
                <w:szCs w:val="18"/>
              </w:rPr>
              <w:t xml:space="preserve">es </w:t>
            </w:r>
            <w:r w:rsidRPr="009408FD">
              <w:rPr>
                <w:rFonts w:ascii="Arial" w:hAnsi="Arial" w:cs="Arial"/>
                <w:sz w:val="18"/>
                <w:szCs w:val="18"/>
              </w:rPr>
              <w:t>enquête</w:t>
            </w:r>
            <w:r w:rsidR="002D56AF">
              <w:rPr>
                <w:rFonts w:ascii="Arial" w:hAnsi="Arial" w:cs="Arial"/>
                <w:sz w:val="18"/>
                <w:szCs w:val="18"/>
              </w:rPr>
              <w:t>s</w:t>
            </w:r>
            <w:r w:rsidRPr="009408FD">
              <w:rPr>
                <w:rFonts w:ascii="Arial" w:hAnsi="Arial" w:cs="Arial"/>
                <w:sz w:val="18"/>
                <w:szCs w:val="18"/>
              </w:rPr>
              <w:t xml:space="preserve"> nutritionnelle</w:t>
            </w:r>
            <w:r w:rsidR="002D56AF">
              <w:rPr>
                <w:rFonts w:ascii="Arial" w:hAnsi="Arial" w:cs="Arial"/>
                <w:sz w:val="18"/>
                <w:szCs w:val="18"/>
              </w:rPr>
              <w:t>s</w:t>
            </w:r>
            <w:r w:rsidRPr="009408FD">
              <w:rPr>
                <w:rFonts w:ascii="Arial" w:hAnsi="Arial" w:cs="Arial"/>
                <w:sz w:val="18"/>
                <w:szCs w:val="18"/>
              </w:rPr>
              <w:t xml:space="preserve">, la surveillance nutritionnelle et </w:t>
            </w:r>
            <w:r w:rsidR="002D56AF" w:rsidRPr="009408FD">
              <w:rPr>
                <w:rFonts w:ascii="Arial" w:hAnsi="Arial" w:cs="Arial"/>
                <w:sz w:val="18"/>
                <w:szCs w:val="18"/>
              </w:rPr>
              <w:t>l</w:t>
            </w:r>
            <w:r w:rsidR="002D56AF">
              <w:rPr>
                <w:rFonts w:ascii="Arial" w:hAnsi="Arial" w:cs="Arial"/>
                <w:sz w:val="18"/>
                <w:szCs w:val="18"/>
              </w:rPr>
              <w:t>es</w:t>
            </w:r>
            <w:r w:rsidR="002D56AF" w:rsidRPr="009408FD">
              <w:rPr>
                <w:rFonts w:ascii="Arial" w:hAnsi="Arial" w:cs="Arial"/>
                <w:sz w:val="18"/>
                <w:szCs w:val="18"/>
              </w:rPr>
              <w:t xml:space="preserve"> évaluatio</w:t>
            </w:r>
            <w:r w:rsidR="002D56AF">
              <w:rPr>
                <w:rFonts w:ascii="Arial" w:hAnsi="Arial" w:cs="Arial"/>
                <w:sz w:val="18"/>
                <w:szCs w:val="18"/>
              </w:rPr>
              <w:t>ns</w:t>
            </w:r>
            <w:r>
              <w:rPr>
                <w:rFonts w:ascii="Arial" w:hAnsi="Arial"/>
                <w:sz w:val="18"/>
              </w:rPr>
              <w:t xml:space="preserve"> de la couverture </w:t>
            </w:r>
            <w:r w:rsidR="002D56AF">
              <w:rPr>
                <w:rFonts w:ascii="Arial" w:hAnsi="Arial"/>
                <w:sz w:val="18"/>
              </w:rPr>
              <w:t xml:space="preserve">des </w:t>
            </w:r>
            <w:r>
              <w:rPr>
                <w:rFonts w:ascii="Arial" w:hAnsi="Arial"/>
                <w:sz w:val="18"/>
              </w:rPr>
              <w:t>programme</w:t>
            </w:r>
            <w:r w:rsidR="002D56AF">
              <w:rPr>
                <w:rFonts w:ascii="Arial" w:hAnsi="Arial"/>
                <w:sz w:val="18"/>
              </w:rPr>
              <w:t>s</w:t>
            </w:r>
            <w:r>
              <w:rPr>
                <w:rFonts w:ascii="Arial" w:hAnsi="Arial"/>
                <w:sz w:val="18"/>
              </w:rPr>
              <w:t>.</w:t>
            </w:r>
          </w:p>
        </w:tc>
      </w:tr>
      <w:tr w:rsidR="00D65F7F" w:rsidRPr="00D73CA5" w14:paraId="2D1C4BC2" w14:textId="77777777" w:rsidTr="00F74DBA">
        <w:tc>
          <w:tcPr>
            <w:tcW w:w="3539" w:type="dxa"/>
            <w:shd w:val="clear" w:color="auto" w:fill="auto"/>
          </w:tcPr>
          <w:p w14:paraId="79B9F26B" w14:textId="241D82A9" w:rsidR="00D65F7F" w:rsidRDefault="00D65F7F" w:rsidP="00D65F7F">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 xml:space="preserve">A.4.4 Les opinions des différents groupes et membres </w:t>
            </w:r>
            <w:r w:rsidR="00A74B93">
              <w:rPr>
                <w:rFonts w:ascii="Arial" w:hAnsi="Arial"/>
                <w:sz w:val="18"/>
              </w:rPr>
              <w:t xml:space="preserve">des communautés </w:t>
            </w:r>
            <w:r>
              <w:rPr>
                <w:rFonts w:ascii="Arial" w:hAnsi="Arial"/>
                <w:sz w:val="18"/>
              </w:rPr>
              <w:t>sont-elles prises en compte lors de l’élaboration du plan ?</w:t>
            </w:r>
          </w:p>
        </w:tc>
        <w:tc>
          <w:tcPr>
            <w:tcW w:w="11340" w:type="dxa"/>
            <w:shd w:val="clear" w:color="auto" w:fill="auto"/>
          </w:tcPr>
          <w:p w14:paraId="6D95F671" w14:textId="309C6B91" w:rsidR="00D65F7F" w:rsidRPr="00D73CA5" w:rsidRDefault="00D65F7F" w:rsidP="00D65F7F">
            <w:pPr>
              <w:spacing w:after="60"/>
              <w:rPr>
                <w:rFonts w:ascii="Arial" w:eastAsia="Arial Unicode MS" w:hAnsi="Arial" w:cs="Arial"/>
                <w:color w:val="000000"/>
                <w:sz w:val="18"/>
                <w:szCs w:val="18"/>
                <w:u w:color="000000"/>
                <w:bdr w:val="nil"/>
              </w:rPr>
            </w:pPr>
            <w:r>
              <w:rPr>
                <w:rStyle w:val="normaltextrun"/>
                <w:rFonts w:ascii="Arial" w:hAnsi="Arial"/>
                <w:sz w:val="18"/>
              </w:rPr>
              <w:t xml:space="preserve">De même que l’ABH nécessite </w:t>
            </w:r>
            <w:r w:rsidR="00953A0F">
              <w:rPr>
                <w:rStyle w:val="normaltextrun"/>
                <w:rFonts w:ascii="Arial" w:hAnsi="Arial"/>
                <w:sz w:val="18"/>
              </w:rPr>
              <w:t>d’engager l</w:t>
            </w:r>
            <w:r>
              <w:rPr>
                <w:rStyle w:val="normaltextrun"/>
                <w:rFonts w:ascii="Arial" w:hAnsi="Arial"/>
                <w:sz w:val="18"/>
              </w:rPr>
              <w:t xml:space="preserve">es communautés touchées par la situation d’urgence, le PRH doit également tenir compte des opinions des personnes qui ont besoin d’une intervention nutritionnelle. Dans le cadre de discussions de groupe et d’entretiens avec des informateurs clés, les partenaires du Cluster peuvent expliquer le plan du Cluster Nutrition </w:t>
            </w:r>
            <w:r w:rsidR="001D326F">
              <w:rPr>
                <w:rStyle w:val="normaltextrun"/>
                <w:rFonts w:ascii="Arial" w:hAnsi="Arial"/>
                <w:sz w:val="18"/>
              </w:rPr>
              <w:t xml:space="preserve">et recueillir des retours y afférents </w:t>
            </w:r>
            <w:r>
              <w:rPr>
                <w:rStyle w:val="normaltextrun"/>
                <w:rFonts w:ascii="Arial" w:hAnsi="Arial"/>
                <w:sz w:val="18"/>
              </w:rPr>
              <w:t>lors de s</w:t>
            </w:r>
            <w:r w:rsidR="007A1FB9">
              <w:rPr>
                <w:rStyle w:val="normaltextrun"/>
                <w:rFonts w:ascii="Arial" w:hAnsi="Arial"/>
                <w:sz w:val="18"/>
              </w:rPr>
              <w:t>a révision</w:t>
            </w:r>
            <w:r>
              <w:rPr>
                <w:rStyle w:val="normaltextrun"/>
                <w:rFonts w:ascii="Arial" w:hAnsi="Arial"/>
                <w:sz w:val="18"/>
              </w:rPr>
              <w:t>.</w:t>
            </w:r>
          </w:p>
        </w:tc>
      </w:tr>
      <w:tr w:rsidR="00D65F7F" w:rsidRPr="00D73CA5" w14:paraId="38F8ABB5" w14:textId="77777777" w:rsidTr="00F74DBA">
        <w:tc>
          <w:tcPr>
            <w:tcW w:w="3539" w:type="dxa"/>
            <w:shd w:val="clear" w:color="auto" w:fill="auto"/>
          </w:tcPr>
          <w:p w14:paraId="31930AF3" w14:textId="77777777" w:rsidR="00D65F7F" w:rsidRDefault="00D65F7F" w:rsidP="00D65F7F">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A.4.5 Le PRH et le plan stratégique du Cluster Nutrition ont-ils été convertis en plan de travail opérationnel annuel ?</w:t>
            </w:r>
          </w:p>
        </w:tc>
        <w:tc>
          <w:tcPr>
            <w:tcW w:w="11340" w:type="dxa"/>
            <w:shd w:val="clear" w:color="auto" w:fill="auto"/>
          </w:tcPr>
          <w:p w14:paraId="7117CBF7" w14:textId="0EDFB586" w:rsidR="00D65F7F" w:rsidRPr="00D73CA5" w:rsidRDefault="00D65F7F" w:rsidP="00D65F7F">
            <w:pPr>
              <w:spacing w:after="60"/>
              <w:rPr>
                <w:rFonts w:ascii="Arial" w:eastAsia="Arial Unicode MS" w:hAnsi="Arial" w:cs="Arial"/>
                <w:color w:val="000000"/>
                <w:sz w:val="18"/>
                <w:szCs w:val="18"/>
                <w:u w:color="000000"/>
                <w:bdr w:val="nil"/>
              </w:rPr>
            </w:pPr>
            <w:r>
              <w:rPr>
                <w:rStyle w:val="normaltextrun"/>
                <w:rFonts w:ascii="Arial" w:hAnsi="Arial"/>
                <w:sz w:val="18"/>
              </w:rPr>
              <w:t xml:space="preserve">Pour assurer un suivi des besoins nutritionnels identifiés, le Cluster devra élaborer un plan de suivi et un plan d’évaluation </w:t>
            </w:r>
            <w:r w:rsidR="001D7A64">
              <w:rPr>
                <w:rStyle w:val="normaltextrun"/>
                <w:rFonts w:ascii="Arial" w:hAnsi="Arial"/>
                <w:sz w:val="18"/>
              </w:rPr>
              <w:t>prévoyant</w:t>
            </w:r>
            <w:r>
              <w:rPr>
                <w:rStyle w:val="normaltextrun"/>
                <w:rFonts w:ascii="Arial" w:hAnsi="Arial"/>
                <w:sz w:val="18"/>
              </w:rPr>
              <w:t xml:space="preserve"> des indicateurs clairs</w:t>
            </w:r>
            <w:r w:rsidR="007A1FB9">
              <w:rPr>
                <w:rStyle w:val="normaltextrun"/>
                <w:rFonts w:ascii="Arial" w:hAnsi="Arial"/>
                <w:sz w:val="18"/>
              </w:rPr>
              <w:t>. C</w:t>
            </w:r>
            <w:r w:rsidR="001D7A64">
              <w:rPr>
                <w:rStyle w:val="normaltextrun"/>
                <w:rFonts w:ascii="Arial" w:hAnsi="Arial"/>
                <w:sz w:val="18"/>
              </w:rPr>
              <w:t xml:space="preserve">haque plan </w:t>
            </w:r>
            <w:r w:rsidR="007A1FB9">
              <w:rPr>
                <w:rStyle w:val="normaltextrun"/>
                <w:rFonts w:ascii="Arial" w:hAnsi="Arial"/>
                <w:sz w:val="18"/>
              </w:rPr>
              <w:t xml:space="preserve">doit relever </w:t>
            </w:r>
            <w:r w:rsidR="001D7A64">
              <w:rPr>
                <w:rStyle w:val="normaltextrun"/>
                <w:rFonts w:ascii="Arial" w:hAnsi="Arial"/>
                <w:sz w:val="18"/>
              </w:rPr>
              <w:t>de la responsabilité d’</w:t>
            </w:r>
            <w:r>
              <w:rPr>
                <w:rStyle w:val="normaltextrun"/>
                <w:rFonts w:ascii="Arial" w:hAnsi="Arial"/>
                <w:sz w:val="18"/>
              </w:rPr>
              <w:t xml:space="preserve">une entité </w:t>
            </w:r>
            <w:r w:rsidR="001D7A64">
              <w:rPr>
                <w:rStyle w:val="normaltextrun"/>
                <w:rFonts w:ascii="Arial" w:hAnsi="Arial"/>
                <w:sz w:val="18"/>
              </w:rPr>
              <w:t>spécifique</w:t>
            </w:r>
            <w:r>
              <w:rPr>
                <w:rStyle w:val="normaltextrun"/>
                <w:rFonts w:ascii="Arial" w:hAnsi="Arial"/>
                <w:sz w:val="18"/>
              </w:rPr>
              <w:t>.</w:t>
            </w:r>
          </w:p>
        </w:tc>
      </w:tr>
      <w:tr w:rsidR="00D65F7F" w:rsidRPr="00D73CA5" w14:paraId="1A2E0D4E" w14:textId="77777777" w:rsidTr="00F74DBA">
        <w:tc>
          <w:tcPr>
            <w:tcW w:w="3539" w:type="dxa"/>
            <w:shd w:val="clear" w:color="auto" w:fill="auto"/>
          </w:tcPr>
          <w:p w14:paraId="36E004AA" w14:textId="77777777" w:rsidR="00D65F7F" w:rsidRPr="0068350A" w:rsidRDefault="00D65F7F" w:rsidP="0068350A">
            <w:pPr>
              <w:rPr>
                <w:rFonts w:ascii="Arial" w:hAnsi="Arial" w:cs="Arial"/>
                <w:iCs/>
                <w:sz w:val="18"/>
                <w:szCs w:val="18"/>
              </w:rPr>
            </w:pPr>
            <w:r>
              <w:rPr>
                <w:rFonts w:ascii="Arial" w:hAnsi="Arial"/>
                <w:b/>
                <w:sz w:val="18"/>
              </w:rPr>
              <w:t>A.5 Fournitures</w:t>
            </w:r>
          </w:p>
        </w:tc>
        <w:tc>
          <w:tcPr>
            <w:tcW w:w="11340" w:type="dxa"/>
            <w:shd w:val="clear" w:color="auto" w:fill="auto"/>
          </w:tcPr>
          <w:p w14:paraId="4B1FB34A" w14:textId="77777777" w:rsidR="00D65F7F" w:rsidRPr="00A47133" w:rsidRDefault="00D65F7F" w:rsidP="00D65F7F">
            <w:pPr>
              <w:spacing w:after="60"/>
              <w:rPr>
                <w:rStyle w:val="normaltextrun"/>
                <w:rFonts w:ascii="Arial" w:eastAsiaTheme="majorEastAsia" w:hAnsi="Arial" w:cs="Arial"/>
                <w:sz w:val="18"/>
                <w:szCs w:val="18"/>
              </w:rPr>
            </w:pPr>
            <w:r>
              <w:rPr>
                <w:rFonts w:ascii="Arial" w:hAnsi="Arial"/>
                <w:b/>
                <w:sz w:val="18"/>
              </w:rPr>
              <w:t>DESCRIPTION</w:t>
            </w:r>
          </w:p>
        </w:tc>
      </w:tr>
      <w:tr w:rsidR="00D65F7F" w:rsidRPr="00D73CA5" w14:paraId="754E4F68" w14:textId="77777777" w:rsidTr="00F74DBA">
        <w:tc>
          <w:tcPr>
            <w:tcW w:w="3539" w:type="dxa"/>
            <w:shd w:val="clear" w:color="auto" w:fill="auto"/>
          </w:tcPr>
          <w:p w14:paraId="73C120A1" w14:textId="1C4A41AE" w:rsidR="00D65F7F" w:rsidRDefault="00401EC2" w:rsidP="00D65F7F">
            <w:pPr>
              <w:pStyle w:val="Paragraphedeliste"/>
              <w:numPr>
                <w:ilvl w:val="0"/>
                <w:numId w:val="16"/>
              </w:numPr>
              <w:rPr>
                <w:rFonts w:ascii="Arial" w:hAnsi="Arial" w:cs="Arial"/>
                <w:iCs/>
                <w:sz w:val="18"/>
                <w:szCs w:val="18"/>
              </w:rPr>
            </w:pPr>
            <w:r>
              <w:rPr>
                <w:rFonts w:ascii="Arial" w:hAnsi="Arial"/>
                <w:sz w:val="18"/>
              </w:rPr>
              <w:lastRenderedPageBreak/>
              <w:t xml:space="preserve">A.5.1 Les </w:t>
            </w:r>
            <w:r w:rsidR="00FB4A41">
              <w:rPr>
                <w:rFonts w:ascii="Arial" w:hAnsi="Arial"/>
                <w:sz w:val="18"/>
              </w:rPr>
              <w:t>chaînes d’approvisionnement</w:t>
            </w:r>
            <w:r>
              <w:rPr>
                <w:rFonts w:ascii="Arial" w:hAnsi="Arial"/>
                <w:sz w:val="18"/>
              </w:rPr>
              <w:t xml:space="preserve"> des fournitures telles que des balances, des toises et des </w:t>
            </w:r>
            <w:r w:rsidR="007A1FB9">
              <w:rPr>
                <w:rFonts w:ascii="Arial" w:hAnsi="Arial"/>
                <w:sz w:val="18"/>
              </w:rPr>
              <w:t>rubans PB</w:t>
            </w:r>
            <w:r>
              <w:rPr>
                <w:rFonts w:ascii="Arial" w:hAnsi="Arial"/>
                <w:sz w:val="18"/>
              </w:rPr>
              <w:t xml:space="preserve"> sont-ils clairs ?</w:t>
            </w:r>
          </w:p>
        </w:tc>
        <w:tc>
          <w:tcPr>
            <w:tcW w:w="11340" w:type="dxa"/>
            <w:shd w:val="clear" w:color="auto" w:fill="auto"/>
          </w:tcPr>
          <w:p w14:paraId="530DC2A3" w14:textId="67C66855" w:rsidR="00D65F7F" w:rsidRPr="00500E70" w:rsidRDefault="00D65F7F" w:rsidP="00D65F7F">
            <w:pPr>
              <w:spacing w:after="60"/>
              <w:jc w:val="both"/>
              <w:rPr>
                <w:rFonts w:ascii="Arial" w:hAnsi="Arial" w:cs="Arial"/>
                <w:iCs/>
                <w:sz w:val="18"/>
                <w:szCs w:val="18"/>
              </w:rPr>
            </w:pPr>
            <w:r>
              <w:rPr>
                <w:rFonts w:ascii="Arial" w:hAnsi="Arial"/>
                <w:sz w:val="18"/>
              </w:rPr>
              <w:t xml:space="preserve">Les mesures anthropométriques nécessitent des équipements de mesure </w:t>
            </w:r>
            <w:r w:rsidR="007A1FB9">
              <w:rPr>
                <w:rFonts w:ascii="Arial" w:hAnsi="Arial"/>
                <w:sz w:val="18"/>
              </w:rPr>
              <w:t>de qualité</w:t>
            </w:r>
            <w:r>
              <w:rPr>
                <w:rFonts w:ascii="Arial" w:hAnsi="Arial"/>
                <w:sz w:val="18"/>
              </w:rPr>
              <w:t> :</w:t>
            </w:r>
          </w:p>
          <w:p w14:paraId="51F0D4AF" w14:textId="443E8862" w:rsidR="00D65F7F" w:rsidRPr="00500E70" w:rsidRDefault="00D65F7F" w:rsidP="00D65F7F">
            <w:pPr>
              <w:pStyle w:val="Paragraphedeliste"/>
              <w:numPr>
                <w:ilvl w:val="0"/>
                <w:numId w:val="20"/>
              </w:numPr>
              <w:ind w:left="357"/>
              <w:jc w:val="both"/>
              <w:rPr>
                <w:rFonts w:ascii="Arial" w:hAnsi="Arial" w:cs="Arial"/>
                <w:iCs/>
                <w:sz w:val="18"/>
                <w:szCs w:val="18"/>
              </w:rPr>
            </w:pPr>
            <w:r>
              <w:rPr>
                <w:rFonts w:ascii="Arial" w:hAnsi="Arial"/>
                <w:sz w:val="18"/>
              </w:rPr>
              <w:t xml:space="preserve">Balances </w:t>
            </w:r>
            <w:r w:rsidR="007A1FB9">
              <w:rPr>
                <w:rFonts w:ascii="Arial" w:hAnsi="Arial"/>
                <w:sz w:val="18"/>
              </w:rPr>
              <w:t xml:space="preserve">électroniques </w:t>
            </w:r>
            <w:r>
              <w:rPr>
                <w:rFonts w:ascii="Arial" w:hAnsi="Arial"/>
                <w:sz w:val="18"/>
              </w:rPr>
              <w:t xml:space="preserve">(pour peser les mères et les enfants) d’une précision à 100 g ou, de préférence, à 50 g près. Des balances suspendues à ressort (de </w:t>
            </w:r>
            <w:r w:rsidR="00BE0EAC">
              <w:rPr>
                <w:rFonts w:ascii="Arial" w:hAnsi="Arial"/>
                <w:sz w:val="18"/>
              </w:rPr>
              <w:t>type</w:t>
            </w:r>
            <w:r>
              <w:rPr>
                <w:rFonts w:ascii="Arial" w:hAnsi="Arial"/>
                <w:sz w:val="18"/>
              </w:rPr>
              <w:t xml:space="preserve"> Salter) ne doivent pas être utilisées dans le cadre d’enquêtes nutritionnelles. Détails du catalogue de fournitures : </w:t>
            </w:r>
            <w:hyperlink r:id="rId36" w:history="1">
              <w:r w:rsidRPr="00701790">
                <w:rPr>
                  <w:rStyle w:val="Lienhypertexte"/>
                  <w:rFonts w:ascii="Arial" w:hAnsi="Arial"/>
                  <w:i/>
                  <w:sz w:val="18"/>
                </w:rPr>
                <w:t>S014102</w:t>
              </w:r>
              <w:r w:rsidR="00701790" w:rsidRPr="00701790">
                <w:rPr>
                  <w:rStyle w:val="Lienhypertexte"/>
                  <w:rFonts w:ascii="Arial" w:hAnsi="Arial"/>
                  <w:i/>
                  <w:sz w:val="18"/>
                </w:rPr>
                <w:t>5</w:t>
              </w:r>
            </w:hyperlink>
            <w:r>
              <w:rPr>
                <w:rFonts w:ascii="Arial" w:hAnsi="Arial"/>
                <w:i/>
                <w:sz w:val="18"/>
              </w:rPr>
              <w:t xml:space="preserve"> </w:t>
            </w:r>
            <w:r w:rsidR="00E81164">
              <w:rPr>
                <w:rFonts w:ascii="Arial" w:hAnsi="Arial"/>
                <w:sz w:val="18"/>
              </w:rPr>
              <w:t>b</w:t>
            </w:r>
            <w:r w:rsidR="00E81164" w:rsidRPr="00E81164">
              <w:rPr>
                <w:rFonts w:ascii="Arial" w:hAnsi="Arial"/>
                <w:sz w:val="18"/>
              </w:rPr>
              <w:t>alance électronique mère/enfant, 150 kg x 100 g et balance électronique pour adultes et nourrissons, 150 kg x 100 g.</w:t>
            </w:r>
            <w:r>
              <w:rPr>
                <w:rFonts w:ascii="Arial" w:hAnsi="Arial"/>
                <w:sz w:val="18"/>
              </w:rPr>
              <w:t xml:space="preserve"> Deux balances </w:t>
            </w:r>
            <w:r w:rsidR="00584E45">
              <w:rPr>
                <w:rFonts w:ascii="Arial" w:hAnsi="Arial"/>
                <w:sz w:val="18"/>
              </w:rPr>
              <w:t xml:space="preserve">(dont une de rechange) </w:t>
            </w:r>
            <w:r>
              <w:rPr>
                <w:rFonts w:ascii="Arial" w:hAnsi="Arial"/>
                <w:sz w:val="18"/>
              </w:rPr>
              <w:t xml:space="preserve">peuvent être préinstallées par équipe </w:t>
            </w:r>
            <w:r w:rsidR="00584E45">
              <w:rPr>
                <w:rFonts w:ascii="Arial" w:hAnsi="Arial"/>
                <w:sz w:val="18"/>
              </w:rPr>
              <w:t>ainsi qu’</w:t>
            </w:r>
            <w:r>
              <w:rPr>
                <w:rFonts w:ascii="Arial" w:hAnsi="Arial"/>
                <w:sz w:val="18"/>
              </w:rPr>
              <w:t xml:space="preserve">un morceau de bois plat d’environ 40 x 40 cm à utiliser comme base pour stabiliser la balance </w:t>
            </w:r>
            <w:r w:rsidR="00584E45">
              <w:rPr>
                <w:rFonts w:ascii="Arial" w:hAnsi="Arial"/>
                <w:sz w:val="18"/>
              </w:rPr>
              <w:t xml:space="preserve">si les mesures doivent être prises </w:t>
            </w:r>
            <w:r>
              <w:rPr>
                <w:rFonts w:ascii="Arial" w:hAnsi="Arial"/>
                <w:sz w:val="18"/>
              </w:rPr>
              <w:t xml:space="preserve">sur un sol non nivelé ou </w:t>
            </w:r>
            <w:r w:rsidR="00584E45">
              <w:rPr>
                <w:rFonts w:ascii="Arial" w:hAnsi="Arial"/>
                <w:sz w:val="18"/>
              </w:rPr>
              <w:t xml:space="preserve">sur </w:t>
            </w:r>
            <w:r>
              <w:rPr>
                <w:rFonts w:ascii="Arial" w:hAnsi="Arial"/>
                <w:sz w:val="18"/>
              </w:rPr>
              <w:t xml:space="preserve">du sable. Un poids standard d’au moins 5 kg (ou </w:t>
            </w:r>
            <w:r w:rsidR="00654D23">
              <w:rPr>
                <w:rFonts w:ascii="Arial" w:hAnsi="Arial"/>
                <w:sz w:val="18"/>
              </w:rPr>
              <w:t>cric d’automobile</w:t>
            </w:r>
            <w:r>
              <w:rPr>
                <w:rFonts w:ascii="Arial" w:hAnsi="Arial"/>
                <w:sz w:val="18"/>
              </w:rPr>
              <w:t>) pour tester la balance lors d’activités sur le terrain est nécessaire, ainsi qu’une quantité suffisante de piles.</w:t>
            </w:r>
          </w:p>
          <w:p w14:paraId="1F1C25E0" w14:textId="409F5AB2" w:rsidR="00D65F7F" w:rsidRPr="00500E70" w:rsidRDefault="00D65F7F" w:rsidP="00D65F7F">
            <w:pPr>
              <w:pStyle w:val="Paragraphedeliste"/>
              <w:numPr>
                <w:ilvl w:val="0"/>
                <w:numId w:val="20"/>
              </w:numPr>
              <w:ind w:left="357"/>
              <w:jc w:val="both"/>
              <w:rPr>
                <w:rFonts w:ascii="Arial" w:hAnsi="Arial" w:cs="Arial"/>
                <w:iCs/>
                <w:sz w:val="18"/>
                <w:szCs w:val="18"/>
              </w:rPr>
            </w:pPr>
            <w:r>
              <w:rPr>
                <w:rFonts w:ascii="Arial" w:hAnsi="Arial"/>
                <w:sz w:val="18"/>
              </w:rPr>
              <w:t xml:space="preserve">Toises SHORR (3 niveaux pour mesurer les femmes et les enfants). Détails du catalogue de fournitures : </w:t>
            </w:r>
            <w:hyperlink r:id="rId37" w:history="1">
              <w:r w:rsidRPr="006D59F9">
                <w:rPr>
                  <w:rStyle w:val="Lienhypertexte"/>
                  <w:rFonts w:ascii="Arial" w:hAnsi="Arial"/>
                  <w:i/>
                  <w:sz w:val="18"/>
                </w:rPr>
                <w:t>S0114540</w:t>
              </w:r>
            </w:hyperlink>
            <w:r>
              <w:rPr>
                <w:rFonts w:ascii="Arial" w:hAnsi="Arial"/>
                <w:sz w:val="18"/>
              </w:rPr>
              <w:t xml:space="preserve"> </w:t>
            </w:r>
            <w:r w:rsidR="00434394">
              <w:rPr>
                <w:rFonts w:ascii="Arial" w:hAnsi="Arial"/>
                <w:sz w:val="18"/>
              </w:rPr>
              <w:t>2</w:t>
            </w:r>
            <w:r w:rsidR="00FB773C">
              <w:rPr>
                <w:rFonts w:ascii="Arial" w:hAnsi="Arial"/>
                <w:sz w:val="18"/>
              </w:rPr>
              <w:t> </w:t>
            </w:r>
            <w:r w:rsidR="00434394">
              <w:rPr>
                <w:rFonts w:ascii="Arial" w:hAnsi="Arial"/>
                <w:sz w:val="18"/>
              </w:rPr>
              <w:t xml:space="preserve">systèmes </w:t>
            </w:r>
            <w:r>
              <w:rPr>
                <w:rFonts w:ascii="Arial" w:hAnsi="Arial"/>
                <w:sz w:val="18"/>
              </w:rPr>
              <w:t xml:space="preserve">de mesure </w:t>
            </w:r>
            <w:r w:rsidR="00434394">
              <w:rPr>
                <w:rFonts w:ascii="Arial" w:hAnsi="Arial"/>
                <w:sz w:val="18"/>
              </w:rPr>
              <w:t>de</w:t>
            </w:r>
            <w:r>
              <w:rPr>
                <w:rFonts w:ascii="Arial" w:hAnsi="Arial"/>
                <w:sz w:val="18"/>
              </w:rPr>
              <w:t xml:space="preserve"> la taille des bébés/nourrissons et des adultes pour les toises </w:t>
            </w:r>
            <w:proofErr w:type="spellStart"/>
            <w:r>
              <w:rPr>
                <w:rFonts w:ascii="Arial" w:hAnsi="Arial"/>
                <w:sz w:val="18"/>
              </w:rPr>
              <w:t>Shorr</w:t>
            </w:r>
            <w:proofErr w:type="spellEnd"/>
            <w:r>
              <w:rPr>
                <w:rFonts w:ascii="Arial" w:hAnsi="Arial"/>
                <w:sz w:val="18"/>
              </w:rPr>
              <w:t>. Deux toises (</w:t>
            </w:r>
            <w:r w:rsidR="00A65E08">
              <w:rPr>
                <w:rFonts w:ascii="Arial" w:hAnsi="Arial"/>
                <w:sz w:val="18"/>
              </w:rPr>
              <w:t xml:space="preserve">dont une </w:t>
            </w:r>
            <w:r>
              <w:rPr>
                <w:rFonts w:ascii="Arial" w:hAnsi="Arial"/>
                <w:sz w:val="18"/>
              </w:rPr>
              <w:t>de rechange)</w:t>
            </w:r>
            <w:r w:rsidR="00A65E08">
              <w:rPr>
                <w:rFonts w:ascii="Arial" w:hAnsi="Arial"/>
                <w:sz w:val="18"/>
              </w:rPr>
              <w:t xml:space="preserve"> par équipe</w:t>
            </w:r>
            <w:r>
              <w:rPr>
                <w:rFonts w:ascii="Arial" w:hAnsi="Arial"/>
                <w:sz w:val="18"/>
              </w:rPr>
              <w:t xml:space="preserve">, </w:t>
            </w:r>
            <w:r w:rsidR="00A65E08">
              <w:rPr>
                <w:rFonts w:ascii="Arial" w:hAnsi="Arial"/>
                <w:sz w:val="18"/>
              </w:rPr>
              <w:t>ainsi qu</w:t>
            </w:r>
            <w:r>
              <w:rPr>
                <w:rFonts w:ascii="Arial" w:hAnsi="Arial"/>
                <w:sz w:val="18"/>
              </w:rPr>
              <w:t>’une petite serviette pour mesurer la longueur des enfants sur la toise. Si les températures sont chaudes, la sueur des enfants peut coller à la toise et compliquer la mesure.</w:t>
            </w:r>
          </w:p>
          <w:p w14:paraId="15E5D639" w14:textId="64B987B1" w:rsidR="00D65F7F" w:rsidRPr="00500E70" w:rsidRDefault="00D65F7F" w:rsidP="00D65F7F">
            <w:pPr>
              <w:pStyle w:val="Paragraphedeliste"/>
              <w:numPr>
                <w:ilvl w:val="0"/>
                <w:numId w:val="20"/>
              </w:numPr>
              <w:ind w:left="357"/>
              <w:jc w:val="both"/>
              <w:rPr>
                <w:rFonts w:ascii="Arial" w:hAnsi="Arial" w:cs="Arial"/>
                <w:iCs/>
                <w:sz w:val="18"/>
                <w:szCs w:val="18"/>
              </w:rPr>
            </w:pPr>
            <w:r>
              <w:rPr>
                <w:rFonts w:ascii="Arial" w:hAnsi="Arial"/>
                <w:sz w:val="18"/>
              </w:rPr>
              <w:t>Bandes de 25 cm de longueur pour mesurer le périmètre brachial des enfants. Détails du catalogue de fournitures : PB </w:t>
            </w:r>
            <w:hyperlink r:id="rId38" w:history="1">
              <w:r w:rsidRPr="00701790">
                <w:rPr>
                  <w:rStyle w:val="Lienhypertexte"/>
                  <w:rFonts w:ascii="Arial" w:hAnsi="Arial"/>
                  <w:i/>
                  <w:sz w:val="18"/>
                </w:rPr>
                <w:t>S0145620</w:t>
              </w:r>
            </w:hyperlink>
            <w:r>
              <w:rPr>
                <w:rFonts w:ascii="Arial" w:hAnsi="Arial"/>
                <w:sz w:val="18"/>
              </w:rPr>
              <w:t>, enfant 11.5 rouge/PAC-50</w:t>
            </w:r>
          </w:p>
          <w:p w14:paraId="2D580600" w14:textId="7A189ABE" w:rsidR="00D65F7F" w:rsidRPr="00500E70" w:rsidRDefault="00D65F7F" w:rsidP="00D65F7F">
            <w:pPr>
              <w:ind w:left="357"/>
              <w:jc w:val="both"/>
              <w:rPr>
                <w:rFonts w:ascii="Arial" w:hAnsi="Arial" w:cs="Arial"/>
                <w:iCs/>
                <w:sz w:val="18"/>
                <w:szCs w:val="18"/>
              </w:rPr>
            </w:pPr>
            <w:r>
              <w:rPr>
                <w:rFonts w:ascii="Arial" w:hAnsi="Arial"/>
                <w:sz w:val="18"/>
              </w:rPr>
              <w:t>Bandes de 40 cm de longueur pour mesurer le périmètre brachial des femmes. Détails du catalogue de fournitures : PB </w:t>
            </w:r>
            <w:hyperlink r:id="rId39" w:history="1">
              <w:r w:rsidRPr="00701790">
                <w:rPr>
                  <w:rStyle w:val="Lienhypertexte"/>
                  <w:rFonts w:ascii="Arial" w:hAnsi="Arial"/>
                  <w:i/>
                  <w:sz w:val="18"/>
                </w:rPr>
                <w:t>S0145630</w:t>
              </w:r>
            </w:hyperlink>
            <w:r>
              <w:rPr>
                <w:rFonts w:ascii="Arial" w:hAnsi="Arial"/>
                <w:sz w:val="18"/>
              </w:rPr>
              <w:t xml:space="preserve">, adulte sans code de couleurs/PAC-50. Un tuyau en PVC de 20 cm de diamètre est nécessaire pour tester la précision de la bande PB. Étant donné qu’après plusieurs utilisations, les bandes PB finissent par se froisser et </w:t>
            </w:r>
            <w:r w:rsidR="00A65E08">
              <w:rPr>
                <w:rFonts w:ascii="Arial" w:hAnsi="Arial"/>
                <w:sz w:val="18"/>
              </w:rPr>
              <w:t>qu’elles ne permettent plus de prendre des mesures précises</w:t>
            </w:r>
            <w:r>
              <w:rPr>
                <w:rFonts w:ascii="Arial" w:hAnsi="Arial"/>
                <w:sz w:val="18"/>
              </w:rPr>
              <w:t xml:space="preserve">, </w:t>
            </w:r>
            <w:r w:rsidR="00A65E08">
              <w:rPr>
                <w:rFonts w:ascii="Arial" w:hAnsi="Arial"/>
                <w:sz w:val="18"/>
              </w:rPr>
              <w:t xml:space="preserve">il convient d’en disposer </w:t>
            </w:r>
            <w:r>
              <w:rPr>
                <w:rFonts w:ascii="Arial" w:hAnsi="Arial"/>
                <w:sz w:val="18"/>
              </w:rPr>
              <w:t xml:space="preserve">en grande quantité au jour le jour. </w:t>
            </w:r>
          </w:p>
          <w:p w14:paraId="24EAF7CE" w14:textId="0ADC7D19" w:rsidR="00D65F7F" w:rsidRPr="00500E70" w:rsidRDefault="00D65F7F" w:rsidP="00D65F7F">
            <w:pPr>
              <w:pStyle w:val="Paragraphedeliste"/>
              <w:numPr>
                <w:ilvl w:val="0"/>
                <w:numId w:val="20"/>
              </w:numPr>
              <w:ind w:left="357"/>
              <w:jc w:val="both"/>
              <w:rPr>
                <w:rFonts w:ascii="Arial" w:hAnsi="Arial" w:cs="Arial"/>
                <w:iCs/>
                <w:sz w:val="18"/>
                <w:szCs w:val="18"/>
              </w:rPr>
            </w:pPr>
            <w:r>
              <w:rPr>
                <w:rFonts w:ascii="Arial" w:hAnsi="Arial"/>
                <w:sz w:val="18"/>
              </w:rPr>
              <w:t>Tablettes</w:t>
            </w:r>
            <w:r w:rsidR="000E5AA1">
              <w:rPr>
                <w:rFonts w:ascii="Arial" w:hAnsi="Arial"/>
                <w:sz w:val="18"/>
              </w:rPr>
              <w:t>,</w:t>
            </w:r>
            <w:r>
              <w:rPr>
                <w:rFonts w:ascii="Arial" w:hAnsi="Arial"/>
                <w:sz w:val="18"/>
              </w:rPr>
              <w:t xml:space="preserve"> si des questionnaires sur papier ne sont pas utilisés (recommandé)</w:t>
            </w:r>
          </w:p>
          <w:p w14:paraId="65317073" w14:textId="7F31CE22" w:rsidR="00D65F7F" w:rsidRDefault="00D65F7F" w:rsidP="00D65F7F">
            <w:pPr>
              <w:pStyle w:val="Paragraphedeliste"/>
              <w:numPr>
                <w:ilvl w:val="0"/>
                <w:numId w:val="20"/>
              </w:numPr>
              <w:ind w:left="357"/>
              <w:jc w:val="both"/>
              <w:rPr>
                <w:rFonts w:ascii="Arial" w:hAnsi="Arial" w:cs="Arial"/>
                <w:iCs/>
                <w:sz w:val="18"/>
                <w:szCs w:val="18"/>
              </w:rPr>
            </w:pPr>
            <w:r>
              <w:rPr>
                <w:rFonts w:ascii="Arial" w:hAnsi="Arial"/>
                <w:sz w:val="18"/>
              </w:rPr>
              <w:t xml:space="preserve">Ordinateurs portables (avec une fiche adaptée à des prises électriques normales et une fiche pour </w:t>
            </w:r>
            <w:r w:rsidR="00381BF0">
              <w:rPr>
                <w:rFonts w:ascii="Arial" w:hAnsi="Arial"/>
                <w:sz w:val="18"/>
              </w:rPr>
              <w:t xml:space="preserve">une </w:t>
            </w:r>
            <w:r>
              <w:rPr>
                <w:rFonts w:ascii="Arial" w:hAnsi="Arial"/>
                <w:sz w:val="18"/>
              </w:rPr>
              <w:t xml:space="preserve">utilisation dans un véhicule) si des questionnaires sur papier sont utilisés, pour saisir les données </w:t>
            </w:r>
            <w:r w:rsidR="00381BF0">
              <w:rPr>
                <w:rFonts w:ascii="Arial" w:hAnsi="Arial"/>
                <w:sz w:val="18"/>
              </w:rPr>
              <w:t xml:space="preserve">sur place dans </w:t>
            </w:r>
            <w:r>
              <w:rPr>
                <w:rFonts w:ascii="Arial" w:hAnsi="Arial"/>
                <w:sz w:val="18"/>
              </w:rPr>
              <w:t xml:space="preserve">les villages. </w:t>
            </w:r>
          </w:p>
          <w:p w14:paraId="34B3EB15" w14:textId="3D3375E0" w:rsidR="00D65F7F" w:rsidRPr="00A47133" w:rsidRDefault="00D65F7F" w:rsidP="00D65F7F">
            <w:pPr>
              <w:spacing w:after="60"/>
              <w:rPr>
                <w:rStyle w:val="normaltextrun"/>
                <w:rFonts w:ascii="Arial" w:eastAsiaTheme="majorEastAsia" w:hAnsi="Arial" w:cs="Arial"/>
                <w:sz w:val="18"/>
                <w:szCs w:val="18"/>
              </w:rPr>
            </w:pPr>
            <w:r>
              <w:rPr>
                <w:rFonts w:ascii="Arial" w:hAnsi="Arial"/>
                <w:sz w:val="18"/>
              </w:rPr>
              <w:t>Des équipements et du personnel spécialisés sont nécessaires pour assurer la collecte de tous les indicateurs cliniques et biochimiques éventuels</w:t>
            </w:r>
            <w:r w:rsidR="00FB773C">
              <w:rPr>
                <w:rFonts w:ascii="Arial" w:hAnsi="Arial"/>
                <w:sz w:val="18"/>
              </w:rPr>
              <w:t> </w:t>
            </w:r>
            <w:r>
              <w:rPr>
                <w:rFonts w:ascii="Arial" w:hAnsi="Arial"/>
                <w:sz w:val="18"/>
              </w:rPr>
              <w:t>; des collègues locaux du secteur de la santé peuvent fournir des informations utiles sur les équipements couramment utilisés dans les établissements de santé du pays.</w:t>
            </w:r>
            <w:r>
              <w:rPr>
                <w:rFonts w:ascii="Arial" w:hAnsi="Arial"/>
                <w:b/>
                <w:sz w:val="18"/>
              </w:rPr>
              <w:t xml:space="preserve"> </w:t>
            </w:r>
          </w:p>
        </w:tc>
      </w:tr>
      <w:tr w:rsidR="00D65F7F" w:rsidRPr="00D73CA5" w14:paraId="4082BB0F" w14:textId="77777777" w:rsidTr="00F74DBA">
        <w:tc>
          <w:tcPr>
            <w:tcW w:w="3539" w:type="dxa"/>
            <w:shd w:val="clear" w:color="auto" w:fill="auto"/>
          </w:tcPr>
          <w:p w14:paraId="58492D42" w14:textId="1B9FB325" w:rsidR="00D65F7F" w:rsidRDefault="00D17D74" w:rsidP="00D65F7F">
            <w:pPr>
              <w:pStyle w:val="Paragraphedeliste"/>
              <w:numPr>
                <w:ilvl w:val="0"/>
                <w:numId w:val="16"/>
              </w:numPr>
              <w:rPr>
                <w:rFonts w:ascii="Arial" w:hAnsi="Arial" w:cs="Arial"/>
                <w:iCs/>
                <w:sz w:val="18"/>
                <w:szCs w:val="18"/>
              </w:rPr>
            </w:pPr>
            <w:r>
              <w:rPr>
                <w:rFonts w:ascii="Arial" w:hAnsi="Arial"/>
                <w:sz w:val="18"/>
              </w:rPr>
              <w:t xml:space="preserve">A.5.2 </w:t>
            </w:r>
            <w:r w:rsidR="00767119">
              <w:rPr>
                <w:rFonts w:ascii="Arial" w:hAnsi="Arial"/>
                <w:sz w:val="18"/>
              </w:rPr>
              <w:t>D</w:t>
            </w:r>
            <w:r>
              <w:rPr>
                <w:rFonts w:ascii="Arial" w:hAnsi="Arial"/>
                <w:sz w:val="18"/>
              </w:rPr>
              <w:t xml:space="preserve">es fournitures telles que des balances, des toises et des </w:t>
            </w:r>
            <w:r w:rsidR="000E5AA1">
              <w:rPr>
                <w:rFonts w:ascii="Arial" w:hAnsi="Arial"/>
                <w:sz w:val="18"/>
              </w:rPr>
              <w:t>rubans PB</w:t>
            </w:r>
            <w:r>
              <w:rPr>
                <w:rFonts w:ascii="Arial" w:hAnsi="Arial"/>
                <w:sz w:val="18"/>
              </w:rPr>
              <w:t xml:space="preserve"> sont-elles </w:t>
            </w:r>
            <w:r w:rsidR="000E5AA1">
              <w:rPr>
                <w:rFonts w:ascii="Arial" w:hAnsi="Arial"/>
                <w:sz w:val="18"/>
              </w:rPr>
              <w:t>prépositionnées </w:t>
            </w:r>
            <w:r>
              <w:rPr>
                <w:rFonts w:ascii="Arial" w:hAnsi="Arial"/>
                <w:sz w:val="18"/>
              </w:rPr>
              <w:t xml:space="preserve">? </w:t>
            </w:r>
          </w:p>
        </w:tc>
        <w:tc>
          <w:tcPr>
            <w:tcW w:w="11340" w:type="dxa"/>
            <w:shd w:val="clear" w:color="auto" w:fill="auto"/>
          </w:tcPr>
          <w:p w14:paraId="0A5A2D26" w14:textId="749B9D93" w:rsidR="00D65F7F" w:rsidRPr="00A47133" w:rsidRDefault="00D65F7F" w:rsidP="00D65F7F">
            <w:pPr>
              <w:spacing w:after="60"/>
              <w:rPr>
                <w:rStyle w:val="normaltextrun"/>
                <w:rFonts w:ascii="Arial" w:eastAsiaTheme="majorEastAsia" w:hAnsi="Arial" w:cs="Arial"/>
                <w:sz w:val="18"/>
                <w:szCs w:val="18"/>
              </w:rPr>
            </w:pPr>
            <w:r>
              <w:rPr>
                <w:rFonts w:ascii="Arial" w:hAnsi="Arial"/>
                <w:sz w:val="18"/>
              </w:rPr>
              <w:t xml:space="preserve">La quantité et l’emplacement des fournitures disponibles dans le pays devraient être connus de tous les </w:t>
            </w:r>
            <w:r w:rsidR="000E5AA1">
              <w:rPr>
                <w:rFonts w:ascii="Arial" w:hAnsi="Arial"/>
                <w:sz w:val="18"/>
              </w:rPr>
              <w:t>intervenants de</w:t>
            </w:r>
            <w:r w:rsidR="00D57FA9">
              <w:rPr>
                <w:rFonts w:ascii="Arial" w:hAnsi="Arial"/>
                <w:sz w:val="18"/>
              </w:rPr>
              <w:t xml:space="preserve"> </w:t>
            </w:r>
            <w:r>
              <w:rPr>
                <w:rFonts w:ascii="Arial" w:hAnsi="Arial"/>
                <w:sz w:val="18"/>
              </w:rPr>
              <w:t>nutrition en situation d’urgence. Compte tenu de la rotation fréquente</w:t>
            </w:r>
            <w:r w:rsidR="000E5AA1">
              <w:rPr>
                <w:rFonts w:ascii="Arial" w:hAnsi="Arial"/>
                <w:sz w:val="18"/>
              </w:rPr>
              <w:t xml:space="preserve"> du personnel</w:t>
            </w:r>
            <w:r>
              <w:rPr>
                <w:rFonts w:ascii="Arial" w:hAnsi="Arial"/>
                <w:sz w:val="18"/>
              </w:rPr>
              <w:t xml:space="preserve">, ces informations </w:t>
            </w:r>
            <w:r w:rsidR="00D57FA9">
              <w:rPr>
                <w:rFonts w:ascii="Arial" w:hAnsi="Arial"/>
                <w:sz w:val="18"/>
              </w:rPr>
              <w:t xml:space="preserve">sont </w:t>
            </w:r>
            <w:r>
              <w:rPr>
                <w:rFonts w:ascii="Arial" w:hAnsi="Arial"/>
                <w:sz w:val="18"/>
              </w:rPr>
              <w:t>souvent</w:t>
            </w:r>
            <w:r w:rsidR="00D57FA9">
              <w:rPr>
                <w:rFonts w:ascii="Arial" w:hAnsi="Arial"/>
                <w:sz w:val="18"/>
              </w:rPr>
              <w:t xml:space="preserve"> manquantes</w:t>
            </w:r>
            <w:r>
              <w:rPr>
                <w:rFonts w:ascii="Arial" w:hAnsi="Arial"/>
                <w:sz w:val="18"/>
              </w:rPr>
              <w:t xml:space="preserve">. Il est important </w:t>
            </w:r>
            <w:r w:rsidR="00767119">
              <w:rPr>
                <w:rFonts w:ascii="Arial" w:hAnsi="Arial"/>
                <w:sz w:val="18"/>
              </w:rPr>
              <w:t>de publier</w:t>
            </w:r>
            <w:r>
              <w:rPr>
                <w:rFonts w:ascii="Arial" w:hAnsi="Arial"/>
                <w:sz w:val="18"/>
              </w:rPr>
              <w:t xml:space="preserve"> un bulletin d’information régulier pour informer tous les partenaires et de disposer d’un site Internet régulièrement actualisé que les partenaires peuvent consulter pour obtenir des informations.</w:t>
            </w:r>
            <w:r>
              <w:rPr>
                <w:sz w:val="18"/>
              </w:rPr>
              <w:t xml:space="preserve"> </w:t>
            </w:r>
          </w:p>
        </w:tc>
      </w:tr>
      <w:tr w:rsidR="00D65F7F" w:rsidRPr="002C63B4" w14:paraId="64E9BA6F" w14:textId="77777777" w:rsidTr="002C63B4">
        <w:tc>
          <w:tcPr>
            <w:tcW w:w="3539" w:type="dxa"/>
            <w:shd w:val="clear" w:color="auto" w:fill="D9D9D9" w:themeFill="background1" w:themeFillShade="D9"/>
          </w:tcPr>
          <w:p w14:paraId="724F0763" w14:textId="10F90718" w:rsidR="00D65F7F" w:rsidRPr="0032223F" w:rsidRDefault="00070DAC" w:rsidP="00D65F7F">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1" w:name="_Ref86075621"/>
            <w:r>
              <w:rPr>
                <w:rFonts w:ascii="Arial" w:hAnsi="Arial"/>
                <w:b/>
                <w:color w:val="000000" w:themeColor="text1"/>
                <w:sz w:val="18"/>
                <w:u w:color="E36C0A"/>
              </w:rPr>
              <w:t xml:space="preserve">Production </w:t>
            </w:r>
            <w:r w:rsidR="00D65F7F">
              <w:rPr>
                <w:rFonts w:ascii="Arial" w:hAnsi="Arial"/>
                <w:b/>
                <w:color w:val="000000" w:themeColor="text1"/>
                <w:sz w:val="18"/>
                <w:u w:color="E36C0A"/>
              </w:rPr>
              <w:t>de données</w:t>
            </w:r>
            <w:bookmarkEnd w:id="1"/>
          </w:p>
        </w:tc>
        <w:tc>
          <w:tcPr>
            <w:tcW w:w="11340" w:type="dxa"/>
            <w:shd w:val="clear" w:color="auto" w:fill="D9D9D9" w:themeFill="background1" w:themeFillShade="D9"/>
          </w:tcPr>
          <w:p w14:paraId="5CDB521B" w14:textId="77777777"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bCs/>
                <w:color w:val="000000" w:themeColor="text1"/>
                <w:sz w:val="18"/>
                <w:szCs w:val="18"/>
                <w:u w:color="E36C0A"/>
              </w:rPr>
            </w:pPr>
          </w:p>
        </w:tc>
      </w:tr>
      <w:tr w:rsidR="00D65F7F" w:rsidRPr="002C63B4" w14:paraId="48B6771E" w14:textId="77777777" w:rsidTr="00F74DBA">
        <w:tc>
          <w:tcPr>
            <w:tcW w:w="3539" w:type="dxa"/>
            <w:shd w:val="clear" w:color="auto" w:fill="auto"/>
          </w:tcPr>
          <w:p w14:paraId="75A2325A" w14:textId="77777777" w:rsidR="00D65F7F" w:rsidRPr="002C63B4"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iCs/>
                <w:sz w:val="18"/>
                <w:szCs w:val="18"/>
              </w:rPr>
            </w:pPr>
            <w:r>
              <w:rPr>
                <w:rFonts w:ascii="Arial" w:hAnsi="Arial"/>
                <w:b/>
                <w:sz w:val="18"/>
              </w:rPr>
              <w:t>B.1 Données pour une surveillance nutritionnelle continue</w:t>
            </w:r>
          </w:p>
        </w:tc>
        <w:tc>
          <w:tcPr>
            <w:tcW w:w="11340" w:type="dxa"/>
            <w:shd w:val="clear" w:color="auto" w:fill="auto"/>
          </w:tcPr>
          <w:p w14:paraId="6A729477" w14:textId="77777777" w:rsidR="00D65F7F" w:rsidRPr="002C63B4" w:rsidRDefault="00D65F7F" w:rsidP="00D65F7F">
            <w:pPr>
              <w:rPr>
                <w:rFonts w:ascii="Arial" w:eastAsia="Times New Roman" w:hAnsi="Arial" w:cs="Arial"/>
                <w:b/>
                <w:iCs/>
                <w:sz w:val="18"/>
                <w:szCs w:val="18"/>
              </w:rPr>
            </w:pPr>
            <w:r>
              <w:rPr>
                <w:rFonts w:ascii="Arial" w:hAnsi="Arial"/>
                <w:b/>
                <w:sz w:val="18"/>
              </w:rPr>
              <w:t>DESCRIPTION</w:t>
            </w:r>
          </w:p>
        </w:tc>
      </w:tr>
      <w:tr w:rsidR="00D65F7F" w:rsidRPr="0032223F" w14:paraId="6CBACBD3" w14:textId="77777777" w:rsidTr="00F74DBA">
        <w:tc>
          <w:tcPr>
            <w:tcW w:w="3539" w:type="dxa"/>
            <w:shd w:val="clear" w:color="auto" w:fill="auto"/>
          </w:tcPr>
          <w:p w14:paraId="1B04843B" w14:textId="77777777" w:rsidR="00D65F7F" w:rsidRDefault="00D65F7F" w:rsidP="00D65F7F">
            <w:pPr>
              <w:pStyle w:val="Paragraphedeliste"/>
              <w:numPr>
                <w:ilvl w:val="0"/>
                <w:numId w:val="16"/>
              </w:numPr>
              <w:rPr>
                <w:rFonts w:ascii="Arial" w:hAnsi="Arial" w:cs="Arial"/>
                <w:iCs/>
                <w:sz w:val="18"/>
                <w:szCs w:val="18"/>
              </w:rPr>
            </w:pPr>
            <w:r>
              <w:rPr>
                <w:rFonts w:ascii="Arial" w:hAnsi="Arial"/>
                <w:sz w:val="18"/>
              </w:rPr>
              <w:t>B.1.1 Des données provenant des différentes régions du pays sont-elles disponibles ?</w:t>
            </w:r>
          </w:p>
        </w:tc>
        <w:tc>
          <w:tcPr>
            <w:tcW w:w="11340" w:type="dxa"/>
            <w:shd w:val="clear" w:color="auto" w:fill="auto"/>
          </w:tcPr>
          <w:p w14:paraId="1751861B" w14:textId="25B5BE42" w:rsidR="00D65F7F" w:rsidRPr="00F00B81" w:rsidRDefault="00D65F7F" w:rsidP="00D65F7F">
            <w:pPr>
              <w:jc w:val="both"/>
              <w:rPr>
                <w:rFonts w:ascii="Arial" w:eastAsia="Times New Roman" w:hAnsi="Arial" w:cs="Arial"/>
                <w:iCs/>
                <w:sz w:val="18"/>
                <w:szCs w:val="18"/>
              </w:rPr>
            </w:pPr>
            <w:r>
              <w:rPr>
                <w:rFonts w:ascii="Arial" w:hAnsi="Arial"/>
                <w:sz w:val="18"/>
              </w:rPr>
              <w:t xml:space="preserve">Dans les systèmes de surveillance nutritionnelle, il est essentiel de disposer d’informations provenant de toutes les régions touchées dans le pays. Les informations recueillies doivent porter sur le statut nutritionnel de la population et sur les causes sous-jacentes de la malnutrition. Des </w:t>
            </w:r>
            <w:r>
              <w:rPr>
                <w:rFonts w:ascii="Arial" w:hAnsi="Arial"/>
                <w:b/>
                <w:sz w:val="18"/>
              </w:rPr>
              <w:t xml:space="preserve">indicateurs </w:t>
            </w:r>
            <w:r>
              <w:rPr>
                <w:rFonts w:ascii="Arial" w:hAnsi="Arial"/>
                <w:b/>
                <w:color w:val="000000"/>
                <w:sz w:val="18"/>
                <w:u w:color="000000"/>
                <w:bdr w:val="nil"/>
              </w:rPr>
              <w:t>anthropométri</w:t>
            </w:r>
            <w:r>
              <w:rPr>
                <w:rFonts w:ascii="Arial" w:hAnsi="Arial"/>
                <w:b/>
                <w:sz w:val="18"/>
              </w:rPr>
              <w:t>ques</w:t>
            </w:r>
            <w:r>
              <w:rPr>
                <w:rFonts w:ascii="Arial" w:hAnsi="Arial"/>
                <w:sz w:val="18"/>
              </w:rPr>
              <w:t xml:space="preserve"> précis (œdème bilatéral, émaciation, retard de croissance</w:t>
            </w:r>
            <w:r w:rsidR="000E5AA1">
              <w:rPr>
                <w:rFonts w:ascii="Arial" w:hAnsi="Arial"/>
                <w:sz w:val="18"/>
              </w:rPr>
              <w:t xml:space="preserve">, insuffisance </w:t>
            </w:r>
            <w:r w:rsidR="00767119">
              <w:rPr>
                <w:rFonts w:ascii="Arial" w:hAnsi="Arial"/>
                <w:sz w:val="18"/>
              </w:rPr>
              <w:t>pondéral</w:t>
            </w:r>
            <w:r w:rsidR="000E5AA1">
              <w:rPr>
                <w:rFonts w:ascii="Arial" w:hAnsi="Arial"/>
                <w:sz w:val="18"/>
              </w:rPr>
              <w:t>e</w:t>
            </w:r>
            <w:r>
              <w:rPr>
                <w:rFonts w:ascii="Arial" w:hAnsi="Arial"/>
                <w:sz w:val="18"/>
              </w:rPr>
              <w:t xml:space="preserve">, PB, indice de masse corporelle, </w:t>
            </w:r>
            <w:r w:rsidR="00304718">
              <w:rPr>
                <w:rFonts w:ascii="Arial" w:hAnsi="Arial"/>
                <w:sz w:val="18"/>
              </w:rPr>
              <w:t xml:space="preserve">faible </w:t>
            </w:r>
            <w:r>
              <w:rPr>
                <w:rFonts w:ascii="Arial" w:hAnsi="Arial"/>
                <w:sz w:val="18"/>
              </w:rPr>
              <w:t xml:space="preserve">poids à la naissance) </w:t>
            </w:r>
            <w:r>
              <w:rPr>
                <w:rFonts w:ascii="Arial" w:hAnsi="Arial"/>
                <w:color w:val="000000"/>
                <w:sz w:val="18"/>
                <w:u w:color="000000"/>
                <w:bdr w:val="nil"/>
              </w:rPr>
              <w:t xml:space="preserve">sont essentiels pour fournir des informations fiables aux responsables politiques, aux gestionnaires de programmes, aux chercheurs et aux militants, en particulier dans le secteur de la nutrition. La qualité des données anthropométriques est également importante lors de l’évaluation des modalités de mise en œuvre des interventions médicales et nutritionnelles et </w:t>
            </w:r>
            <w:r w:rsidR="00004628">
              <w:rPr>
                <w:rFonts w:ascii="Arial" w:hAnsi="Arial"/>
                <w:color w:val="000000"/>
                <w:sz w:val="18"/>
                <w:u w:color="000000"/>
                <w:bdr w:val="nil"/>
              </w:rPr>
              <w:t>dans le cadre</w:t>
            </w:r>
            <w:r>
              <w:rPr>
                <w:rFonts w:ascii="Arial" w:hAnsi="Arial"/>
                <w:color w:val="000000"/>
                <w:sz w:val="18"/>
                <w:u w:color="000000"/>
                <w:bdr w:val="nil"/>
              </w:rPr>
              <w:t xml:space="preserve"> de l’orientation de la planification. </w:t>
            </w:r>
            <w:r w:rsidR="00004628">
              <w:rPr>
                <w:rFonts w:ascii="Arial" w:hAnsi="Arial"/>
                <w:color w:val="000000"/>
                <w:sz w:val="18"/>
                <w:u w:color="000000"/>
                <w:bdr w:val="nil"/>
              </w:rPr>
              <w:t xml:space="preserve">Pour des </w:t>
            </w:r>
            <w:r>
              <w:rPr>
                <w:rFonts w:ascii="Arial" w:hAnsi="Arial"/>
                <w:color w:val="000000"/>
                <w:sz w:val="18"/>
                <w:u w:color="000000"/>
                <w:bdr w:val="nil"/>
              </w:rPr>
              <w:t>enquêtes représentatives</w:t>
            </w:r>
            <w:r w:rsidR="00004628">
              <w:rPr>
                <w:rFonts w:ascii="Arial" w:hAnsi="Arial"/>
                <w:color w:val="000000"/>
                <w:sz w:val="18"/>
                <w:u w:color="000000"/>
                <w:bdr w:val="nil"/>
              </w:rPr>
              <w:t xml:space="preserve"> de la population</w:t>
            </w:r>
            <w:r>
              <w:rPr>
                <w:rFonts w:ascii="Arial" w:hAnsi="Arial"/>
                <w:color w:val="000000"/>
                <w:sz w:val="18"/>
                <w:u w:color="000000"/>
                <w:bdr w:val="nil"/>
              </w:rPr>
              <w:t xml:space="preserve">, les données anthropométriques sont recueillies </w:t>
            </w:r>
            <w:r w:rsidR="00004628">
              <w:rPr>
                <w:rFonts w:ascii="Arial" w:hAnsi="Arial"/>
                <w:color w:val="000000"/>
                <w:sz w:val="18"/>
                <w:u w:color="000000"/>
                <w:bdr w:val="nil"/>
              </w:rPr>
              <w:t xml:space="preserve">dans le but d’établir </w:t>
            </w:r>
            <w:r>
              <w:rPr>
                <w:rFonts w:ascii="Arial" w:hAnsi="Arial"/>
                <w:color w:val="000000"/>
                <w:sz w:val="18"/>
                <w:u w:color="000000"/>
                <w:bdr w:val="nil"/>
              </w:rPr>
              <w:t xml:space="preserve">clairement l’ampleur </w:t>
            </w:r>
            <w:r w:rsidR="00004628">
              <w:rPr>
                <w:rFonts w:ascii="Arial" w:hAnsi="Arial"/>
                <w:color w:val="000000"/>
                <w:sz w:val="18"/>
                <w:u w:color="000000"/>
                <w:bdr w:val="nil"/>
              </w:rPr>
              <w:t xml:space="preserve">des problèmes de malnutrition dans un pays </w:t>
            </w:r>
            <w:r>
              <w:rPr>
                <w:rFonts w:ascii="Arial" w:hAnsi="Arial"/>
                <w:color w:val="000000"/>
                <w:sz w:val="18"/>
                <w:u w:color="000000"/>
                <w:bdr w:val="nil"/>
              </w:rPr>
              <w:t>et l</w:t>
            </w:r>
            <w:r w:rsidR="00004628">
              <w:rPr>
                <w:rFonts w:ascii="Arial" w:hAnsi="Arial"/>
                <w:color w:val="000000"/>
                <w:sz w:val="18"/>
                <w:u w:color="000000"/>
                <w:bdr w:val="nil"/>
              </w:rPr>
              <w:t>eur</w:t>
            </w:r>
            <w:r>
              <w:rPr>
                <w:rFonts w:ascii="Arial" w:hAnsi="Arial"/>
                <w:color w:val="000000"/>
                <w:sz w:val="18"/>
                <w:u w:color="000000"/>
                <w:bdr w:val="nil"/>
              </w:rPr>
              <w:t xml:space="preserve"> répartition</w:t>
            </w:r>
            <w:r w:rsidR="00004628">
              <w:rPr>
                <w:rFonts w:ascii="Arial" w:hAnsi="Arial"/>
                <w:color w:val="000000"/>
                <w:sz w:val="18"/>
                <w:u w:color="000000"/>
                <w:bdr w:val="nil"/>
              </w:rPr>
              <w:t>,</w:t>
            </w:r>
            <w:r>
              <w:rPr>
                <w:rFonts w:ascii="Arial" w:hAnsi="Arial"/>
                <w:color w:val="000000"/>
                <w:sz w:val="18"/>
                <w:u w:color="000000"/>
                <w:bdr w:val="nil"/>
              </w:rPr>
              <w:t xml:space="preserve"> </w:t>
            </w:r>
            <w:r w:rsidR="00004628">
              <w:rPr>
                <w:rFonts w:ascii="Arial" w:hAnsi="Arial"/>
                <w:color w:val="000000"/>
                <w:sz w:val="18"/>
                <w:u w:color="000000"/>
                <w:bdr w:val="nil"/>
              </w:rPr>
              <w:t>ainsi que de</w:t>
            </w:r>
            <w:r>
              <w:rPr>
                <w:rFonts w:ascii="Arial" w:hAnsi="Arial"/>
                <w:color w:val="000000"/>
                <w:sz w:val="18"/>
                <w:u w:color="000000"/>
                <w:bdr w:val="nil"/>
              </w:rPr>
              <w:t xml:space="preserve"> concevoir des interventions visant à améliorer le statut des populations concernées et </w:t>
            </w:r>
            <w:r w:rsidR="00004628">
              <w:rPr>
                <w:rFonts w:ascii="Arial" w:hAnsi="Arial"/>
                <w:color w:val="000000"/>
                <w:sz w:val="18"/>
                <w:u w:color="000000"/>
                <w:bdr w:val="nil"/>
              </w:rPr>
              <w:t>d’</w:t>
            </w:r>
            <w:r>
              <w:rPr>
                <w:rFonts w:ascii="Arial" w:hAnsi="Arial"/>
                <w:color w:val="000000"/>
                <w:sz w:val="18"/>
                <w:u w:color="000000"/>
                <w:bdr w:val="nil"/>
              </w:rPr>
              <w:t xml:space="preserve">en assurer </w:t>
            </w:r>
            <w:r w:rsidR="000E5AA1">
              <w:rPr>
                <w:rFonts w:ascii="Arial" w:hAnsi="Arial"/>
                <w:color w:val="000000"/>
                <w:sz w:val="18"/>
                <w:u w:color="000000"/>
                <w:bdr w:val="nil"/>
              </w:rPr>
              <w:t xml:space="preserve">son </w:t>
            </w:r>
            <w:r>
              <w:rPr>
                <w:rFonts w:ascii="Arial" w:hAnsi="Arial"/>
                <w:color w:val="000000"/>
                <w:sz w:val="18"/>
                <w:u w:color="000000"/>
                <w:bdr w:val="nil"/>
              </w:rPr>
              <w:t xml:space="preserve">suivi. </w:t>
            </w:r>
            <w:r>
              <w:rPr>
                <w:rFonts w:ascii="Arial" w:hAnsi="Arial"/>
                <w:sz w:val="18"/>
              </w:rPr>
              <w:t xml:space="preserve">Il existe également des </w:t>
            </w:r>
            <w:r>
              <w:rPr>
                <w:rFonts w:ascii="Arial" w:hAnsi="Arial"/>
                <w:b/>
                <w:color w:val="000000"/>
                <w:sz w:val="18"/>
                <w:u w:color="000000"/>
                <w:bdr w:val="nil"/>
              </w:rPr>
              <w:t>indicateurs cliniques et biochimiques des déficiences en micronutriment</w:t>
            </w:r>
            <w:r>
              <w:rPr>
                <w:rFonts w:ascii="Arial" w:hAnsi="Arial"/>
                <w:b/>
                <w:sz w:val="18"/>
              </w:rPr>
              <w:t>s</w:t>
            </w:r>
            <w:r>
              <w:rPr>
                <w:rFonts w:ascii="Arial" w:hAnsi="Arial"/>
                <w:sz w:val="18"/>
              </w:rPr>
              <w:t xml:space="preserve"> (anémie</w:t>
            </w:r>
            <w:r w:rsidR="000E5AA1">
              <w:rPr>
                <w:rFonts w:ascii="Arial" w:hAnsi="Arial"/>
                <w:sz w:val="18"/>
              </w:rPr>
              <w:t xml:space="preserve"> </w:t>
            </w:r>
            <w:r>
              <w:rPr>
                <w:rFonts w:ascii="Arial" w:hAnsi="Arial"/>
                <w:sz w:val="18"/>
              </w:rPr>
              <w:t>fer</w:t>
            </w:r>
            <w:r w:rsidR="000E5AA1">
              <w:rPr>
                <w:rFonts w:ascii="Arial" w:hAnsi="Arial"/>
                <w:sz w:val="18"/>
              </w:rPr>
              <w:t>riprive</w:t>
            </w:r>
            <w:r>
              <w:rPr>
                <w:rFonts w:ascii="Arial" w:hAnsi="Arial"/>
                <w:sz w:val="18"/>
              </w:rPr>
              <w:t xml:space="preserve">, déficiences en vitamine A, iode, vitamine C, thiamine et niacine). Une liste des indicateurs </w:t>
            </w:r>
            <w:r w:rsidR="000E5AA1">
              <w:rPr>
                <w:rFonts w:ascii="Arial" w:hAnsi="Arial"/>
                <w:sz w:val="18"/>
              </w:rPr>
              <w:t>essentiels</w:t>
            </w:r>
            <w:r>
              <w:rPr>
                <w:rFonts w:ascii="Arial" w:hAnsi="Arial"/>
                <w:sz w:val="18"/>
              </w:rPr>
              <w:t xml:space="preserve"> et de leur interprétation </w:t>
            </w:r>
            <w:r w:rsidR="009669BB">
              <w:rPr>
                <w:rFonts w:ascii="Arial" w:hAnsi="Arial"/>
                <w:sz w:val="18"/>
              </w:rPr>
              <w:t>pour</w:t>
            </w:r>
            <w:r>
              <w:rPr>
                <w:rFonts w:ascii="Arial" w:hAnsi="Arial"/>
                <w:sz w:val="18"/>
              </w:rPr>
              <w:t xml:space="preserve"> la planification de la réponse est fournie </w:t>
            </w:r>
            <w:r>
              <w:rPr>
                <w:rFonts w:ascii="Arial" w:hAnsi="Arial"/>
                <w:sz w:val="18"/>
              </w:rPr>
              <w:lastRenderedPageBreak/>
              <w:t xml:space="preserve">au Tableau 1 des </w:t>
            </w:r>
            <w:hyperlink r:id="rId40" w:history="1">
              <w:r>
                <w:rPr>
                  <w:rStyle w:val="Lienhypertexte"/>
                  <w:rFonts w:ascii="Arial" w:hAnsi="Arial"/>
                  <w:sz w:val="18"/>
                </w:rPr>
                <w:t>Directives pour l’analyse des besoins humanitaires en matière de nutrition</w:t>
              </w:r>
            </w:hyperlink>
            <w:r>
              <w:rPr>
                <w:rFonts w:ascii="Arial" w:hAnsi="Arial"/>
                <w:sz w:val="18"/>
              </w:rPr>
              <w:t xml:space="preserve">. Lors de la sélection des indicateurs, il est important de ne pas oublier : </w:t>
            </w:r>
          </w:p>
          <w:p w14:paraId="2D9275E7" w14:textId="5DD6C87B" w:rsidR="00D65F7F" w:rsidRPr="00F00B81" w:rsidRDefault="00D65F7F" w:rsidP="00D65F7F">
            <w:pPr>
              <w:pStyle w:val="Paragraphedeliste"/>
              <w:numPr>
                <w:ilvl w:val="0"/>
                <w:numId w:val="7"/>
              </w:numPr>
              <w:jc w:val="both"/>
              <w:rPr>
                <w:rFonts w:ascii="Arial" w:eastAsia="Times New Roman" w:hAnsi="Arial" w:cs="Arial"/>
                <w:iCs/>
                <w:sz w:val="18"/>
                <w:szCs w:val="18"/>
              </w:rPr>
            </w:pPr>
            <w:r>
              <w:rPr>
                <w:rFonts w:ascii="Arial" w:hAnsi="Arial"/>
                <w:sz w:val="18"/>
              </w:rPr>
              <w:t xml:space="preserve">La </w:t>
            </w:r>
            <w:r>
              <w:rPr>
                <w:rFonts w:ascii="Arial" w:hAnsi="Arial"/>
                <w:b/>
                <w:sz w:val="18"/>
              </w:rPr>
              <w:t>validité :</w:t>
            </w:r>
            <w:r>
              <w:rPr>
                <w:rFonts w:ascii="Arial" w:hAnsi="Arial"/>
                <w:sz w:val="18"/>
              </w:rPr>
              <w:t xml:space="preserve"> l’indicateur qui permet d’obtenir une mesure </w:t>
            </w:r>
            <w:r w:rsidR="00654D23">
              <w:rPr>
                <w:rFonts w:ascii="Arial" w:hAnsi="Arial"/>
                <w:sz w:val="18"/>
              </w:rPr>
              <w:t>de la valeur vraie</w:t>
            </w:r>
            <w:r>
              <w:rPr>
                <w:rFonts w:ascii="Arial" w:hAnsi="Arial"/>
                <w:sz w:val="18"/>
              </w:rPr>
              <w:t xml:space="preserve"> aussi directe que possible du phénomène examiné</w:t>
            </w:r>
          </w:p>
          <w:p w14:paraId="66C1EC51" w14:textId="1A9B50DD" w:rsidR="00D65F7F" w:rsidRPr="00F00B81" w:rsidRDefault="00D65F7F" w:rsidP="00D65F7F">
            <w:pPr>
              <w:pStyle w:val="Paragraphedeliste"/>
              <w:numPr>
                <w:ilvl w:val="0"/>
                <w:numId w:val="7"/>
              </w:numPr>
              <w:jc w:val="both"/>
              <w:rPr>
                <w:rFonts w:ascii="Arial" w:eastAsia="Times New Roman" w:hAnsi="Arial" w:cs="Arial"/>
                <w:iCs/>
                <w:sz w:val="18"/>
                <w:szCs w:val="18"/>
              </w:rPr>
            </w:pPr>
            <w:r>
              <w:rPr>
                <w:rFonts w:ascii="Arial" w:hAnsi="Arial"/>
                <w:sz w:val="18"/>
              </w:rPr>
              <w:t xml:space="preserve">La </w:t>
            </w:r>
            <w:r>
              <w:rPr>
                <w:rFonts w:ascii="Arial" w:hAnsi="Arial"/>
                <w:b/>
                <w:sz w:val="18"/>
              </w:rPr>
              <w:t>facilité et la rapidité des mesures :</w:t>
            </w:r>
            <w:r>
              <w:rPr>
                <w:rFonts w:ascii="Arial" w:hAnsi="Arial"/>
                <w:sz w:val="18"/>
              </w:rPr>
              <w:t xml:space="preserve"> pertinentes tant pour les personnes </w:t>
            </w:r>
            <w:r w:rsidR="009669BB">
              <w:rPr>
                <w:rFonts w:ascii="Arial" w:hAnsi="Arial"/>
                <w:sz w:val="18"/>
              </w:rPr>
              <w:t xml:space="preserve">qui prennent </w:t>
            </w:r>
            <w:r>
              <w:rPr>
                <w:rFonts w:ascii="Arial" w:hAnsi="Arial"/>
                <w:sz w:val="18"/>
              </w:rPr>
              <w:t>des mesures que pour les personnes qui sont mesurées</w:t>
            </w:r>
          </w:p>
          <w:p w14:paraId="3893D19E" w14:textId="38CB1C2D" w:rsidR="00D65F7F" w:rsidRPr="00F00B81" w:rsidRDefault="00D65F7F" w:rsidP="00D65F7F">
            <w:pPr>
              <w:pStyle w:val="Paragraphedeliste"/>
              <w:numPr>
                <w:ilvl w:val="0"/>
                <w:numId w:val="7"/>
              </w:numPr>
              <w:jc w:val="both"/>
              <w:rPr>
                <w:rFonts w:ascii="Arial" w:eastAsia="Times New Roman" w:hAnsi="Arial" w:cs="Arial"/>
                <w:iCs/>
                <w:sz w:val="18"/>
                <w:szCs w:val="18"/>
              </w:rPr>
            </w:pPr>
            <w:r>
              <w:rPr>
                <w:rFonts w:ascii="Arial" w:hAnsi="Arial"/>
                <w:sz w:val="18"/>
              </w:rPr>
              <w:t xml:space="preserve">La </w:t>
            </w:r>
            <w:r w:rsidR="009669BB">
              <w:rPr>
                <w:rFonts w:ascii="Arial" w:hAnsi="Arial"/>
                <w:b/>
                <w:sz w:val="18"/>
              </w:rPr>
              <w:t>possibilité de reproduction </w:t>
            </w:r>
            <w:r>
              <w:rPr>
                <w:rFonts w:ascii="Arial" w:hAnsi="Arial"/>
                <w:b/>
                <w:sz w:val="18"/>
              </w:rPr>
              <w:t>:</w:t>
            </w:r>
            <w:r>
              <w:rPr>
                <w:rFonts w:ascii="Arial" w:hAnsi="Arial"/>
                <w:sz w:val="18"/>
              </w:rPr>
              <w:t xml:space="preserve"> le niveau de probabilité que la mesure soit influencée par la personne ou l’instrument </w:t>
            </w:r>
            <w:r w:rsidR="009669BB">
              <w:rPr>
                <w:rFonts w:ascii="Arial" w:hAnsi="Arial"/>
                <w:sz w:val="18"/>
              </w:rPr>
              <w:t xml:space="preserve">de </w:t>
            </w:r>
            <w:r>
              <w:rPr>
                <w:rFonts w:ascii="Arial" w:hAnsi="Arial"/>
                <w:sz w:val="18"/>
              </w:rPr>
              <w:t>mesure les données, de façon à obtenir une valeur identique</w:t>
            </w:r>
            <w:r w:rsidR="009669BB">
              <w:rPr>
                <w:rFonts w:ascii="Arial" w:hAnsi="Arial"/>
                <w:sz w:val="18"/>
              </w:rPr>
              <w:t>.</w:t>
            </w:r>
          </w:p>
          <w:p w14:paraId="19DD6D59" w14:textId="48A7F9F4" w:rsidR="00D65F7F" w:rsidRDefault="00D65F7F" w:rsidP="00D65F7F">
            <w:pPr>
              <w:pStyle w:val="Paragraphedeliste"/>
              <w:numPr>
                <w:ilvl w:val="0"/>
                <w:numId w:val="7"/>
              </w:numPr>
              <w:jc w:val="both"/>
              <w:rPr>
                <w:rFonts w:ascii="Arial" w:eastAsia="Times New Roman" w:hAnsi="Arial" w:cs="Arial"/>
                <w:iCs/>
                <w:sz w:val="18"/>
                <w:szCs w:val="18"/>
              </w:rPr>
            </w:pPr>
            <w:r>
              <w:rPr>
                <w:rFonts w:ascii="Arial" w:hAnsi="Arial"/>
                <w:sz w:val="18"/>
              </w:rPr>
              <w:t xml:space="preserve">Le </w:t>
            </w:r>
            <w:r>
              <w:rPr>
                <w:rFonts w:ascii="Arial" w:hAnsi="Arial"/>
                <w:b/>
                <w:sz w:val="18"/>
              </w:rPr>
              <w:t>degré d’association </w:t>
            </w:r>
            <w:r>
              <w:rPr>
                <w:rFonts w:ascii="Arial" w:hAnsi="Arial"/>
                <w:sz w:val="18"/>
              </w:rPr>
              <w:t xml:space="preserve">: l’indicateur devrait être </w:t>
            </w:r>
            <w:r w:rsidR="00821B99">
              <w:rPr>
                <w:rFonts w:ascii="Arial" w:hAnsi="Arial"/>
                <w:sz w:val="18"/>
              </w:rPr>
              <w:t xml:space="preserve">lié d’aussi près </w:t>
            </w:r>
            <w:r>
              <w:rPr>
                <w:rFonts w:ascii="Arial" w:hAnsi="Arial"/>
                <w:sz w:val="18"/>
              </w:rPr>
              <w:t xml:space="preserve">que possible </w:t>
            </w:r>
            <w:r w:rsidR="00821B99">
              <w:rPr>
                <w:rFonts w:ascii="Arial" w:hAnsi="Arial"/>
                <w:sz w:val="18"/>
              </w:rPr>
              <w:t xml:space="preserve">aux </w:t>
            </w:r>
            <w:r>
              <w:rPr>
                <w:rFonts w:ascii="Arial" w:hAnsi="Arial"/>
                <w:sz w:val="18"/>
              </w:rPr>
              <w:t xml:space="preserve">changements du statut nutritionnel, </w:t>
            </w:r>
            <w:r w:rsidR="00E15D79">
              <w:rPr>
                <w:rFonts w:ascii="Arial" w:hAnsi="Arial"/>
                <w:sz w:val="18"/>
              </w:rPr>
              <w:t xml:space="preserve">sur la base des </w:t>
            </w:r>
            <w:r>
              <w:rPr>
                <w:rFonts w:ascii="Arial" w:hAnsi="Arial"/>
                <w:sz w:val="18"/>
              </w:rPr>
              <w:t>éléments factuels document</w:t>
            </w:r>
            <w:r w:rsidR="00821B99">
              <w:rPr>
                <w:rFonts w:ascii="Arial" w:hAnsi="Arial"/>
                <w:sz w:val="18"/>
              </w:rPr>
              <w:t>é</w:t>
            </w:r>
            <w:r>
              <w:rPr>
                <w:rFonts w:ascii="Arial" w:hAnsi="Arial"/>
                <w:sz w:val="18"/>
              </w:rPr>
              <w:t xml:space="preserve">s – sinon, il doit au minimum faire partie du cadre </w:t>
            </w:r>
            <w:r w:rsidR="009669BB">
              <w:rPr>
                <w:rFonts w:ascii="Arial" w:hAnsi="Arial"/>
                <w:sz w:val="18"/>
              </w:rPr>
              <w:t>causal de la malnutrition.</w:t>
            </w:r>
          </w:p>
          <w:p w14:paraId="5EB8A5BA" w14:textId="10156995" w:rsidR="00D65F7F" w:rsidRPr="00654D23" w:rsidRDefault="00195C93" w:rsidP="00654D23">
            <w:pPr>
              <w:pStyle w:val="Paragraphedeliste"/>
              <w:numPr>
                <w:ilvl w:val="0"/>
                <w:numId w:val="7"/>
              </w:numPr>
              <w:rPr>
                <w:rFonts w:ascii="Arial" w:eastAsia="Times New Roman" w:hAnsi="Arial" w:cs="Arial"/>
                <w:iCs/>
                <w:sz w:val="18"/>
                <w:szCs w:val="18"/>
              </w:rPr>
            </w:pPr>
            <w:r w:rsidRPr="00654D23">
              <w:rPr>
                <w:rFonts w:ascii="Arial" w:hAnsi="Arial"/>
                <w:b/>
                <w:sz w:val="18"/>
              </w:rPr>
              <w:t xml:space="preserve">Sont suffisants pour </w:t>
            </w:r>
            <w:r w:rsidR="00F53A21" w:rsidRPr="00654D23">
              <w:rPr>
                <w:rFonts w:ascii="Arial" w:hAnsi="Arial"/>
                <w:b/>
                <w:sz w:val="18"/>
              </w:rPr>
              <w:t xml:space="preserve">initier une </w:t>
            </w:r>
            <w:r w:rsidR="00D65F7F" w:rsidRPr="00654D23">
              <w:rPr>
                <w:rFonts w:ascii="Arial" w:hAnsi="Arial"/>
                <w:b/>
                <w:sz w:val="18"/>
              </w:rPr>
              <w:t>réponse</w:t>
            </w:r>
            <w:r w:rsidR="00F53A21" w:rsidRPr="00654D23">
              <w:rPr>
                <w:rFonts w:ascii="Arial" w:hAnsi="Arial"/>
                <w:b/>
                <w:sz w:val="18"/>
              </w:rPr>
              <w:t> :</w:t>
            </w:r>
            <w:r w:rsidR="00D65F7F" w:rsidRPr="00654D23">
              <w:rPr>
                <w:rFonts w:ascii="Arial" w:hAnsi="Arial"/>
                <w:sz w:val="18"/>
              </w:rPr>
              <w:t xml:space="preserve"> étant donné que la collecte de données est onéreuse, les données recueillies doivent être utilisables et faire partie de l</w:t>
            </w:r>
            <w:r w:rsidR="00091588" w:rsidRPr="00654D23">
              <w:rPr>
                <w:rFonts w:ascii="Arial" w:hAnsi="Arial"/>
                <w:sz w:val="18"/>
              </w:rPr>
              <w:t>’élabora</w:t>
            </w:r>
            <w:r w:rsidR="00D65F7F" w:rsidRPr="00654D23">
              <w:rPr>
                <w:rFonts w:ascii="Arial" w:hAnsi="Arial"/>
                <w:sz w:val="18"/>
              </w:rPr>
              <w:t>tion d’une réponse</w:t>
            </w:r>
          </w:p>
        </w:tc>
      </w:tr>
      <w:tr w:rsidR="00D65F7F" w:rsidRPr="0032223F" w14:paraId="6520E3FE" w14:textId="77777777" w:rsidTr="00F74DBA">
        <w:tc>
          <w:tcPr>
            <w:tcW w:w="3539" w:type="dxa"/>
            <w:shd w:val="clear" w:color="auto" w:fill="auto"/>
          </w:tcPr>
          <w:p w14:paraId="552A5623" w14:textId="208033E0" w:rsidR="00D65F7F" w:rsidRPr="002C63B4" w:rsidRDefault="00D65F7F" w:rsidP="00D65F7F">
            <w:pPr>
              <w:pStyle w:val="Paragraphedeliste"/>
              <w:numPr>
                <w:ilvl w:val="0"/>
                <w:numId w:val="16"/>
              </w:numPr>
              <w:rPr>
                <w:rFonts w:ascii="Arial" w:hAnsi="Arial" w:cs="Arial"/>
                <w:iCs/>
                <w:sz w:val="18"/>
                <w:szCs w:val="18"/>
              </w:rPr>
            </w:pPr>
            <w:r>
              <w:rPr>
                <w:rFonts w:ascii="Arial" w:hAnsi="Arial"/>
                <w:sz w:val="18"/>
              </w:rPr>
              <w:lastRenderedPageBreak/>
              <w:t>B1.2 Les indicateurs clés liés à la nutrition, dont les indicateurs ANJE-U, sont-ils recueillis et analysés ?</w:t>
            </w:r>
          </w:p>
        </w:tc>
        <w:tc>
          <w:tcPr>
            <w:tcW w:w="11340" w:type="dxa"/>
            <w:shd w:val="clear" w:color="auto" w:fill="auto"/>
          </w:tcPr>
          <w:p w14:paraId="5437598D" w14:textId="5691C2C5" w:rsidR="00D65F7F" w:rsidRDefault="00D65F7F" w:rsidP="00D65F7F">
            <w:pPr>
              <w:rPr>
                <w:rFonts w:ascii="Arial" w:eastAsia="Times New Roman" w:hAnsi="Arial" w:cs="Arial"/>
                <w:iCs/>
                <w:sz w:val="18"/>
                <w:szCs w:val="18"/>
              </w:rPr>
            </w:pPr>
            <w:r>
              <w:rPr>
                <w:rFonts w:ascii="Arial" w:hAnsi="Arial"/>
                <w:sz w:val="18"/>
              </w:rPr>
              <w:t xml:space="preserve">Les données régulièrement collectées sur les indicateurs </w:t>
            </w:r>
            <w:r w:rsidR="00F53A21">
              <w:rPr>
                <w:rFonts w:ascii="Arial" w:hAnsi="Arial"/>
                <w:sz w:val="18"/>
              </w:rPr>
              <w:t>clés de l’</w:t>
            </w:r>
            <w:r>
              <w:rPr>
                <w:rFonts w:ascii="Arial" w:hAnsi="Arial"/>
                <w:sz w:val="18"/>
              </w:rPr>
              <w:t xml:space="preserve">ANJE permettront d’assurer un suivi des pratiques </w:t>
            </w:r>
            <w:r w:rsidR="00195C93">
              <w:rPr>
                <w:rFonts w:ascii="Arial" w:hAnsi="Arial"/>
                <w:sz w:val="18"/>
              </w:rPr>
              <w:t xml:space="preserve">nutritionnelles </w:t>
            </w:r>
            <w:r>
              <w:rPr>
                <w:rFonts w:ascii="Arial" w:hAnsi="Arial"/>
                <w:sz w:val="18"/>
              </w:rPr>
              <w:t xml:space="preserve">et de disposer d’une base de référence pour comparer les changements survenus pendant et après une situation d’urgence. </w:t>
            </w:r>
            <w:r w:rsidR="006115ED">
              <w:rPr>
                <w:rFonts w:ascii="Arial" w:hAnsi="Arial"/>
                <w:sz w:val="18"/>
              </w:rPr>
              <w:t>Un pourcentage d’allaitement maternel exclusif pour les nourrissons de moins de 6 mois très faible dans u</w:t>
            </w:r>
            <w:r>
              <w:rPr>
                <w:rFonts w:ascii="Arial" w:hAnsi="Arial"/>
                <w:sz w:val="18"/>
              </w:rPr>
              <w:t xml:space="preserve">n pays ou une région constitue un signe d’alerte indiquant que ces nourrissons sont exposés à </w:t>
            </w:r>
            <w:r w:rsidR="006115ED">
              <w:rPr>
                <w:rFonts w:ascii="Arial" w:hAnsi="Arial"/>
                <w:sz w:val="18"/>
              </w:rPr>
              <w:t xml:space="preserve">des </w:t>
            </w:r>
            <w:r>
              <w:rPr>
                <w:rFonts w:ascii="Arial" w:hAnsi="Arial"/>
                <w:sz w:val="18"/>
              </w:rPr>
              <w:t>risque</w:t>
            </w:r>
            <w:r w:rsidR="006115ED">
              <w:rPr>
                <w:rFonts w:ascii="Arial" w:hAnsi="Arial"/>
                <w:sz w:val="18"/>
              </w:rPr>
              <w:t>s</w:t>
            </w:r>
            <w:r>
              <w:rPr>
                <w:rFonts w:ascii="Arial" w:hAnsi="Arial"/>
                <w:sz w:val="18"/>
              </w:rPr>
              <w:t xml:space="preserve"> accru</w:t>
            </w:r>
            <w:r w:rsidR="006115ED">
              <w:rPr>
                <w:rFonts w:ascii="Arial" w:hAnsi="Arial"/>
                <w:sz w:val="18"/>
              </w:rPr>
              <w:t>s</w:t>
            </w:r>
            <w:r>
              <w:rPr>
                <w:rFonts w:ascii="Arial" w:hAnsi="Arial"/>
                <w:sz w:val="18"/>
              </w:rPr>
              <w:t xml:space="preserve"> en cas d’urgence et que des mesures doivent être prises dans le Cluster pour veiller à ce que les nourrissons non allaités soient protégés. Par ailleurs, il peut être utile de recueillir des données </w:t>
            </w:r>
            <w:r w:rsidR="00195C93">
              <w:rPr>
                <w:rFonts w:ascii="Arial" w:hAnsi="Arial"/>
                <w:sz w:val="18"/>
              </w:rPr>
              <w:t xml:space="preserve">sur les pratiques et/ou les croyances </w:t>
            </w:r>
            <w:r>
              <w:rPr>
                <w:rFonts w:ascii="Arial" w:hAnsi="Arial"/>
                <w:sz w:val="18"/>
              </w:rPr>
              <w:t>qui peuvent affecter les</w:t>
            </w:r>
            <w:r w:rsidR="00195C93">
              <w:rPr>
                <w:rFonts w:ascii="Arial" w:hAnsi="Arial"/>
                <w:sz w:val="18"/>
              </w:rPr>
              <w:t xml:space="preserve"> </w:t>
            </w:r>
            <w:r w:rsidR="00CE24EA">
              <w:rPr>
                <w:rFonts w:ascii="Arial" w:hAnsi="Arial"/>
                <w:sz w:val="18"/>
              </w:rPr>
              <w:t>pratiques d’</w:t>
            </w:r>
            <w:r>
              <w:rPr>
                <w:rFonts w:ascii="Arial" w:hAnsi="Arial"/>
                <w:sz w:val="18"/>
              </w:rPr>
              <w:t xml:space="preserve">ANJE </w:t>
            </w:r>
            <w:r w:rsidR="00195C93">
              <w:rPr>
                <w:rFonts w:ascii="Arial" w:hAnsi="Arial"/>
                <w:sz w:val="18"/>
              </w:rPr>
              <w:t xml:space="preserve">pour mieux comprendre le contexte </w:t>
            </w:r>
            <w:r>
              <w:rPr>
                <w:rFonts w:ascii="Arial" w:hAnsi="Arial"/>
                <w:sz w:val="18"/>
              </w:rPr>
              <w:t>– par exemple,</w:t>
            </w:r>
            <w:r w:rsidR="00195C93">
              <w:rPr>
                <w:rFonts w:ascii="Arial" w:hAnsi="Arial"/>
                <w:sz w:val="18"/>
              </w:rPr>
              <w:t xml:space="preserve"> </w:t>
            </w:r>
            <w:r>
              <w:rPr>
                <w:rFonts w:ascii="Arial" w:hAnsi="Arial"/>
                <w:sz w:val="18"/>
              </w:rPr>
              <w:t>le niveau d’éducation, les aspects socio-économiques ou les coutumes culturelles –.</w:t>
            </w:r>
          </w:p>
          <w:p w14:paraId="6A735215" w14:textId="172C321C"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sz w:val="18"/>
              </w:rPr>
              <w:t xml:space="preserve">Les Coordinateurs du Cluster Nutrition (NCC) devraient utiliser les indicateurs provenant du </w:t>
            </w:r>
            <w:hyperlink r:id="rId41" w:history="1">
              <w:r>
                <w:rPr>
                  <w:rStyle w:val="Lienhypertexte"/>
                  <w:rFonts w:ascii="Arial" w:hAnsi="Arial"/>
                  <w:sz w:val="18"/>
                </w:rPr>
                <w:t>registre des indicateurs humanitaires</w:t>
              </w:r>
            </w:hyperlink>
            <w:r>
              <w:rPr>
                <w:rFonts w:ascii="Arial" w:hAnsi="Arial"/>
                <w:sz w:val="18"/>
              </w:rPr>
              <w:t xml:space="preserve"> et consulter ceux figurant au Tableau 1 des </w:t>
            </w:r>
            <w:hyperlink r:id="rId42" w:history="1">
              <w:r>
                <w:rPr>
                  <w:rStyle w:val="Lienhypertexte"/>
                  <w:rFonts w:ascii="Arial" w:hAnsi="Arial"/>
                  <w:sz w:val="18"/>
                </w:rPr>
                <w:t>Directives pour l’analyse des besoins humanitaires en matière de nutrition</w:t>
              </w:r>
            </w:hyperlink>
            <w:r>
              <w:rPr>
                <w:rFonts w:ascii="Arial" w:hAnsi="Arial"/>
                <w:sz w:val="18"/>
              </w:rPr>
              <w:t>. En 2008, l’OMS a publié le document intitulé «</w:t>
            </w:r>
            <w:r w:rsidR="00C10798">
              <w:rPr>
                <w:rFonts w:ascii="Arial" w:hAnsi="Arial"/>
                <w:sz w:val="18"/>
              </w:rPr>
              <w:t> </w:t>
            </w:r>
            <w:hyperlink r:id="rId43" w:history="1">
              <w:r>
                <w:rPr>
                  <w:rStyle w:val="Lienhypertexte"/>
                  <w:rFonts w:ascii="Arial" w:hAnsi="Arial"/>
                  <w:sz w:val="18"/>
                </w:rPr>
                <w:t>Indicateurs pour évaluer les pratiques d’alimentation du nourrisson et du jeune enfant</w:t>
              </w:r>
            </w:hyperlink>
            <w:r w:rsidR="00C10798">
              <w:t> </w:t>
            </w:r>
            <w:r>
              <w:t>»</w:t>
            </w:r>
            <w:r>
              <w:rPr>
                <w:rFonts w:ascii="Arial" w:hAnsi="Arial"/>
                <w:sz w:val="18"/>
              </w:rPr>
              <w:t xml:space="preserve">. Le HCR propose également un </w:t>
            </w:r>
            <w:hyperlink r:id="rId44" w:history="1">
              <w:r>
                <w:rPr>
                  <w:rStyle w:val="Lienhypertexte"/>
                  <w:rFonts w:ascii="Arial" w:hAnsi="Arial"/>
                  <w:sz w:val="18"/>
                </w:rPr>
                <w:t>module spécifique visant à évaluer les pratiques en matière d’ANJE</w:t>
              </w:r>
            </w:hyperlink>
            <w:r>
              <w:rPr>
                <w:rFonts w:ascii="Arial" w:hAnsi="Arial"/>
                <w:sz w:val="18"/>
              </w:rPr>
              <w:t xml:space="preserve"> dans le cadre de</w:t>
            </w:r>
            <w:r w:rsidR="00AF1931">
              <w:rPr>
                <w:rFonts w:ascii="Arial" w:hAnsi="Arial"/>
                <w:sz w:val="18"/>
              </w:rPr>
              <w:t>s</w:t>
            </w:r>
            <w:r w:rsidR="00CE24EA">
              <w:rPr>
                <w:rFonts w:ascii="Arial" w:hAnsi="Arial"/>
                <w:sz w:val="18"/>
              </w:rPr>
              <w:t xml:space="preserve"> enquêtes du type</w:t>
            </w:r>
            <w:r>
              <w:rPr>
                <w:rFonts w:ascii="Arial" w:hAnsi="Arial"/>
                <w:sz w:val="18"/>
              </w:rPr>
              <w:t xml:space="preserve"> SENS.</w:t>
            </w:r>
          </w:p>
        </w:tc>
      </w:tr>
      <w:tr w:rsidR="00D65F7F" w:rsidRPr="0032223F" w14:paraId="3691E24B" w14:textId="77777777" w:rsidTr="00F74DBA">
        <w:tc>
          <w:tcPr>
            <w:tcW w:w="3539" w:type="dxa"/>
            <w:shd w:val="clear" w:color="auto" w:fill="auto"/>
          </w:tcPr>
          <w:p w14:paraId="39D7647C" w14:textId="158B1EC9" w:rsidR="00D65F7F" w:rsidRPr="002C63B4" w:rsidRDefault="00D65F7F" w:rsidP="00D65F7F">
            <w:pPr>
              <w:pStyle w:val="Paragraphedeliste"/>
              <w:numPr>
                <w:ilvl w:val="0"/>
                <w:numId w:val="16"/>
              </w:numPr>
              <w:rPr>
                <w:rFonts w:ascii="Arial" w:hAnsi="Arial" w:cs="Arial"/>
                <w:iCs/>
                <w:sz w:val="18"/>
                <w:szCs w:val="18"/>
              </w:rPr>
            </w:pPr>
            <w:r>
              <w:rPr>
                <w:rFonts w:ascii="Arial" w:hAnsi="Arial"/>
                <w:sz w:val="18"/>
              </w:rPr>
              <w:t>B1.3 Les indicateurs clés liés à la nutrition</w:t>
            </w:r>
            <w:r w:rsidR="00D50A45">
              <w:rPr>
                <w:rFonts w:ascii="Arial" w:hAnsi="Arial"/>
                <w:sz w:val="18"/>
              </w:rPr>
              <w:t>,</w:t>
            </w:r>
            <w:r>
              <w:rPr>
                <w:rFonts w:ascii="Arial" w:hAnsi="Arial"/>
                <w:sz w:val="18"/>
              </w:rPr>
              <w:t xml:space="preserve"> tels que les indicateurs de performance du Projet Sphère et les indicateurs de supplémentation en micronutriments</w:t>
            </w:r>
            <w:r w:rsidR="00D50A45">
              <w:rPr>
                <w:rFonts w:ascii="Arial" w:hAnsi="Arial"/>
                <w:sz w:val="18"/>
              </w:rPr>
              <w:t>,</w:t>
            </w:r>
            <w:r>
              <w:rPr>
                <w:rFonts w:ascii="Arial" w:hAnsi="Arial"/>
                <w:sz w:val="18"/>
              </w:rPr>
              <w:t xml:space="preserve"> sont-ils recueillis et analysés ?</w:t>
            </w:r>
          </w:p>
        </w:tc>
        <w:tc>
          <w:tcPr>
            <w:tcW w:w="11340" w:type="dxa"/>
            <w:shd w:val="clear" w:color="auto" w:fill="auto"/>
          </w:tcPr>
          <w:p w14:paraId="1736C164" w14:textId="4ABC0EA8" w:rsidR="00D65F7F" w:rsidRDefault="00D65F7F" w:rsidP="00D65F7F">
            <w:pPr>
              <w:rPr>
                <w:rFonts w:ascii="Arial" w:hAnsi="Arial" w:cs="Arial"/>
                <w:b/>
                <w:bCs/>
                <w:sz w:val="18"/>
                <w:szCs w:val="18"/>
              </w:rPr>
            </w:pPr>
            <w:r>
              <w:rPr>
                <w:rFonts w:ascii="Arial" w:hAnsi="Arial"/>
                <w:sz w:val="18"/>
              </w:rPr>
              <w:t xml:space="preserve">Une liste des </w:t>
            </w:r>
            <w:r w:rsidRPr="00D50A45">
              <w:rPr>
                <w:rFonts w:ascii="Arial" w:hAnsi="Arial" w:cs="Arial"/>
                <w:sz w:val="18"/>
                <w:szCs w:val="18"/>
              </w:rPr>
              <w:t xml:space="preserve">indicateurs </w:t>
            </w:r>
            <w:r w:rsidR="00AF1931">
              <w:rPr>
                <w:rFonts w:ascii="Arial" w:hAnsi="Arial" w:cs="Arial"/>
                <w:sz w:val="18"/>
                <w:szCs w:val="18"/>
              </w:rPr>
              <w:t>essentiels</w:t>
            </w:r>
            <w:r w:rsidRPr="00D50A45">
              <w:rPr>
                <w:rFonts w:ascii="Arial" w:hAnsi="Arial" w:cs="Arial"/>
                <w:sz w:val="18"/>
                <w:szCs w:val="18"/>
              </w:rPr>
              <w:t xml:space="preserve"> portant sur les principaux facteurs/déterminants de la malnutrition et leur interprétation </w:t>
            </w:r>
            <w:r w:rsidR="00AF1931">
              <w:rPr>
                <w:rFonts w:ascii="Arial" w:hAnsi="Arial" w:cs="Arial"/>
                <w:sz w:val="18"/>
                <w:szCs w:val="18"/>
              </w:rPr>
              <w:t>pour</w:t>
            </w:r>
            <w:r w:rsidRPr="00D50A45">
              <w:rPr>
                <w:rFonts w:ascii="Arial" w:hAnsi="Arial" w:cs="Arial"/>
                <w:sz w:val="18"/>
                <w:szCs w:val="18"/>
              </w:rPr>
              <w:t xml:space="preserve"> la planification de la réponse est fournie au Tableau 1 des </w:t>
            </w:r>
            <w:hyperlink r:id="rId45" w:history="1">
              <w:r w:rsidRPr="00D50A45">
                <w:rPr>
                  <w:rStyle w:val="Lienhypertexte"/>
                  <w:rFonts w:ascii="Arial" w:hAnsi="Arial" w:cs="Arial"/>
                  <w:sz w:val="18"/>
                  <w:szCs w:val="18"/>
                </w:rPr>
                <w:t>Directives pour l’analyse des besoins humanitaires en matière de nutrition</w:t>
              </w:r>
            </w:hyperlink>
            <w:r w:rsidRPr="00D50A45">
              <w:rPr>
                <w:rFonts w:ascii="Arial" w:hAnsi="Arial" w:cs="Arial"/>
                <w:sz w:val="18"/>
                <w:szCs w:val="18"/>
              </w:rPr>
              <w:t xml:space="preserve">. Cette liste est destinée à </w:t>
            </w:r>
            <w:r w:rsidRPr="00D50A45">
              <w:rPr>
                <w:rFonts w:ascii="Arial" w:hAnsi="Arial" w:cs="Arial"/>
                <w:b/>
                <w:sz w:val="18"/>
                <w:szCs w:val="18"/>
              </w:rPr>
              <w:t xml:space="preserve">rationaliser le processus d’analyse de la réponse et non pas à remplacer la liste complète d’indicateurs liés à la nutrition que l’on peut utiliser pour </w:t>
            </w:r>
            <w:hyperlink r:id="rId46" w:history="1">
              <w:r w:rsidRPr="00D50A45">
                <w:rPr>
                  <w:rStyle w:val="Lienhypertexte"/>
                  <w:rFonts w:ascii="Arial" w:hAnsi="Arial" w:cs="Arial"/>
                  <w:b/>
                  <w:sz w:val="18"/>
                  <w:szCs w:val="18"/>
                </w:rPr>
                <w:t>évaluer la performance ou assurer le suivi des programmes</w:t>
              </w:r>
            </w:hyperlink>
            <w:r w:rsidR="00D50A45">
              <w:rPr>
                <w:rStyle w:val="Lienhypertexte"/>
                <w:rFonts w:ascii="Arial" w:hAnsi="Arial" w:cs="Arial"/>
                <w:b/>
                <w:sz w:val="18"/>
                <w:szCs w:val="18"/>
              </w:rPr>
              <w:t>.</w:t>
            </w:r>
          </w:p>
          <w:p w14:paraId="2AA5D2BA" w14:textId="77777777"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p>
        </w:tc>
      </w:tr>
      <w:tr w:rsidR="00D65F7F" w:rsidRPr="0032223F" w14:paraId="48DBBED2" w14:textId="77777777" w:rsidTr="00F74DBA">
        <w:tc>
          <w:tcPr>
            <w:tcW w:w="3539" w:type="dxa"/>
            <w:shd w:val="clear" w:color="auto" w:fill="auto"/>
          </w:tcPr>
          <w:p w14:paraId="15A31DFB" w14:textId="60A8ECB2" w:rsidR="00D65F7F" w:rsidRPr="002C63B4" w:rsidRDefault="00D65F7F" w:rsidP="00D65F7F">
            <w:pPr>
              <w:pStyle w:val="Paragraphedeliste"/>
              <w:numPr>
                <w:ilvl w:val="0"/>
                <w:numId w:val="16"/>
              </w:numPr>
              <w:rPr>
                <w:rFonts w:ascii="Arial" w:hAnsi="Arial" w:cs="Arial"/>
                <w:iCs/>
                <w:sz w:val="18"/>
                <w:szCs w:val="18"/>
              </w:rPr>
            </w:pPr>
            <w:r>
              <w:rPr>
                <w:rFonts w:ascii="Arial" w:hAnsi="Arial"/>
                <w:sz w:val="18"/>
              </w:rPr>
              <w:t xml:space="preserve">B1.4 Les indicateurs liés à la nutrition prévoient-ils la collecte de données </w:t>
            </w:r>
            <w:r w:rsidR="00D50A45">
              <w:rPr>
                <w:rFonts w:ascii="Arial" w:hAnsi="Arial"/>
                <w:sz w:val="18"/>
              </w:rPr>
              <w:t xml:space="preserve">provenant </w:t>
            </w:r>
            <w:r>
              <w:rPr>
                <w:rFonts w:ascii="Arial" w:hAnsi="Arial"/>
                <w:sz w:val="18"/>
              </w:rPr>
              <w:t>de différents groupes</w:t>
            </w:r>
            <w:r w:rsidR="00D50A45">
              <w:rPr>
                <w:rFonts w:ascii="Arial" w:hAnsi="Arial"/>
                <w:sz w:val="18"/>
              </w:rPr>
              <w:t xml:space="preserve"> –</w:t>
            </w:r>
            <w:r>
              <w:rPr>
                <w:rFonts w:ascii="Arial" w:hAnsi="Arial"/>
                <w:sz w:val="18"/>
              </w:rPr>
              <w:t xml:space="preserve"> </w:t>
            </w:r>
            <w:r w:rsidR="00D50A45">
              <w:rPr>
                <w:rFonts w:ascii="Arial" w:hAnsi="Arial"/>
                <w:sz w:val="18"/>
              </w:rPr>
              <w:t>à</w:t>
            </w:r>
            <w:r>
              <w:rPr>
                <w:rFonts w:ascii="Arial" w:hAnsi="Arial"/>
                <w:sz w:val="18"/>
              </w:rPr>
              <w:t xml:space="preserve"> savoir</w:t>
            </w:r>
            <w:r w:rsidR="00D50A45">
              <w:rPr>
                <w:rFonts w:ascii="Arial" w:hAnsi="Arial"/>
                <w:sz w:val="18"/>
              </w:rPr>
              <w:t>,</w:t>
            </w:r>
            <w:r>
              <w:rPr>
                <w:rFonts w:ascii="Arial" w:hAnsi="Arial"/>
                <w:sz w:val="18"/>
              </w:rPr>
              <w:t xml:space="preserve"> les </w:t>
            </w:r>
            <w:r w:rsidR="000A6238">
              <w:rPr>
                <w:rFonts w:ascii="Arial" w:hAnsi="Arial"/>
                <w:sz w:val="18"/>
              </w:rPr>
              <w:t>femmes enceintes et allaitant</w:t>
            </w:r>
            <w:r w:rsidR="006C24A1">
              <w:rPr>
                <w:rFonts w:ascii="Arial" w:hAnsi="Arial"/>
                <w:sz w:val="18"/>
              </w:rPr>
              <w:t>e</w:t>
            </w:r>
            <w:r w:rsidR="000A6238">
              <w:rPr>
                <w:rFonts w:ascii="Arial" w:hAnsi="Arial"/>
                <w:sz w:val="18"/>
              </w:rPr>
              <w:t>s (FEFA)</w:t>
            </w:r>
            <w:r>
              <w:rPr>
                <w:rFonts w:ascii="Arial" w:hAnsi="Arial"/>
                <w:sz w:val="18"/>
              </w:rPr>
              <w:t xml:space="preserve">, les filles et les garçons de moins de 5 ans, les personnes souffrant d’une maladie chronique, les personnes âgées, les filles et </w:t>
            </w:r>
            <w:r w:rsidR="00D50A45">
              <w:rPr>
                <w:rFonts w:ascii="Arial" w:hAnsi="Arial"/>
                <w:sz w:val="18"/>
              </w:rPr>
              <w:t xml:space="preserve">les </w:t>
            </w:r>
            <w:r>
              <w:rPr>
                <w:rFonts w:ascii="Arial" w:hAnsi="Arial"/>
                <w:sz w:val="18"/>
              </w:rPr>
              <w:t xml:space="preserve">garçons adolescents, les personnes handicapées, ainsi que les hommes et les femmes adultes ?  </w:t>
            </w:r>
          </w:p>
        </w:tc>
        <w:tc>
          <w:tcPr>
            <w:tcW w:w="11340" w:type="dxa"/>
            <w:shd w:val="clear" w:color="auto" w:fill="auto"/>
          </w:tcPr>
          <w:p w14:paraId="2DC1EBA5" w14:textId="13B6FEFD" w:rsidR="00D65F7F" w:rsidRPr="003C45EE" w:rsidRDefault="00D65F7F" w:rsidP="00D65F7F">
            <w:pPr>
              <w:rPr>
                <w:rFonts w:ascii="Arial" w:hAnsi="Arial" w:cs="Arial"/>
                <w:sz w:val="18"/>
                <w:szCs w:val="18"/>
              </w:rPr>
            </w:pPr>
            <w:r>
              <w:rPr>
                <w:rFonts w:ascii="Arial" w:hAnsi="Arial"/>
                <w:sz w:val="18"/>
              </w:rPr>
              <w:t>Lors de l’examen des besoins en données primaires, il convient de se souvenir de l’importance du sexe, de l’âge, du handicap et des vulnérabilités de certains groupes démographiques (</w:t>
            </w:r>
            <w:r w:rsidR="00AF1931">
              <w:rPr>
                <w:rFonts w:ascii="Arial" w:hAnsi="Arial"/>
                <w:sz w:val="18"/>
              </w:rPr>
              <w:t>par exemple</w:t>
            </w:r>
            <w:r>
              <w:rPr>
                <w:rFonts w:ascii="Arial" w:hAnsi="Arial"/>
                <w:sz w:val="18"/>
              </w:rPr>
              <w:t xml:space="preserve">, les </w:t>
            </w:r>
            <w:r w:rsidR="000A6238">
              <w:rPr>
                <w:rFonts w:ascii="Arial" w:hAnsi="Arial"/>
                <w:sz w:val="18"/>
              </w:rPr>
              <w:t>FEFA</w:t>
            </w:r>
            <w:r>
              <w:rPr>
                <w:rFonts w:ascii="Arial" w:hAnsi="Arial"/>
                <w:sz w:val="18"/>
              </w:rPr>
              <w:t xml:space="preserve">) </w:t>
            </w:r>
            <w:r w:rsidR="001E03B3">
              <w:rPr>
                <w:rFonts w:ascii="Arial" w:hAnsi="Arial"/>
                <w:sz w:val="18"/>
              </w:rPr>
              <w:t>ainsi que</w:t>
            </w:r>
            <w:r>
              <w:rPr>
                <w:rFonts w:ascii="Arial" w:hAnsi="Arial"/>
                <w:sz w:val="18"/>
              </w:rPr>
              <w:t xml:space="preserve"> d’autres caractéristiques liées à la diversité </w:t>
            </w:r>
            <w:r w:rsidR="00F127DD">
              <w:rPr>
                <w:rFonts w:ascii="Arial" w:hAnsi="Arial"/>
                <w:sz w:val="18"/>
              </w:rPr>
              <w:t xml:space="preserve">dans le cadre </w:t>
            </w:r>
            <w:r>
              <w:rPr>
                <w:rFonts w:ascii="Arial" w:hAnsi="Arial"/>
                <w:sz w:val="18"/>
              </w:rPr>
              <w:t xml:space="preserve">de l’analyse ou de l’examen de la disponibilité des données sur les résultats nutritionnels. Par exemple, il se peut que des obstacles basés sur le genre et des normes de genre aient des incidences négatives sur les résultats nutritionnels – </w:t>
            </w:r>
            <w:r w:rsidR="00F127DD">
              <w:rPr>
                <w:rFonts w:ascii="Arial" w:hAnsi="Arial"/>
                <w:sz w:val="18"/>
              </w:rPr>
              <w:t xml:space="preserve">dans leur ménage, </w:t>
            </w:r>
            <w:r>
              <w:rPr>
                <w:rFonts w:ascii="Arial" w:hAnsi="Arial"/>
                <w:sz w:val="18"/>
              </w:rPr>
              <w:t xml:space="preserve">les femmes peuvent ne pas </w:t>
            </w:r>
            <w:r w:rsidR="00F127DD">
              <w:rPr>
                <w:rFonts w:ascii="Arial" w:hAnsi="Arial"/>
                <w:sz w:val="18"/>
              </w:rPr>
              <w:t xml:space="preserve">pouvoir décider </w:t>
            </w:r>
            <w:r>
              <w:rPr>
                <w:rFonts w:ascii="Arial" w:hAnsi="Arial"/>
                <w:sz w:val="18"/>
              </w:rPr>
              <w:t xml:space="preserve">de ce qu’elles mangent ou de la manière dont elles utilisent l’argent, </w:t>
            </w:r>
            <w:proofErr w:type="spellStart"/>
            <w:r>
              <w:rPr>
                <w:rFonts w:ascii="Arial" w:hAnsi="Arial"/>
                <w:sz w:val="18"/>
              </w:rPr>
              <w:t>ou</w:t>
            </w:r>
            <w:proofErr w:type="spellEnd"/>
            <w:r>
              <w:rPr>
                <w:rFonts w:ascii="Arial" w:hAnsi="Arial"/>
                <w:sz w:val="18"/>
              </w:rPr>
              <w:t xml:space="preserve"> il </w:t>
            </w:r>
            <w:r w:rsidR="00F127DD">
              <w:rPr>
                <w:rFonts w:ascii="Arial" w:hAnsi="Arial"/>
                <w:sz w:val="18"/>
              </w:rPr>
              <w:t xml:space="preserve">se </w:t>
            </w:r>
            <w:r>
              <w:rPr>
                <w:rFonts w:ascii="Arial" w:hAnsi="Arial"/>
                <w:sz w:val="18"/>
              </w:rPr>
              <w:t xml:space="preserve">peut </w:t>
            </w:r>
            <w:r w:rsidR="00F127DD">
              <w:rPr>
                <w:rFonts w:ascii="Arial" w:hAnsi="Arial"/>
                <w:sz w:val="18"/>
              </w:rPr>
              <w:t xml:space="preserve">que </w:t>
            </w:r>
            <w:r>
              <w:rPr>
                <w:rFonts w:ascii="Arial" w:hAnsi="Arial"/>
                <w:sz w:val="18"/>
              </w:rPr>
              <w:t xml:space="preserve">des tabous alimentaires ou des pratiques d’alimentation culturelles liées à la consommation d’aliments désavantagent les jeunes filles. Des informations nuancées peuvent également être requises </w:t>
            </w:r>
            <w:r w:rsidR="001C4704">
              <w:rPr>
                <w:rFonts w:ascii="Arial" w:hAnsi="Arial"/>
                <w:sz w:val="18"/>
              </w:rPr>
              <w:t>en vue de</w:t>
            </w:r>
            <w:r>
              <w:rPr>
                <w:rFonts w:ascii="Arial" w:hAnsi="Arial"/>
                <w:sz w:val="18"/>
              </w:rPr>
              <w:t xml:space="preserve"> </w:t>
            </w:r>
            <w:r w:rsidR="001C4704">
              <w:rPr>
                <w:rFonts w:ascii="Arial" w:hAnsi="Arial"/>
                <w:sz w:val="18"/>
              </w:rPr>
              <w:t>déterminer</w:t>
            </w:r>
            <w:r>
              <w:rPr>
                <w:rFonts w:ascii="Arial" w:hAnsi="Arial"/>
                <w:sz w:val="18"/>
              </w:rPr>
              <w:t xml:space="preserve"> </w:t>
            </w:r>
            <w:r w:rsidR="001C4704">
              <w:rPr>
                <w:rFonts w:ascii="Arial" w:hAnsi="Arial"/>
                <w:sz w:val="18"/>
              </w:rPr>
              <w:t xml:space="preserve">les </w:t>
            </w:r>
            <w:r>
              <w:rPr>
                <w:rFonts w:ascii="Arial" w:hAnsi="Arial"/>
                <w:sz w:val="18"/>
              </w:rPr>
              <w:t xml:space="preserve">mesures </w:t>
            </w:r>
            <w:r w:rsidR="001C4704">
              <w:rPr>
                <w:rFonts w:ascii="Arial" w:hAnsi="Arial"/>
                <w:sz w:val="18"/>
              </w:rPr>
              <w:t>permettant d’</w:t>
            </w:r>
            <w:r>
              <w:rPr>
                <w:rFonts w:ascii="Arial" w:hAnsi="Arial"/>
                <w:sz w:val="18"/>
              </w:rPr>
              <w:t xml:space="preserve">étendre à grande échelle le traitement et la prévention de la malnutrition pour ces différents groupes démographiques </w:t>
            </w:r>
            <w:r w:rsidR="009F74F9">
              <w:rPr>
                <w:rFonts w:ascii="Arial" w:hAnsi="Arial"/>
                <w:sz w:val="18"/>
              </w:rPr>
              <w:t>en prenant en compte l</w:t>
            </w:r>
            <w:r w:rsidR="00AF1931">
              <w:rPr>
                <w:rFonts w:ascii="Arial" w:hAnsi="Arial"/>
                <w:sz w:val="18"/>
              </w:rPr>
              <w:t>es</w:t>
            </w:r>
            <w:r>
              <w:rPr>
                <w:rFonts w:ascii="Arial" w:hAnsi="Arial"/>
                <w:sz w:val="18"/>
              </w:rPr>
              <w:t xml:space="preserve"> aspects suivants : </w:t>
            </w:r>
          </w:p>
          <w:p w14:paraId="0379DB08" w14:textId="6E60E0C3" w:rsidR="00D65F7F" w:rsidRDefault="00D65F7F" w:rsidP="00D65F7F">
            <w:pPr>
              <w:pStyle w:val="Paragraphedeliste"/>
              <w:numPr>
                <w:ilvl w:val="0"/>
                <w:numId w:val="21"/>
              </w:numPr>
              <w:rPr>
                <w:rFonts w:ascii="Arial" w:hAnsi="Arial" w:cs="Arial"/>
                <w:sz w:val="18"/>
                <w:szCs w:val="18"/>
              </w:rPr>
            </w:pPr>
            <w:r>
              <w:rPr>
                <w:rFonts w:ascii="Arial" w:hAnsi="Arial"/>
                <w:sz w:val="18"/>
              </w:rPr>
              <w:t xml:space="preserve">Quelle est la prévalence des différentes formes de malnutrition (par exemple, malnutrition aiguë et chronique, déficiences en micronutriments) dans les zones géographiques d’intérêt ? Y a-t-il d’importantes différences </w:t>
            </w:r>
            <w:r w:rsidR="00891633">
              <w:rPr>
                <w:rFonts w:ascii="Arial" w:hAnsi="Arial"/>
                <w:sz w:val="18"/>
              </w:rPr>
              <w:t xml:space="preserve">à prendre en compte </w:t>
            </w:r>
            <w:r>
              <w:rPr>
                <w:rFonts w:ascii="Arial" w:hAnsi="Arial"/>
                <w:sz w:val="18"/>
              </w:rPr>
              <w:t>entre les tranches d’âge (par exemple, les nourrissons, les adultes souffrant d’une maladie chronique, les personnes âgées) ou selon le sexe (par exemple, les filles de moins de 5 ans sont-elles davantage exposées à la malnutrition)</w:t>
            </w:r>
            <w:r w:rsidR="00891633">
              <w:rPr>
                <w:rFonts w:ascii="Arial" w:hAnsi="Arial"/>
                <w:sz w:val="18"/>
              </w:rPr>
              <w:t> ?</w:t>
            </w:r>
          </w:p>
          <w:p w14:paraId="74D47D52" w14:textId="159B832A" w:rsidR="00D65F7F" w:rsidRDefault="00D65F7F" w:rsidP="00D65F7F">
            <w:pPr>
              <w:pStyle w:val="Paragraphedeliste"/>
              <w:numPr>
                <w:ilvl w:val="0"/>
                <w:numId w:val="21"/>
              </w:numPr>
              <w:rPr>
                <w:rFonts w:ascii="Arial" w:hAnsi="Arial" w:cs="Arial"/>
                <w:sz w:val="18"/>
                <w:szCs w:val="18"/>
              </w:rPr>
            </w:pPr>
            <w:r>
              <w:rPr>
                <w:rFonts w:ascii="Arial" w:hAnsi="Arial"/>
                <w:sz w:val="18"/>
              </w:rPr>
              <w:t>La malnutrition touche-t-elle plus certaines zones géographiques que d’autres et s’accompagne-t-elle de niveaux élevés ou croissants de</w:t>
            </w:r>
            <w:r w:rsidR="005538BD">
              <w:rPr>
                <w:rFonts w:ascii="Arial" w:hAnsi="Arial"/>
                <w:sz w:val="18"/>
              </w:rPr>
              <w:t>s</w:t>
            </w:r>
            <w:r>
              <w:rPr>
                <w:rFonts w:ascii="Arial" w:hAnsi="Arial"/>
                <w:sz w:val="18"/>
              </w:rPr>
              <w:t xml:space="preserve"> facteurs </w:t>
            </w:r>
            <w:r w:rsidR="00E03884" w:rsidRPr="00E03884">
              <w:rPr>
                <w:rFonts w:ascii="Arial" w:hAnsi="Arial"/>
                <w:sz w:val="18"/>
              </w:rPr>
              <w:t xml:space="preserve">qui la </w:t>
            </w:r>
            <w:r w:rsidR="00AF1931" w:rsidRPr="00E03884">
              <w:rPr>
                <w:rFonts w:ascii="Arial" w:hAnsi="Arial"/>
                <w:sz w:val="18"/>
              </w:rPr>
              <w:t>sout</w:t>
            </w:r>
            <w:r w:rsidR="00AF1931">
              <w:rPr>
                <w:rFonts w:ascii="Arial" w:hAnsi="Arial"/>
                <w:sz w:val="18"/>
              </w:rPr>
              <w:t>iennent</w:t>
            </w:r>
            <w:r w:rsidR="005538BD">
              <w:rPr>
                <w:rFonts w:ascii="Arial" w:hAnsi="Arial"/>
                <w:sz w:val="18"/>
              </w:rPr>
              <w:t xml:space="preserve"> </w:t>
            </w:r>
            <w:r>
              <w:rPr>
                <w:rFonts w:ascii="Arial" w:hAnsi="Arial"/>
                <w:sz w:val="18"/>
              </w:rPr>
              <w:t xml:space="preserve">(par exemple, des écarts </w:t>
            </w:r>
            <w:r w:rsidR="005538BD">
              <w:rPr>
                <w:rFonts w:ascii="Arial" w:hAnsi="Arial"/>
                <w:sz w:val="18"/>
              </w:rPr>
              <w:t>de</w:t>
            </w:r>
            <w:r>
              <w:rPr>
                <w:rFonts w:ascii="Arial" w:hAnsi="Arial"/>
                <w:sz w:val="18"/>
              </w:rPr>
              <w:t xml:space="preserve"> consommation d’aliments </w:t>
            </w:r>
            <w:r w:rsidR="005538BD">
              <w:rPr>
                <w:rFonts w:ascii="Arial" w:hAnsi="Arial"/>
                <w:sz w:val="18"/>
              </w:rPr>
              <w:t>entre l</w:t>
            </w:r>
            <w:r>
              <w:rPr>
                <w:rFonts w:ascii="Arial" w:hAnsi="Arial"/>
                <w:sz w:val="18"/>
              </w:rPr>
              <w:t>es individus) ?</w:t>
            </w:r>
          </w:p>
          <w:p w14:paraId="16D8B491" w14:textId="0A03B282" w:rsidR="00D65F7F" w:rsidRPr="007A79F8" w:rsidRDefault="00D65F7F" w:rsidP="00D65F7F">
            <w:pPr>
              <w:pStyle w:val="Paragraphedeliste"/>
              <w:numPr>
                <w:ilvl w:val="0"/>
                <w:numId w:val="21"/>
              </w:numPr>
              <w:rPr>
                <w:rFonts w:ascii="Arial" w:hAnsi="Arial" w:cs="Arial"/>
                <w:sz w:val="18"/>
                <w:szCs w:val="18"/>
              </w:rPr>
            </w:pPr>
            <w:r>
              <w:rPr>
                <w:rFonts w:ascii="Arial" w:hAnsi="Arial"/>
                <w:sz w:val="18"/>
              </w:rPr>
              <w:lastRenderedPageBreak/>
              <w:t xml:space="preserve">Des moyens d’existence, groupes socio-économiques, tranches d’âge ou genres particuliers (par exemple, les </w:t>
            </w:r>
            <w:r w:rsidR="009F74F9">
              <w:rPr>
                <w:rFonts w:ascii="Arial" w:hAnsi="Arial"/>
                <w:sz w:val="18"/>
              </w:rPr>
              <w:t xml:space="preserve">mères </w:t>
            </w:r>
            <w:r>
              <w:rPr>
                <w:rFonts w:ascii="Arial" w:hAnsi="Arial"/>
                <w:sz w:val="18"/>
              </w:rPr>
              <w:t>adolescent</w:t>
            </w:r>
            <w:r w:rsidR="009F74F9">
              <w:rPr>
                <w:rFonts w:ascii="Arial" w:hAnsi="Arial"/>
                <w:sz w:val="18"/>
              </w:rPr>
              <w:t>e</w:t>
            </w:r>
            <w:r>
              <w:rPr>
                <w:rFonts w:ascii="Arial" w:hAnsi="Arial"/>
                <w:sz w:val="18"/>
              </w:rPr>
              <w:t>s) sont-ils plus touchés par la malnutrition que d’autres ? Quels facteurs les exposent à la malnutrition (par exemple, les normes sociales liées aux régimes alimentaires) ?</w:t>
            </w:r>
          </w:p>
          <w:p w14:paraId="1293E93C" w14:textId="77777777" w:rsidR="00D65F7F" w:rsidRPr="007A79F8" w:rsidRDefault="00D65F7F" w:rsidP="00D65F7F">
            <w:pPr>
              <w:pStyle w:val="Paragraphedeliste"/>
              <w:numPr>
                <w:ilvl w:val="0"/>
                <w:numId w:val="21"/>
              </w:numPr>
              <w:rPr>
                <w:rFonts w:ascii="Arial" w:hAnsi="Arial" w:cs="Arial"/>
                <w:sz w:val="18"/>
                <w:szCs w:val="18"/>
              </w:rPr>
            </w:pPr>
            <w:r>
              <w:rPr>
                <w:rFonts w:ascii="Arial" w:hAnsi="Arial"/>
                <w:sz w:val="18"/>
              </w:rPr>
              <w:t>Y a-t-il des tendances – saisonnières et/ou à long terme – dans la prévalence de la malnutrition ?</w:t>
            </w:r>
          </w:p>
          <w:p w14:paraId="4F674C02" w14:textId="65433EE0"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sz w:val="18"/>
              </w:rPr>
              <w:t xml:space="preserve">Ces aspects permettraient de déterminer </w:t>
            </w:r>
            <w:r w:rsidR="00E03884">
              <w:rPr>
                <w:rFonts w:ascii="Arial" w:hAnsi="Arial"/>
                <w:sz w:val="18"/>
              </w:rPr>
              <w:t xml:space="preserve">les groupes qui sont </w:t>
            </w:r>
            <w:r>
              <w:rPr>
                <w:rFonts w:ascii="Arial" w:hAnsi="Arial"/>
                <w:sz w:val="18"/>
              </w:rPr>
              <w:t>touché</w:t>
            </w:r>
            <w:r w:rsidR="00E03884">
              <w:rPr>
                <w:rFonts w:ascii="Arial" w:hAnsi="Arial"/>
                <w:sz w:val="18"/>
              </w:rPr>
              <w:t>s</w:t>
            </w:r>
            <w:r>
              <w:rPr>
                <w:rFonts w:ascii="Arial" w:hAnsi="Arial"/>
                <w:sz w:val="18"/>
              </w:rPr>
              <w:t xml:space="preserve"> différemment</w:t>
            </w:r>
            <w:r w:rsidR="009F74F9">
              <w:rPr>
                <w:rFonts w:ascii="Arial" w:hAnsi="Arial"/>
                <w:sz w:val="18"/>
              </w:rPr>
              <w:t xml:space="preserve"> pour permettre la</w:t>
            </w:r>
            <w:r>
              <w:rPr>
                <w:rFonts w:ascii="Arial" w:hAnsi="Arial"/>
                <w:sz w:val="18"/>
              </w:rPr>
              <w:t xml:space="preserve"> prise de décisions et la planification. Des méthodes qualitatives (c’est-à-dire, des </w:t>
            </w:r>
            <w:hyperlink r:id="rId47" w:history="1">
              <w:r>
                <w:rPr>
                  <w:rStyle w:val="Lienhypertexte"/>
                  <w:rFonts w:ascii="Arial" w:hAnsi="Arial"/>
                  <w:sz w:val="18"/>
                </w:rPr>
                <w:t>consultations</w:t>
              </w:r>
            </w:hyperlink>
            <w:r>
              <w:rPr>
                <w:sz w:val="18"/>
              </w:rPr>
              <w:t xml:space="preserve"> </w:t>
            </w:r>
            <w:r>
              <w:rPr>
                <w:rFonts w:ascii="Arial" w:hAnsi="Arial"/>
                <w:sz w:val="18"/>
              </w:rPr>
              <w:t xml:space="preserve">ou des discussions de groupe) peuvent également être employées pour recueillir les voix et les opinions de la communauté et mieux comprendre les raisons pour lesquelles ces différences existent. </w:t>
            </w:r>
          </w:p>
        </w:tc>
      </w:tr>
      <w:tr w:rsidR="00D65F7F" w:rsidRPr="0032223F" w14:paraId="7714A64A" w14:textId="77777777" w:rsidTr="00F74DBA">
        <w:tc>
          <w:tcPr>
            <w:tcW w:w="3539" w:type="dxa"/>
            <w:shd w:val="clear" w:color="auto" w:fill="auto"/>
          </w:tcPr>
          <w:p w14:paraId="31344CD1" w14:textId="77777777" w:rsidR="00D65F7F" w:rsidRDefault="00D65F7F" w:rsidP="00D65F7F">
            <w:pPr>
              <w:pStyle w:val="Paragraphedeliste"/>
              <w:numPr>
                <w:ilvl w:val="0"/>
                <w:numId w:val="16"/>
              </w:numPr>
              <w:rPr>
                <w:rFonts w:ascii="Arial" w:hAnsi="Arial" w:cs="Arial"/>
                <w:iCs/>
                <w:sz w:val="18"/>
                <w:szCs w:val="18"/>
              </w:rPr>
            </w:pPr>
            <w:r>
              <w:rPr>
                <w:rFonts w:ascii="Arial" w:hAnsi="Arial"/>
                <w:sz w:val="18"/>
              </w:rPr>
              <w:lastRenderedPageBreak/>
              <w:t>B1.5 Les méthodes d’échantillonnage et leur utilisation sont-elles clairement définies ?</w:t>
            </w:r>
          </w:p>
        </w:tc>
        <w:tc>
          <w:tcPr>
            <w:tcW w:w="11340" w:type="dxa"/>
            <w:shd w:val="clear" w:color="auto" w:fill="auto"/>
          </w:tcPr>
          <w:p w14:paraId="2218312A" w14:textId="066C8B4D" w:rsidR="009F74F9" w:rsidRDefault="00D65F7F" w:rsidP="00D65F7F">
            <w:pPr>
              <w:rPr>
                <w:rFonts w:ascii="Arial" w:hAnsi="Arial"/>
                <w:sz w:val="18"/>
              </w:rPr>
            </w:pPr>
            <w:r>
              <w:rPr>
                <w:rFonts w:ascii="Arial" w:hAnsi="Arial"/>
                <w:sz w:val="18"/>
              </w:rPr>
              <w:t xml:space="preserve">Le niveau et le degré de représentativité des informations nutritionnelles dépendent des méthodes d’échantillonnage. Il est important de ne pas l’oublier aux fins de l’interprétation et de la comparabilité des données. Dans des enquêtes démographiques, l’approche standard employée est l’échantillonnage </w:t>
            </w:r>
            <w:r w:rsidR="00BC26CA">
              <w:rPr>
                <w:rFonts w:ascii="Arial" w:hAnsi="Arial"/>
                <w:sz w:val="18"/>
              </w:rPr>
              <w:t>en grappes</w:t>
            </w:r>
            <w:r>
              <w:rPr>
                <w:rFonts w:ascii="Arial" w:hAnsi="Arial"/>
                <w:sz w:val="18"/>
              </w:rPr>
              <w:t xml:space="preserve"> en deux </w:t>
            </w:r>
            <w:r w:rsidR="009F74F9">
              <w:rPr>
                <w:rFonts w:ascii="Arial" w:hAnsi="Arial"/>
                <w:sz w:val="18"/>
              </w:rPr>
              <w:t>dégrées : un premier dégrée</w:t>
            </w:r>
            <w:r>
              <w:rPr>
                <w:rFonts w:ascii="Arial" w:hAnsi="Arial"/>
                <w:sz w:val="18"/>
              </w:rPr>
              <w:t xml:space="preserve"> qui applique un échantillonnage aléatoire simple ou systématique au niveau des villages (c’est-à-dire, </w:t>
            </w:r>
            <w:r w:rsidR="00E03884">
              <w:rPr>
                <w:rFonts w:ascii="Arial" w:hAnsi="Arial"/>
                <w:sz w:val="18"/>
              </w:rPr>
              <w:t>le</w:t>
            </w:r>
            <w:r w:rsidR="00BC26CA">
              <w:rPr>
                <w:rFonts w:ascii="Arial" w:hAnsi="Arial"/>
                <w:sz w:val="18"/>
              </w:rPr>
              <w:t>s</w:t>
            </w:r>
            <w:r w:rsidR="00E03884">
              <w:rPr>
                <w:rFonts w:ascii="Arial" w:hAnsi="Arial"/>
                <w:sz w:val="18"/>
              </w:rPr>
              <w:t xml:space="preserve"> </w:t>
            </w:r>
            <w:r w:rsidR="00BC26CA">
              <w:rPr>
                <w:rFonts w:ascii="Arial" w:hAnsi="Arial"/>
                <w:sz w:val="18"/>
              </w:rPr>
              <w:t>grappes</w:t>
            </w:r>
            <w:r>
              <w:rPr>
                <w:rFonts w:ascii="Arial" w:hAnsi="Arial"/>
                <w:sz w:val="18"/>
              </w:rPr>
              <w:t>)</w:t>
            </w:r>
            <w:r w:rsidR="009F74F9">
              <w:rPr>
                <w:rFonts w:ascii="Arial" w:hAnsi="Arial"/>
                <w:sz w:val="18"/>
              </w:rPr>
              <w:t>, et un deuxième - au niveau des ménages</w:t>
            </w:r>
            <w:r>
              <w:rPr>
                <w:rFonts w:ascii="Arial" w:hAnsi="Arial"/>
                <w:sz w:val="18"/>
              </w:rPr>
              <w:t xml:space="preserve">. Chaque fois que cette approche est appliquée, les résultats sont comparables entre les populations et au fil du temps. Il peut être difficile d’appliquer un échantillonnage </w:t>
            </w:r>
            <w:r w:rsidR="00E675BA">
              <w:rPr>
                <w:rFonts w:ascii="Arial" w:hAnsi="Arial"/>
                <w:sz w:val="18"/>
              </w:rPr>
              <w:t>en grappes</w:t>
            </w:r>
            <w:r>
              <w:rPr>
                <w:rFonts w:ascii="Arial" w:hAnsi="Arial"/>
                <w:sz w:val="18"/>
              </w:rPr>
              <w:t xml:space="preserve"> à certaines populations</w:t>
            </w:r>
            <w:r w:rsidR="00E675BA">
              <w:rPr>
                <w:rFonts w:ascii="Arial" w:hAnsi="Arial"/>
                <w:sz w:val="18"/>
              </w:rPr>
              <w:t xml:space="preserve"> – par exemple,</w:t>
            </w:r>
            <w:r>
              <w:rPr>
                <w:rFonts w:ascii="Arial" w:hAnsi="Arial"/>
                <w:sz w:val="18"/>
              </w:rPr>
              <w:t xml:space="preserve"> les populations pastorales ou mobiles. </w:t>
            </w:r>
          </w:p>
          <w:p w14:paraId="3E73AF30" w14:textId="2E4E0EA3" w:rsidR="00D65F7F" w:rsidRPr="003C45EE" w:rsidRDefault="00D65F7F" w:rsidP="00D65F7F">
            <w:pPr>
              <w:rPr>
                <w:rFonts w:ascii="Arial" w:hAnsi="Arial" w:cs="Arial"/>
                <w:sz w:val="18"/>
                <w:szCs w:val="18"/>
              </w:rPr>
            </w:pPr>
            <w:r>
              <w:rPr>
                <w:rFonts w:ascii="Arial" w:hAnsi="Arial"/>
                <w:sz w:val="18"/>
              </w:rPr>
              <w:t xml:space="preserve">On utilise généralement l’échantillonnage raisonné dans la surveillance de sites sentinelles, où des sites spécifiques sont sélectionnés sur la base de vulnérabilités particulières. </w:t>
            </w:r>
            <w:r w:rsidR="009F74F9">
              <w:rPr>
                <w:rFonts w:ascii="Arial" w:hAnsi="Arial"/>
                <w:sz w:val="18"/>
              </w:rPr>
              <w:t xml:space="preserve">Ces </w:t>
            </w:r>
            <w:r>
              <w:rPr>
                <w:rFonts w:ascii="Arial" w:hAnsi="Arial"/>
                <w:sz w:val="18"/>
              </w:rPr>
              <w:t xml:space="preserve">résultats ne sont donc pas représentatifs de l’ensemble de la population, mais il est possible de faire ressortir des tendances </w:t>
            </w:r>
            <w:r w:rsidR="009F74F9">
              <w:rPr>
                <w:rFonts w:ascii="Arial" w:hAnsi="Arial"/>
                <w:sz w:val="18"/>
              </w:rPr>
              <w:t>au fil du</w:t>
            </w:r>
            <w:r>
              <w:rPr>
                <w:rFonts w:ascii="Arial" w:hAnsi="Arial"/>
                <w:sz w:val="18"/>
              </w:rPr>
              <w:t xml:space="preserve"> temps. Malgré l’absence de </w:t>
            </w:r>
            <w:r w:rsidR="009F74F9">
              <w:rPr>
                <w:rFonts w:ascii="Arial" w:hAnsi="Arial"/>
                <w:sz w:val="18"/>
              </w:rPr>
              <w:t xml:space="preserve">méthodologie </w:t>
            </w:r>
            <w:r>
              <w:rPr>
                <w:rFonts w:ascii="Arial" w:hAnsi="Arial"/>
                <w:sz w:val="18"/>
              </w:rPr>
              <w:t xml:space="preserve">convenue, la pratique actuelle montre que 50 à 120 enfants par site suffisent pour assurer un suivi des </w:t>
            </w:r>
            <w:r w:rsidR="009F74F9">
              <w:rPr>
                <w:rFonts w:ascii="Arial" w:hAnsi="Arial"/>
                <w:sz w:val="18"/>
              </w:rPr>
              <w:t xml:space="preserve">fluctuations des </w:t>
            </w:r>
            <w:r w:rsidR="006D59F9">
              <w:rPr>
                <w:rFonts w:ascii="Arial" w:hAnsi="Arial"/>
                <w:sz w:val="18"/>
              </w:rPr>
              <w:t>indicateurs</w:t>
            </w:r>
            <w:r w:rsidR="009F74F9">
              <w:rPr>
                <w:rFonts w:ascii="Arial" w:hAnsi="Arial"/>
                <w:sz w:val="18"/>
              </w:rPr>
              <w:t xml:space="preserve"> </w:t>
            </w:r>
            <w:r>
              <w:rPr>
                <w:rFonts w:ascii="Arial" w:hAnsi="Arial"/>
                <w:sz w:val="18"/>
              </w:rPr>
              <w:t xml:space="preserve">nutritionnels </w:t>
            </w:r>
            <w:r w:rsidR="006D59F9">
              <w:rPr>
                <w:rFonts w:ascii="Arial" w:hAnsi="Arial"/>
                <w:sz w:val="18"/>
              </w:rPr>
              <w:t>au sein d’</w:t>
            </w:r>
            <w:r>
              <w:rPr>
                <w:rFonts w:ascii="Arial" w:hAnsi="Arial"/>
                <w:sz w:val="18"/>
              </w:rPr>
              <w:t xml:space="preserve">une population. S’agissant des évaluations rapides, il en existe deux </w:t>
            </w:r>
            <w:r w:rsidR="009F74F9">
              <w:rPr>
                <w:rFonts w:ascii="Arial" w:hAnsi="Arial"/>
                <w:sz w:val="18"/>
              </w:rPr>
              <w:t xml:space="preserve">principaux </w:t>
            </w:r>
            <w:r>
              <w:rPr>
                <w:rFonts w:ascii="Arial" w:hAnsi="Arial"/>
                <w:sz w:val="18"/>
              </w:rPr>
              <w:t>types : l’évaluation rapide où les données qualitatives sont recueillies</w:t>
            </w:r>
            <w:r w:rsidR="005D5B0D">
              <w:rPr>
                <w:rFonts w:ascii="Arial" w:hAnsi="Arial"/>
                <w:sz w:val="18"/>
              </w:rPr>
              <w:t>,</w:t>
            </w:r>
            <w:r>
              <w:rPr>
                <w:rFonts w:ascii="Arial" w:hAnsi="Arial"/>
                <w:sz w:val="18"/>
              </w:rPr>
              <w:t xml:space="preserve"> les évaluations du dépistage rapide sur la base du PB</w:t>
            </w:r>
            <w:r w:rsidR="005D5B0D">
              <w:rPr>
                <w:rFonts w:ascii="Arial" w:hAnsi="Arial"/>
                <w:sz w:val="18"/>
              </w:rPr>
              <w:t xml:space="preserve"> ou les SMART Rapides</w:t>
            </w:r>
            <w:r>
              <w:rPr>
                <w:rFonts w:ascii="Arial" w:hAnsi="Arial"/>
                <w:sz w:val="18"/>
              </w:rPr>
              <w:t xml:space="preserve">. Pour </w:t>
            </w:r>
            <w:r w:rsidR="005D5B0D">
              <w:rPr>
                <w:rFonts w:ascii="Arial" w:hAnsi="Arial"/>
                <w:sz w:val="18"/>
              </w:rPr>
              <w:t>l</w:t>
            </w:r>
            <w:r>
              <w:rPr>
                <w:rFonts w:ascii="Arial" w:hAnsi="Arial"/>
                <w:sz w:val="18"/>
              </w:rPr>
              <w:t xml:space="preserve">es deux </w:t>
            </w:r>
            <w:r w:rsidR="005D5B0D">
              <w:rPr>
                <w:rFonts w:ascii="Arial" w:hAnsi="Arial"/>
                <w:sz w:val="18"/>
              </w:rPr>
              <w:t xml:space="preserve">premiers </w:t>
            </w:r>
            <w:r>
              <w:rPr>
                <w:rFonts w:ascii="Arial" w:hAnsi="Arial"/>
                <w:sz w:val="18"/>
              </w:rPr>
              <w:t xml:space="preserve">types d’évaluations rapides, l’approche en matière d’échantillonnage ne vise pas à obtenir un échantillon représentatif de la </w:t>
            </w:r>
            <w:r w:rsidR="005D5B0D">
              <w:rPr>
                <w:rFonts w:ascii="Arial" w:hAnsi="Arial"/>
                <w:sz w:val="18"/>
              </w:rPr>
              <w:t xml:space="preserve">population </w:t>
            </w:r>
            <w:r>
              <w:rPr>
                <w:rFonts w:ascii="Arial" w:hAnsi="Arial"/>
                <w:sz w:val="18"/>
              </w:rPr>
              <w:t>et relève d’un échantillonnage de proximité. Il convient donc de toujours interpréter le</w:t>
            </w:r>
            <w:r w:rsidR="005D5B0D">
              <w:rPr>
                <w:rFonts w:ascii="Arial" w:hAnsi="Arial"/>
                <w:sz w:val="18"/>
              </w:rPr>
              <w:t>ur</w:t>
            </w:r>
            <w:r>
              <w:rPr>
                <w:rFonts w:ascii="Arial" w:hAnsi="Arial"/>
                <w:sz w:val="18"/>
              </w:rPr>
              <w:t xml:space="preserve">s résultats avec prudence. </w:t>
            </w:r>
            <w:r>
              <w:rPr>
                <w:rFonts w:ascii="Arial" w:hAnsi="Arial"/>
                <w:sz w:val="18"/>
              </w:rPr>
              <w:br w:type="page"/>
            </w:r>
          </w:p>
        </w:tc>
      </w:tr>
      <w:tr w:rsidR="00D65F7F" w:rsidRPr="0032223F" w14:paraId="6EA930A0" w14:textId="77777777" w:rsidTr="00F74DBA">
        <w:tc>
          <w:tcPr>
            <w:tcW w:w="3539" w:type="dxa"/>
            <w:shd w:val="clear" w:color="auto" w:fill="auto"/>
          </w:tcPr>
          <w:p w14:paraId="6E3C6DA0" w14:textId="77777777"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highlight w:val="yellow"/>
                <w:u w:color="E36C0A"/>
              </w:rPr>
            </w:pPr>
            <w:r>
              <w:rPr>
                <w:rFonts w:ascii="Arial" w:hAnsi="Arial"/>
                <w:b/>
                <w:sz w:val="18"/>
              </w:rPr>
              <w:t>B.2 Interface avec les autres secteurs</w:t>
            </w:r>
          </w:p>
        </w:tc>
        <w:tc>
          <w:tcPr>
            <w:tcW w:w="11340" w:type="dxa"/>
            <w:shd w:val="clear" w:color="auto" w:fill="auto"/>
          </w:tcPr>
          <w:p w14:paraId="1F468000" w14:textId="77777777"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b/>
                <w:sz w:val="18"/>
              </w:rPr>
              <w:t>DESCRIPTION</w:t>
            </w:r>
          </w:p>
        </w:tc>
      </w:tr>
      <w:tr w:rsidR="00D65F7F" w:rsidRPr="0032223F" w14:paraId="2C905326" w14:textId="77777777" w:rsidTr="00F74DBA">
        <w:tc>
          <w:tcPr>
            <w:tcW w:w="3539" w:type="dxa"/>
            <w:shd w:val="clear" w:color="auto" w:fill="auto"/>
          </w:tcPr>
          <w:p w14:paraId="6BBB65E7" w14:textId="77777777" w:rsidR="00D65F7F" w:rsidRPr="00EB1F42" w:rsidRDefault="00D65F7F" w:rsidP="00D65F7F">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 xml:space="preserve">B.2.1 Les indicateurs clés des différents secteurs – à savoir, WASH, la sécurité alimentaire et les moyens d’existence (SAME) et la santé – sont-ils recueillis ?  </w:t>
            </w:r>
          </w:p>
        </w:tc>
        <w:tc>
          <w:tcPr>
            <w:tcW w:w="11340" w:type="dxa"/>
            <w:shd w:val="clear" w:color="auto" w:fill="auto"/>
          </w:tcPr>
          <w:p w14:paraId="0F4151D2" w14:textId="0A75148D" w:rsidR="00D65F7F" w:rsidRPr="006B0E8F" w:rsidRDefault="00FB773C" w:rsidP="00D65F7F">
            <w:pPr>
              <w:pStyle w:val="paragraph"/>
              <w:spacing w:before="0" w:beforeAutospacing="0" w:after="60" w:afterAutospacing="0"/>
              <w:jc w:val="both"/>
              <w:textAlignment w:val="baseline"/>
              <w:rPr>
                <w:rFonts w:ascii="Arial" w:hAnsi="Arial" w:cs="Arial"/>
                <w:iCs/>
                <w:sz w:val="18"/>
                <w:szCs w:val="18"/>
              </w:rPr>
            </w:pPr>
            <w:r>
              <w:rPr>
                <w:rFonts w:ascii="Arial" w:hAnsi="Arial"/>
                <w:sz w:val="18"/>
              </w:rPr>
              <w:t xml:space="preserve">De nombreux </w:t>
            </w:r>
            <w:r w:rsidR="00D65F7F">
              <w:rPr>
                <w:rFonts w:ascii="Arial" w:hAnsi="Arial"/>
                <w:b/>
                <w:sz w:val="18"/>
              </w:rPr>
              <w:t>facteurs/déterminants clés</w:t>
            </w:r>
            <w:r w:rsidR="00D65F7F">
              <w:rPr>
                <w:rFonts w:ascii="Arial" w:hAnsi="Arial"/>
                <w:sz w:val="18"/>
              </w:rPr>
              <w:t xml:space="preserve"> contribuent à la malnutrition : les pratiques de soins (alimentation des nourrissons et des jeunes enfants, santé à domicile, pratiques d’hygiène, préparation et entreposage des aliments)</w:t>
            </w:r>
            <w:r>
              <w:rPr>
                <w:rFonts w:ascii="Arial" w:hAnsi="Arial"/>
                <w:sz w:val="18"/>
              </w:rPr>
              <w:t> </w:t>
            </w:r>
            <w:r w:rsidR="00D65F7F">
              <w:rPr>
                <w:rFonts w:ascii="Arial" w:hAnsi="Arial"/>
                <w:sz w:val="18"/>
              </w:rPr>
              <w:t xml:space="preserve">; </w:t>
            </w:r>
            <w:r w:rsidR="00795EA1">
              <w:rPr>
                <w:rFonts w:ascii="Arial" w:hAnsi="Arial"/>
                <w:sz w:val="18"/>
              </w:rPr>
              <w:t>l’</w:t>
            </w:r>
            <w:r w:rsidR="00D65F7F">
              <w:rPr>
                <w:rFonts w:ascii="Arial" w:hAnsi="Arial"/>
                <w:sz w:val="18"/>
              </w:rPr>
              <w:t xml:space="preserve">état de santé (morbidité, statut vaccinal et couverture vaccinale), </w:t>
            </w:r>
            <w:r w:rsidR="00795EA1">
              <w:rPr>
                <w:rFonts w:ascii="Arial" w:hAnsi="Arial"/>
                <w:sz w:val="18"/>
              </w:rPr>
              <w:t>l’</w:t>
            </w:r>
            <w:r w:rsidR="00D65F7F">
              <w:rPr>
                <w:rFonts w:ascii="Arial" w:hAnsi="Arial"/>
                <w:sz w:val="18"/>
              </w:rPr>
              <w:t xml:space="preserve">eau et </w:t>
            </w:r>
            <w:r w:rsidR="00795EA1">
              <w:rPr>
                <w:rFonts w:ascii="Arial" w:hAnsi="Arial"/>
                <w:sz w:val="18"/>
              </w:rPr>
              <w:t>l’</w:t>
            </w:r>
            <w:r w:rsidR="00D65F7F">
              <w:rPr>
                <w:rFonts w:ascii="Arial" w:hAnsi="Arial"/>
                <w:sz w:val="18"/>
              </w:rPr>
              <w:t>assainissement</w:t>
            </w:r>
            <w:r w:rsidR="00795EA1">
              <w:rPr>
                <w:rFonts w:ascii="Arial" w:hAnsi="Arial"/>
                <w:sz w:val="18"/>
              </w:rPr>
              <w:t xml:space="preserve"> et</w:t>
            </w:r>
            <w:r w:rsidR="00D65F7F">
              <w:rPr>
                <w:rFonts w:ascii="Arial" w:hAnsi="Arial"/>
                <w:sz w:val="18"/>
              </w:rPr>
              <w:t xml:space="preserve"> </w:t>
            </w:r>
            <w:r w:rsidR="00795EA1">
              <w:rPr>
                <w:rFonts w:ascii="Arial" w:hAnsi="Arial"/>
                <w:sz w:val="18"/>
              </w:rPr>
              <w:t>d’</w:t>
            </w:r>
            <w:r w:rsidR="00D65F7F">
              <w:rPr>
                <w:rFonts w:ascii="Arial" w:hAnsi="Arial"/>
                <w:sz w:val="18"/>
              </w:rPr>
              <w:t xml:space="preserve">autres indicateurs (par exemple, déplacement de la population, conditions des refuges, mortalité, VIH et </w:t>
            </w:r>
            <w:r w:rsidR="005D5B0D">
              <w:rPr>
                <w:rFonts w:ascii="Arial" w:hAnsi="Arial"/>
                <w:sz w:val="18"/>
              </w:rPr>
              <w:t>S</w:t>
            </w:r>
            <w:r w:rsidR="00D65F7F">
              <w:rPr>
                <w:rFonts w:ascii="Arial" w:hAnsi="Arial"/>
                <w:sz w:val="18"/>
              </w:rPr>
              <w:t>ida, etc.)</w:t>
            </w:r>
            <w:r>
              <w:rPr>
                <w:rFonts w:ascii="Arial" w:hAnsi="Arial"/>
                <w:sz w:val="18"/>
              </w:rPr>
              <w:t> </w:t>
            </w:r>
            <w:r w:rsidR="00D65F7F">
              <w:rPr>
                <w:rFonts w:ascii="Arial" w:hAnsi="Arial"/>
                <w:sz w:val="18"/>
              </w:rPr>
              <w:t xml:space="preserve">; </w:t>
            </w:r>
            <w:r w:rsidR="00795EA1">
              <w:rPr>
                <w:rFonts w:ascii="Arial" w:hAnsi="Arial"/>
                <w:sz w:val="18"/>
              </w:rPr>
              <w:t xml:space="preserve">la </w:t>
            </w:r>
            <w:r w:rsidR="00D65F7F">
              <w:rPr>
                <w:rFonts w:ascii="Arial" w:hAnsi="Arial"/>
                <w:sz w:val="18"/>
              </w:rPr>
              <w:t xml:space="preserve">sécurité alimentaire (accès aux aliments, disponibilité des aliments, utilisation des aliments, mécanismes d’adaptation). Une liste des indicateurs </w:t>
            </w:r>
            <w:r w:rsidR="005D5B0D">
              <w:rPr>
                <w:rFonts w:ascii="Arial" w:hAnsi="Arial"/>
                <w:sz w:val="18"/>
              </w:rPr>
              <w:t>essentiels</w:t>
            </w:r>
            <w:r w:rsidR="00D65F7F">
              <w:rPr>
                <w:rFonts w:ascii="Arial" w:hAnsi="Arial"/>
                <w:sz w:val="18"/>
              </w:rPr>
              <w:t xml:space="preserve"> portant sur les principaux facteurs/déterminants de la malnutrition et leur interprétation aux fins de la planification de la réponse est fournie au Tableau 1 des </w:t>
            </w:r>
            <w:hyperlink r:id="rId48" w:history="1">
              <w:r w:rsidR="00D65F7F">
                <w:rPr>
                  <w:rStyle w:val="Lienhypertexte"/>
                  <w:rFonts w:ascii="Arial" w:hAnsi="Arial"/>
                  <w:sz w:val="18"/>
                </w:rPr>
                <w:t>Directives pour l’analyse des besoins humanitaires en matière de nutrition</w:t>
              </w:r>
            </w:hyperlink>
            <w:r w:rsidR="00D65F7F">
              <w:rPr>
                <w:rFonts w:ascii="Arial" w:hAnsi="Arial"/>
                <w:sz w:val="18"/>
              </w:rPr>
              <w:t xml:space="preserve">. Il est important de déterminer parmi les indicateurs ceux qui sont disponibles, manquants et nécessaires pour les principaux </w:t>
            </w:r>
            <w:r w:rsidR="00C96FBE">
              <w:rPr>
                <w:rFonts w:ascii="Arial" w:hAnsi="Arial"/>
                <w:sz w:val="18"/>
              </w:rPr>
              <w:t>facteurs contributifs</w:t>
            </w:r>
            <w:r w:rsidR="00D65F7F">
              <w:rPr>
                <w:rFonts w:ascii="Arial" w:hAnsi="Arial"/>
                <w:sz w:val="18"/>
              </w:rPr>
              <w:t xml:space="preserve">, puis de convenir avec les </w:t>
            </w:r>
            <w:r w:rsidR="00F0718D">
              <w:rPr>
                <w:rFonts w:ascii="Arial" w:hAnsi="Arial"/>
                <w:sz w:val="18"/>
              </w:rPr>
              <w:t>c</w:t>
            </w:r>
            <w:r w:rsidR="00D65F7F">
              <w:rPr>
                <w:rFonts w:ascii="Arial" w:hAnsi="Arial"/>
                <w:sz w:val="18"/>
              </w:rPr>
              <w:t xml:space="preserve">lusters/secteurs </w:t>
            </w:r>
            <w:r w:rsidR="005D5B0D">
              <w:rPr>
                <w:rFonts w:ascii="Arial" w:hAnsi="Arial"/>
                <w:sz w:val="18"/>
              </w:rPr>
              <w:t xml:space="preserve">concernés </w:t>
            </w:r>
            <w:r w:rsidR="00D65F7F">
              <w:rPr>
                <w:rFonts w:ascii="Arial" w:hAnsi="Arial"/>
                <w:sz w:val="18"/>
              </w:rPr>
              <w:t xml:space="preserve">des indicateurs sensibles à la nutrition qui seront inclus dans leurs méthodologies d’évaluation </w:t>
            </w:r>
            <w:r w:rsidR="00F0718D">
              <w:rPr>
                <w:rFonts w:ascii="Arial" w:hAnsi="Arial"/>
                <w:sz w:val="18"/>
              </w:rPr>
              <w:t>ainsi que</w:t>
            </w:r>
            <w:r w:rsidR="00D65F7F">
              <w:rPr>
                <w:rFonts w:ascii="Arial" w:hAnsi="Arial"/>
                <w:sz w:val="18"/>
              </w:rPr>
              <w:t xml:space="preserve"> la justification de leur collecte et de leur utilisation. Ceci permettra d’éviter de dupliquer les efforts.  </w:t>
            </w:r>
          </w:p>
          <w:p w14:paraId="57ECA55A" w14:textId="2F0F7E8A"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sz w:val="18"/>
              </w:rPr>
              <w:t xml:space="preserve">En général, les secteurs </w:t>
            </w:r>
            <w:r w:rsidR="005D5B0D">
              <w:rPr>
                <w:rFonts w:ascii="Arial" w:hAnsi="Arial"/>
                <w:sz w:val="18"/>
              </w:rPr>
              <w:t xml:space="preserve">concernés </w:t>
            </w:r>
            <w:r>
              <w:rPr>
                <w:rFonts w:ascii="Arial" w:hAnsi="Arial"/>
                <w:sz w:val="18"/>
              </w:rPr>
              <w:t xml:space="preserve">assurent leur propre collecte de données, à moins qu’une enquête représentative </w:t>
            </w:r>
            <w:r w:rsidR="004E3883">
              <w:rPr>
                <w:rFonts w:ascii="Arial" w:hAnsi="Arial"/>
                <w:sz w:val="18"/>
              </w:rPr>
              <w:t xml:space="preserve">de la population, </w:t>
            </w:r>
            <w:r>
              <w:rPr>
                <w:rFonts w:ascii="Arial" w:hAnsi="Arial"/>
                <w:sz w:val="18"/>
              </w:rPr>
              <w:t>telle qu’une MICS ou une EDS contenant toutes les informations de l’ensemble des secteurs</w:t>
            </w:r>
            <w:r w:rsidR="004E3883">
              <w:rPr>
                <w:rFonts w:ascii="Arial" w:hAnsi="Arial"/>
                <w:sz w:val="18"/>
              </w:rPr>
              <w:t>,</w:t>
            </w:r>
            <w:r>
              <w:rPr>
                <w:rFonts w:ascii="Arial" w:hAnsi="Arial"/>
                <w:sz w:val="18"/>
              </w:rPr>
              <w:t xml:space="preserve"> ait récemment été réalisée. De plus, il y a </w:t>
            </w:r>
            <w:r w:rsidR="004E3883">
              <w:rPr>
                <w:rFonts w:ascii="Arial" w:hAnsi="Arial"/>
                <w:sz w:val="18"/>
              </w:rPr>
              <w:t>l</w:t>
            </w:r>
            <w:r>
              <w:rPr>
                <w:rFonts w:ascii="Arial" w:hAnsi="Arial"/>
                <w:sz w:val="18"/>
              </w:rPr>
              <w:t xml:space="preserve">es </w:t>
            </w:r>
            <w:hyperlink r:id="rId49" w:history="1">
              <w:r>
                <w:rPr>
                  <w:rStyle w:val="Lienhypertexte"/>
                  <w:rFonts w:ascii="Arial" w:hAnsi="Arial"/>
                  <w:sz w:val="18"/>
                </w:rPr>
                <w:t>évaluations coordonnées</w:t>
              </w:r>
            </w:hyperlink>
            <w:r>
              <w:rPr>
                <w:rFonts w:ascii="Arial" w:hAnsi="Arial"/>
                <w:sz w:val="18"/>
              </w:rPr>
              <w:t xml:space="preserve"> (également considérées comme conjointes ou multisectorielles) : elles sont menées quand des évaluations sont prévues et réalisées en partenariat avec d’autres acteurs humanitaires et que les résultats sont partagés au profit de l’ensemble de la communauté humanitaire</w:t>
            </w:r>
            <w:r w:rsidR="004E3883">
              <w:rPr>
                <w:rFonts w:ascii="Arial" w:hAnsi="Arial"/>
                <w:sz w:val="18"/>
              </w:rPr>
              <w:t>,</w:t>
            </w:r>
            <w:r>
              <w:rPr>
                <w:rFonts w:ascii="Arial" w:hAnsi="Arial"/>
                <w:sz w:val="18"/>
              </w:rPr>
              <w:t xml:space="preserve"> en vue d’identifier les besoins de la population affectée par une situation humanitaire. Dans le cadre du cycle de programme humanitaire, des orientations </w:t>
            </w:r>
            <w:r w:rsidR="005D5B0D">
              <w:rPr>
                <w:rFonts w:ascii="Arial" w:hAnsi="Arial"/>
                <w:sz w:val="18"/>
              </w:rPr>
              <w:t xml:space="preserve">complémentaires </w:t>
            </w:r>
            <w:r>
              <w:rPr>
                <w:rFonts w:ascii="Arial" w:hAnsi="Arial"/>
                <w:sz w:val="18"/>
              </w:rPr>
              <w:t xml:space="preserve">sur des </w:t>
            </w:r>
            <w:hyperlink r:id="rId50" w:history="1">
              <w:r>
                <w:rPr>
                  <w:rStyle w:val="Lienhypertexte"/>
                  <w:rFonts w:ascii="Arial" w:hAnsi="Arial"/>
                  <w:sz w:val="18"/>
                </w:rPr>
                <w:t>évaluations générales des besoins</w:t>
              </w:r>
            </w:hyperlink>
            <w:r w:rsidR="005D5B0D">
              <w:rPr>
                <w:rStyle w:val="Lienhypertexte"/>
                <w:rFonts w:ascii="Arial" w:hAnsi="Arial"/>
                <w:sz w:val="18"/>
              </w:rPr>
              <w:t>,</w:t>
            </w:r>
            <w:r>
              <w:rPr>
                <w:rFonts w:ascii="Arial" w:hAnsi="Arial"/>
                <w:sz w:val="18"/>
              </w:rPr>
              <w:t xml:space="preserve"> au-delà des besoins en nutrition</w:t>
            </w:r>
            <w:r w:rsidR="005D5B0D">
              <w:rPr>
                <w:rFonts w:ascii="Arial" w:hAnsi="Arial"/>
                <w:sz w:val="18"/>
              </w:rPr>
              <w:t>,</w:t>
            </w:r>
            <w:r>
              <w:rPr>
                <w:rFonts w:ascii="Arial" w:hAnsi="Arial"/>
                <w:sz w:val="18"/>
              </w:rPr>
              <w:t xml:space="preserve"> peuvent comprendre des indicateurs provenant de différents secteurs, outre ceux fournis dans les </w:t>
            </w:r>
            <w:hyperlink r:id="rId51" w:history="1">
              <w:r w:rsidR="005D5B0D">
                <w:rPr>
                  <w:rStyle w:val="Lienhypertexte"/>
                  <w:rFonts w:ascii="Arial" w:hAnsi="Arial"/>
                  <w:sz w:val="18"/>
                </w:rPr>
                <w:t>recommandations du Projet Sphère</w:t>
              </w:r>
            </w:hyperlink>
            <w:r>
              <w:rPr>
                <w:rFonts w:ascii="Arial" w:hAnsi="Arial"/>
                <w:sz w:val="18"/>
              </w:rPr>
              <w:t>. Compte tenu des exigences en termes de qualité</w:t>
            </w:r>
            <w:r w:rsidR="005D5B0D">
              <w:rPr>
                <w:rFonts w:ascii="Arial" w:hAnsi="Arial"/>
                <w:sz w:val="18"/>
              </w:rPr>
              <w:t xml:space="preserve"> </w:t>
            </w:r>
            <w:r>
              <w:rPr>
                <w:rFonts w:ascii="Arial" w:hAnsi="Arial"/>
                <w:sz w:val="18"/>
              </w:rPr>
              <w:t xml:space="preserve">et de formation </w:t>
            </w:r>
            <w:r w:rsidR="000B7C04">
              <w:rPr>
                <w:rFonts w:ascii="Arial" w:hAnsi="Arial"/>
                <w:sz w:val="18"/>
              </w:rPr>
              <w:t>d</w:t>
            </w:r>
            <w:r>
              <w:rPr>
                <w:rFonts w:ascii="Arial" w:hAnsi="Arial"/>
                <w:sz w:val="18"/>
              </w:rPr>
              <w:t xml:space="preserve">es enquêtes anthropométriques, ces types d’évaluations ne sont généralement pas utilisées pour des indicateurs sur la nutrition. </w:t>
            </w:r>
          </w:p>
        </w:tc>
      </w:tr>
      <w:tr w:rsidR="00D65F7F" w:rsidRPr="00D73CA5" w14:paraId="4E0138B4" w14:textId="77777777" w:rsidTr="0068350A">
        <w:trPr>
          <w:trHeight w:val="324"/>
        </w:trPr>
        <w:tc>
          <w:tcPr>
            <w:tcW w:w="3539" w:type="dxa"/>
            <w:shd w:val="clear" w:color="auto" w:fill="auto"/>
          </w:tcPr>
          <w:p w14:paraId="37D2B066" w14:textId="45C4E514"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b/>
                <w:sz w:val="18"/>
              </w:rPr>
              <w:t>B.3 Évaluation et analyse des besoins </w:t>
            </w:r>
            <w:r>
              <w:rPr>
                <w:rFonts w:ascii="Arial" w:hAnsi="Arial"/>
                <w:sz w:val="18"/>
              </w:rPr>
              <w:t xml:space="preserve">: </w:t>
            </w:r>
            <w:r w:rsidR="000B7C04">
              <w:rPr>
                <w:rFonts w:ascii="Arial" w:hAnsi="Arial"/>
                <w:sz w:val="18"/>
              </w:rPr>
              <w:t>a</w:t>
            </w:r>
            <w:r>
              <w:rPr>
                <w:rFonts w:ascii="Arial" w:hAnsi="Arial"/>
                <w:sz w:val="18"/>
              </w:rPr>
              <w:t>u début d’une réponse d’urgence et pendant</w:t>
            </w:r>
            <w:r w:rsidR="000B7C04">
              <w:rPr>
                <w:rFonts w:ascii="Arial" w:hAnsi="Arial"/>
                <w:sz w:val="18"/>
              </w:rPr>
              <w:t xml:space="preserve"> la réponse</w:t>
            </w:r>
          </w:p>
        </w:tc>
        <w:tc>
          <w:tcPr>
            <w:tcW w:w="11340" w:type="dxa"/>
            <w:shd w:val="clear" w:color="auto" w:fill="auto"/>
          </w:tcPr>
          <w:p w14:paraId="28C5F97F" w14:textId="77777777"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b/>
                <w:sz w:val="18"/>
              </w:rPr>
              <w:t>DESCRIPTION</w:t>
            </w:r>
          </w:p>
        </w:tc>
      </w:tr>
      <w:tr w:rsidR="00D65F7F" w:rsidRPr="00D73CA5" w14:paraId="2FD705BA" w14:textId="77777777" w:rsidTr="00655FDB">
        <w:trPr>
          <w:trHeight w:val="297"/>
        </w:trPr>
        <w:tc>
          <w:tcPr>
            <w:tcW w:w="3539" w:type="dxa"/>
            <w:shd w:val="clear" w:color="auto" w:fill="auto"/>
          </w:tcPr>
          <w:p w14:paraId="1FE93ABE" w14:textId="54506E99" w:rsidR="00D65F7F" w:rsidRPr="007240AA" w:rsidRDefault="00D65F7F" w:rsidP="00D65F7F">
            <w:pPr>
              <w:pStyle w:val="Paragraphedeliste"/>
              <w:numPr>
                <w:ilvl w:val="0"/>
                <w:numId w:val="17"/>
              </w:numPr>
              <w:rPr>
                <w:rFonts w:ascii="Arial" w:hAnsi="Arial" w:cs="Arial"/>
                <w:iCs/>
                <w:sz w:val="18"/>
                <w:szCs w:val="18"/>
              </w:rPr>
            </w:pPr>
            <w:r>
              <w:rPr>
                <w:rFonts w:ascii="Arial" w:hAnsi="Arial"/>
                <w:sz w:val="18"/>
              </w:rPr>
              <w:lastRenderedPageBreak/>
              <w:t>B3.1</w:t>
            </w:r>
            <w:r w:rsidR="00FB4A41">
              <w:rPr>
                <w:rFonts w:ascii="Arial" w:hAnsi="Arial"/>
                <w:sz w:val="18"/>
              </w:rPr>
              <w:t xml:space="preserve"> L</w:t>
            </w:r>
            <w:r w:rsidR="006F0D14">
              <w:rPr>
                <w:rFonts w:ascii="Arial" w:hAnsi="Arial"/>
                <w:sz w:val="18"/>
              </w:rPr>
              <w:t>’analyse rapide des</w:t>
            </w:r>
            <w:r>
              <w:rPr>
                <w:rFonts w:ascii="Arial" w:hAnsi="Arial"/>
                <w:sz w:val="18"/>
              </w:rPr>
              <w:t xml:space="preserve"> données secondaires </w:t>
            </w:r>
            <w:r w:rsidR="006F0D14">
              <w:rPr>
                <w:rFonts w:ascii="Arial" w:hAnsi="Arial"/>
                <w:sz w:val="18"/>
              </w:rPr>
              <w:t>est-</w:t>
            </w:r>
            <w:r>
              <w:rPr>
                <w:rFonts w:ascii="Arial" w:hAnsi="Arial"/>
                <w:sz w:val="18"/>
              </w:rPr>
              <w:t>elle</w:t>
            </w:r>
            <w:r w:rsidR="006F0D14">
              <w:rPr>
                <w:rFonts w:ascii="Arial" w:hAnsi="Arial"/>
                <w:sz w:val="18"/>
              </w:rPr>
              <w:t xml:space="preserve"> déjà faite</w:t>
            </w:r>
            <w:r>
              <w:rPr>
                <w:rFonts w:ascii="Arial" w:hAnsi="Arial"/>
                <w:sz w:val="18"/>
              </w:rPr>
              <w:t xml:space="preserve"> ? </w:t>
            </w:r>
          </w:p>
          <w:p w14:paraId="517F4D56" w14:textId="77777777" w:rsidR="00D65F7F" w:rsidRDefault="00D65F7F" w:rsidP="00D65F7F">
            <w:pPr>
              <w:pStyle w:val="Paragraphedeliste"/>
              <w:ind w:left="360"/>
              <w:rPr>
                <w:rFonts w:ascii="Arial" w:eastAsia="Arial Unicode MS" w:hAnsi="Arial" w:cs="Arial"/>
                <w:color w:val="000000"/>
                <w:sz w:val="18"/>
                <w:szCs w:val="18"/>
                <w:u w:color="000000"/>
                <w:bdr w:val="nil"/>
                <w:lang w:eastAsia="fr-FR"/>
              </w:rPr>
            </w:pPr>
          </w:p>
        </w:tc>
        <w:tc>
          <w:tcPr>
            <w:tcW w:w="11340" w:type="dxa"/>
            <w:shd w:val="clear" w:color="auto" w:fill="auto"/>
          </w:tcPr>
          <w:p w14:paraId="1BC6AC91" w14:textId="1B9E8CC3"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sz w:val="18"/>
              </w:rPr>
              <w:t xml:space="preserve">Pour mieux comprendre le contexte antérieur à la situation d’urgence, il est important d’examiner les données disponibles sur la situation nutritionnelle </w:t>
            </w:r>
            <w:r w:rsidR="00EB37A2">
              <w:rPr>
                <w:rFonts w:ascii="Arial" w:hAnsi="Arial"/>
                <w:sz w:val="18"/>
              </w:rPr>
              <w:t xml:space="preserve">telle qu’elle se présentait </w:t>
            </w:r>
            <w:r>
              <w:rPr>
                <w:rFonts w:ascii="Arial" w:hAnsi="Arial"/>
                <w:sz w:val="18"/>
              </w:rPr>
              <w:t xml:space="preserve">avant la situation d’urgence, outre l’impact des </w:t>
            </w:r>
            <w:r w:rsidR="00C96FBE">
              <w:rPr>
                <w:rFonts w:ascii="Arial" w:hAnsi="Arial"/>
                <w:sz w:val="18"/>
              </w:rPr>
              <w:t>facteurs contributifs</w:t>
            </w:r>
            <w:r>
              <w:rPr>
                <w:rFonts w:ascii="Arial" w:hAnsi="Arial"/>
                <w:sz w:val="18"/>
              </w:rPr>
              <w:t xml:space="preserve">. </w:t>
            </w:r>
            <w:r w:rsidR="00EB37A2">
              <w:rPr>
                <w:rFonts w:ascii="Arial" w:hAnsi="Arial"/>
                <w:sz w:val="18"/>
              </w:rPr>
              <w:t xml:space="preserve">Il est utile d’analyser les </w:t>
            </w:r>
            <w:r>
              <w:rPr>
                <w:rFonts w:ascii="Arial" w:hAnsi="Arial"/>
                <w:sz w:val="18"/>
              </w:rPr>
              <w:t xml:space="preserve">tendances sur la base des données secondaires provenant de situations d’urgence passées (si elles sont de nature similaire) pour </w:t>
            </w:r>
            <w:r w:rsidR="005340E5">
              <w:rPr>
                <w:rFonts w:ascii="Arial" w:hAnsi="Arial"/>
                <w:sz w:val="18"/>
              </w:rPr>
              <w:t xml:space="preserve">planifier </w:t>
            </w:r>
            <w:r>
              <w:rPr>
                <w:rFonts w:ascii="Arial" w:hAnsi="Arial"/>
                <w:sz w:val="18"/>
              </w:rPr>
              <w:t xml:space="preserve">la réponse et </w:t>
            </w:r>
            <w:r w:rsidR="00EB37A2">
              <w:rPr>
                <w:rFonts w:ascii="Arial" w:hAnsi="Arial"/>
                <w:sz w:val="18"/>
              </w:rPr>
              <w:t>pour disposer d’une référence afin d’</w:t>
            </w:r>
            <w:r w:rsidR="005340E5">
              <w:rPr>
                <w:rFonts w:ascii="Arial" w:hAnsi="Arial"/>
                <w:sz w:val="18"/>
              </w:rPr>
              <w:t xml:space="preserve">en </w:t>
            </w:r>
            <w:r>
              <w:rPr>
                <w:rStyle w:val="normaltextrun"/>
                <w:rFonts w:ascii="Arial" w:hAnsi="Arial"/>
                <w:sz w:val="18"/>
              </w:rPr>
              <w:t xml:space="preserve">assurer le suivi et l’évaluation. </w:t>
            </w:r>
            <w:r>
              <w:rPr>
                <w:rFonts w:ascii="Arial" w:hAnsi="Arial"/>
                <w:sz w:val="18"/>
              </w:rPr>
              <w:t xml:space="preserve"> </w:t>
            </w:r>
          </w:p>
        </w:tc>
      </w:tr>
      <w:tr w:rsidR="00D65F7F" w:rsidRPr="00D73CA5" w14:paraId="2E94C154" w14:textId="77777777" w:rsidTr="00655FDB">
        <w:trPr>
          <w:trHeight w:val="297"/>
        </w:trPr>
        <w:tc>
          <w:tcPr>
            <w:tcW w:w="3539" w:type="dxa"/>
            <w:shd w:val="clear" w:color="auto" w:fill="auto"/>
          </w:tcPr>
          <w:p w14:paraId="67037C3F" w14:textId="11D6CD7C" w:rsidR="00D65F7F" w:rsidRDefault="00D65F7F" w:rsidP="00D65F7F">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B3.2 Une évaluation rapide initiale compren</w:t>
            </w:r>
            <w:r w:rsidR="003D3DBA">
              <w:rPr>
                <w:rFonts w:ascii="Arial" w:hAnsi="Arial"/>
                <w:sz w:val="18"/>
              </w:rPr>
              <w:t>ant</w:t>
            </w:r>
            <w:r>
              <w:rPr>
                <w:rFonts w:ascii="Arial" w:hAnsi="Arial"/>
                <w:sz w:val="18"/>
              </w:rPr>
              <w:t xml:space="preserve"> des indicateurs sur la nutrition est-elle prévue au cours des premières semaines et des premiers mois suivant une situation d’urgence ?</w:t>
            </w:r>
          </w:p>
        </w:tc>
        <w:tc>
          <w:tcPr>
            <w:tcW w:w="11340" w:type="dxa"/>
            <w:shd w:val="clear" w:color="auto" w:fill="auto"/>
          </w:tcPr>
          <w:p w14:paraId="0BC26843" w14:textId="4ACA8B89" w:rsidR="00D65F7F" w:rsidRDefault="00D65F7F" w:rsidP="00D65F7F">
            <w:pPr>
              <w:pStyle w:val="paragraph"/>
              <w:spacing w:before="0" w:beforeAutospacing="0" w:after="60" w:afterAutospacing="0"/>
              <w:jc w:val="both"/>
              <w:textAlignment w:val="baseline"/>
              <w:rPr>
                <w:rStyle w:val="normaltextrun"/>
                <w:rFonts w:ascii="Arial" w:eastAsiaTheme="majorEastAsia" w:hAnsi="Arial" w:cs="Arial"/>
                <w:sz w:val="18"/>
                <w:szCs w:val="18"/>
              </w:rPr>
            </w:pPr>
            <w:r>
              <w:rPr>
                <w:rFonts w:ascii="Arial" w:hAnsi="Arial"/>
                <w:sz w:val="18"/>
              </w:rPr>
              <w:t xml:space="preserve">Une fois que les </w:t>
            </w:r>
            <w:r w:rsidR="003D3DBA">
              <w:rPr>
                <w:rFonts w:ascii="Arial" w:hAnsi="Arial"/>
                <w:sz w:val="18"/>
              </w:rPr>
              <w:t xml:space="preserve">actions de secours </w:t>
            </w:r>
            <w:r>
              <w:rPr>
                <w:rFonts w:ascii="Arial" w:hAnsi="Arial"/>
                <w:sz w:val="18"/>
              </w:rPr>
              <w:t xml:space="preserve">ont démarré </w:t>
            </w:r>
            <w:r w:rsidR="006F0D14">
              <w:rPr>
                <w:rFonts w:ascii="Arial" w:hAnsi="Arial"/>
                <w:sz w:val="18"/>
              </w:rPr>
              <w:t>après l</w:t>
            </w:r>
            <w:r w:rsidR="00CE24EA">
              <w:rPr>
                <w:rFonts w:ascii="Arial" w:hAnsi="Arial"/>
                <w:sz w:val="18"/>
              </w:rPr>
              <w:t>a survenue</w:t>
            </w:r>
            <w:r w:rsidR="006F0D14" w:rsidDel="006F0D14">
              <w:rPr>
                <w:rFonts w:ascii="Arial" w:hAnsi="Arial"/>
                <w:sz w:val="18"/>
              </w:rPr>
              <w:t xml:space="preserve"> </w:t>
            </w:r>
            <w:r w:rsidR="006F0D14">
              <w:rPr>
                <w:rFonts w:ascii="Arial" w:hAnsi="Arial"/>
                <w:sz w:val="18"/>
              </w:rPr>
              <w:t>rapide de l</w:t>
            </w:r>
            <w:r>
              <w:rPr>
                <w:rFonts w:ascii="Arial" w:hAnsi="Arial"/>
                <w:sz w:val="18"/>
              </w:rPr>
              <w:t xml:space="preserve">’urgence, le GTT SIN peut examiner la nécessité d’informations nutritionnelles à jour pour orienter le prise de décision et la réponse, généralement environ 2 à 3 mois après le début de la crise. </w:t>
            </w:r>
            <w:r w:rsidR="003D3DBA">
              <w:rPr>
                <w:rFonts w:ascii="Arial" w:hAnsi="Arial"/>
                <w:sz w:val="18"/>
              </w:rPr>
              <w:t>Une possibilité serait l</w:t>
            </w:r>
            <w:r>
              <w:rPr>
                <w:rStyle w:val="normaltextrun"/>
                <w:rFonts w:ascii="Arial" w:hAnsi="Arial"/>
                <w:sz w:val="18"/>
              </w:rPr>
              <w:t>a </w:t>
            </w:r>
            <w:hyperlink r:id="rId52" w:tgtFrame="_blank" w:history="1">
              <w:r>
                <w:rPr>
                  <w:rStyle w:val="normaltextrun"/>
                  <w:rFonts w:ascii="Arial" w:hAnsi="Arial"/>
                  <w:color w:val="0563C1"/>
                  <w:sz w:val="18"/>
                  <w:u w:val="single"/>
                </w:rPr>
                <w:t>méthodologie SMART rapide</w:t>
              </w:r>
            </w:hyperlink>
            <w:r w:rsidR="003D3DBA">
              <w:rPr>
                <w:rStyle w:val="normaltextrun"/>
                <w:rFonts w:ascii="Arial" w:hAnsi="Arial"/>
                <w:sz w:val="18"/>
              </w:rPr>
              <w:t>, car elle permettrait</w:t>
            </w:r>
            <w:r>
              <w:rPr>
                <w:rStyle w:val="normaltextrun"/>
                <w:rFonts w:ascii="Arial" w:hAnsi="Arial"/>
                <w:sz w:val="18"/>
              </w:rPr>
              <w:t xml:space="preserve"> de </w:t>
            </w:r>
            <w:r w:rsidR="003D3DBA">
              <w:rPr>
                <w:rStyle w:val="normaltextrun"/>
                <w:rFonts w:ascii="Arial" w:hAnsi="Arial"/>
                <w:sz w:val="18"/>
              </w:rPr>
              <w:t xml:space="preserve">recueillir en un temps </w:t>
            </w:r>
            <w:r w:rsidR="006F0D14">
              <w:rPr>
                <w:rStyle w:val="normaltextrun"/>
                <w:rFonts w:ascii="Arial" w:hAnsi="Arial"/>
                <w:sz w:val="18"/>
              </w:rPr>
              <w:t xml:space="preserve">court </w:t>
            </w:r>
            <w:r>
              <w:rPr>
                <w:rStyle w:val="normaltextrun"/>
                <w:rFonts w:ascii="Arial" w:hAnsi="Arial"/>
                <w:sz w:val="18"/>
              </w:rPr>
              <w:t xml:space="preserve">des informations anthropométriques clés </w:t>
            </w:r>
            <w:r w:rsidR="003D3DBA">
              <w:rPr>
                <w:rStyle w:val="normaltextrun"/>
                <w:rFonts w:ascii="Arial" w:hAnsi="Arial"/>
                <w:sz w:val="18"/>
              </w:rPr>
              <w:t xml:space="preserve">couvrant </w:t>
            </w:r>
            <w:r>
              <w:rPr>
                <w:rStyle w:val="normaltextrun"/>
                <w:rFonts w:ascii="Arial" w:hAnsi="Arial"/>
                <w:sz w:val="18"/>
              </w:rPr>
              <w:t>de petites régions ou populations, mais elle se limite à l’anthropométrie et, dans certains cas, la mortalité est également incluse. Si des informations sont requises sur les pratiques d’ANJE-U (ou l’utilisation d’</w:t>
            </w:r>
            <w:hyperlink r:id="rId53" w:history="1">
              <w:r w:rsidRPr="00D71CF8">
                <w:rPr>
                  <w:rStyle w:val="Lienhypertexte"/>
                  <w:rFonts w:ascii="Arial" w:hAnsi="Arial"/>
                  <w:color w:val="auto"/>
                  <w:sz w:val="18"/>
                  <w:u w:val="none"/>
                </w:rPr>
                <w:t>une</w:t>
              </w:r>
              <w:r w:rsidRPr="00D71CF8">
                <w:rPr>
                  <w:rStyle w:val="Lienhypertexte"/>
                  <w:rFonts w:ascii="Arial" w:hAnsi="Arial"/>
                  <w:sz w:val="18"/>
                  <w:u w:val="none"/>
                </w:rPr>
                <w:t xml:space="preserve"> </w:t>
              </w:r>
              <w:r>
                <w:rPr>
                  <w:rStyle w:val="Lienhypertexte"/>
                  <w:rFonts w:ascii="Arial" w:hAnsi="Arial"/>
                  <w:sz w:val="18"/>
                </w:rPr>
                <w:t>évaluation rapide de l’ANJE-U</w:t>
              </w:r>
            </w:hyperlink>
            <w:r>
              <w:rPr>
                <w:rStyle w:val="normaltextrun"/>
                <w:rFonts w:ascii="Arial" w:hAnsi="Arial"/>
                <w:sz w:val="18"/>
              </w:rPr>
              <w:t xml:space="preserve">) et sur les </w:t>
            </w:r>
            <w:r w:rsidR="00C96FBE">
              <w:rPr>
                <w:rStyle w:val="normaltextrun"/>
                <w:rFonts w:ascii="Arial" w:hAnsi="Arial"/>
                <w:sz w:val="18"/>
              </w:rPr>
              <w:t>facteurs contributifs</w:t>
            </w:r>
            <w:r>
              <w:rPr>
                <w:rStyle w:val="normaltextrun"/>
                <w:rFonts w:ascii="Arial" w:hAnsi="Arial"/>
                <w:sz w:val="18"/>
              </w:rPr>
              <w:t xml:space="preserve">, une enquête basée sur la </w:t>
            </w:r>
            <w:hyperlink r:id="rId54" w:tgtFrame="_blank" w:history="1">
              <w:r>
                <w:rPr>
                  <w:rStyle w:val="normaltextrun"/>
                  <w:rFonts w:ascii="Arial" w:hAnsi="Arial"/>
                  <w:color w:val="0563C1"/>
                  <w:sz w:val="18"/>
                  <w:u w:val="single"/>
                </w:rPr>
                <w:t>méthodologie SMART</w:t>
              </w:r>
            </w:hyperlink>
            <w:r>
              <w:rPr>
                <w:rStyle w:val="normaltextrun"/>
                <w:rFonts w:ascii="Arial" w:hAnsi="Arial"/>
                <w:sz w:val="18"/>
              </w:rPr>
              <w:t xml:space="preserve">  serait plus appropriée. </w:t>
            </w:r>
          </w:p>
          <w:p w14:paraId="3C2690FB" w14:textId="5F56A91A" w:rsidR="00D65F7F" w:rsidRPr="00D73CA5" w:rsidRDefault="00D65F7F" w:rsidP="00D65F7F">
            <w:pPr>
              <w:spacing w:after="60"/>
              <w:rPr>
                <w:rFonts w:ascii="Arial" w:eastAsia="Arial Unicode MS" w:hAnsi="Arial" w:cs="Arial"/>
                <w:color w:val="000000"/>
                <w:sz w:val="18"/>
                <w:szCs w:val="18"/>
                <w:u w:color="000000"/>
                <w:bdr w:val="nil"/>
              </w:rPr>
            </w:pPr>
            <w:r>
              <w:rPr>
                <w:rStyle w:val="normaltextrun"/>
                <w:rFonts w:ascii="Arial" w:hAnsi="Arial"/>
                <w:sz w:val="18"/>
              </w:rPr>
              <w:t xml:space="preserve">Le GTT SIN devrait se mettre en rapport avec les partenaires du Cluster Nutrition et le gouvernement local pour déterminer le calendrier, les ressources et les </w:t>
            </w:r>
            <w:r w:rsidR="00334E5E">
              <w:rPr>
                <w:rStyle w:val="normaltextrun"/>
                <w:rFonts w:ascii="Arial" w:hAnsi="Arial"/>
                <w:sz w:val="18"/>
              </w:rPr>
              <w:t xml:space="preserve">zones </w:t>
            </w:r>
            <w:r>
              <w:rPr>
                <w:rStyle w:val="normaltextrun"/>
                <w:rFonts w:ascii="Arial" w:hAnsi="Arial"/>
                <w:sz w:val="18"/>
              </w:rPr>
              <w:t xml:space="preserve">prioritaires </w:t>
            </w:r>
            <w:r w:rsidR="00CE24EA">
              <w:rPr>
                <w:rStyle w:val="normaltextrun"/>
                <w:rFonts w:ascii="Arial" w:hAnsi="Arial"/>
                <w:sz w:val="18"/>
              </w:rPr>
              <w:t xml:space="preserve">à </w:t>
            </w:r>
            <w:r>
              <w:rPr>
                <w:rStyle w:val="normaltextrun"/>
                <w:rFonts w:ascii="Arial" w:hAnsi="Arial"/>
                <w:sz w:val="18"/>
              </w:rPr>
              <w:t>enquête</w:t>
            </w:r>
            <w:r w:rsidR="00CE24EA">
              <w:rPr>
                <w:rStyle w:val="normaltextrun"/>
                <w:rFonts w:ascii="Arial" w:hAnsi="Arial"/>
                <w:sz w:val="18"/>
              </w:rPr>
              <w:t>r</w:t>
            </w:r>
            <w:r>
              <w:rPr>
                <w:rStyle w:val="normaltextrun"/>
                <w:rFonts w:ascii="Arial" w:hAnsi="Arial"/>
                <w:sz w:val="18"/>
              </w:rPr>
              <w:t xml:space="preserve">. Ce consensus devrait faire l’objet d’une discussion et être communiqué aux </w:t>
            </w:r>
            <w:r>
              <w:rPr>
                <w:rFonts w:ascii="Arial" w:hAnsi="Arial"/>
                <w:sz w:val="18"/>
              </w:rPr>
              <w:t xml:space="preserve">autres </w:t>
            </w:r>
            <w:r w:rsidR="003D3DBA">
              <w:rPr>
                <w:rFonts w:ascii="Arial" w:hAnsi="Arial"/>
                <w:sz w:val="18"/>
              </w:rPr>
              <w:t>c</w:t>
            </w:r>
            <w:r>
              <w:rPr>
                <w:rFonts w:ascii="Arial" w:hAnsi="Arial"/>
                <w:sz w:val="18"/>
              </w:rPr>
              <w:t xml:space="preserve">lusters/secteurs s’il est également possible d’inclure des indicateurs clés sensibles à la nutrition dans cette évaluation. Ceci permettrait d’éviter de dupliquer les efforts.  </w:t>
            </w:r>
          </w:p>
        </w:tc>
      </w:tr>
      <w:tr w:rsidR="00D65F7F" w:rsidRPr="00D73CA5" w14:paraId="51DBFF4E" w14:textId="77777777" w:rsidTr="00655FDB">
        <w:trPr>
          <w:trHeight w:val="297"/>
        </w:trPr>
        <w:tc>
          <w:tcPr>
            <w:tcW w:w="3539" w:type="dxa"/>
            <w:shd w:val="clear" w:color="auto" w:fill="auto"/>
          </w:tcPr>
          <w:p w14:paraId="1BC98CAF" w14:textId="77777777" w:rsidR="00D65F7F" w:rsidRDefault="00D65F7F" w:rsidP="00D65F7F">
            <w:pPr>
              <w:pStyle w:val="Paragraphedeliste"/>
              <w:numPr>
                <w:ilvl w:val="0"/>
                <w:numId w:val="16"/>
              </w:numPr>
              <w:rPr>
                <w:rFonts w:ascii="Arial" w:eastAsia="Arial Unicode MS" w:hAnsi="Arial" w:cs="Arial"/>
                <w:color w:val="000000"/>
                <w:sz w:val="18"/>
                <w:szCs w:val="18"/>
                <w:u w:color="000000"/>
                <w:bdr w:val="nil"/>
              </w:rPr>
            </w:pPr>
            <w:r>
              <w:rPr>
                <w:rFonts w:ascii="Arial" w:hAnsi="Arial"/>
                <w:sz w:val="18"/>
              </w:rPr>
              <w:t>B3.3 Les communautés sont-elles consultées et impliquées dans l’évaluation des besoins ?</w:t>
            </w:r>
          </w:p>
        </w:tc>
        <w:tc>
          <w:tcPr>
            <w:tcW w:w="11340" w:type="dxa"/>
            <w:shd w:val="clear" w:color="auto" w:fill="auto"/>
          </w:tcPr>
          <w:p w14:paraId="1E26CEE6" w14:textId="33699C3C" w:rsidR="00D65F7F" w:rsidRPr="00D73CA5" w:rsidRDefault="00D65F7F" w:rsidP="00D65F7F">
            <w:pPr>
              <w:spacing w:after="60"/>
              <w:rPr>
                <w:rFonts w:ascii="Arial" w:eastAsia="Arial Unicode MS" w:hAnsi="Arial" w:cs="Arial"/>
                <w:color w:val="000000"/>
                <w:sz w:val="18"/>
                <w:szCs w:val="18"/>
                <w:u w:color="000000"/>
                <w:bdr w:val="nil"/>
              </w:rPr>
            </w:pPr>
            <w:r w:rsidRPr="00C066AD">
              <w:rPr>
                <w:rFonts w:ascii="Arial" w:hAnsi="Arial" w:cs="Arial"/>
                <w:sz w:val="18"/>
                <w:szCs w:val="18"/>
              </w:rPr>
              <w:t>Il est important</w:t>
            </w:r>
            <w:r>
              <w:rPr>
                <w:rFonts w:ascii="Arial" w:hAnsi="Arial"/>
                <w:sz w:val="18"/>
              </w:rPr>
              <w:t xml:space="preserve"> d’envisager des </w:t>
            </w:r>
            <w:hyperlink r:id="rId55" w:history="1">
              <w:r>
                <w:rPr>
                  <w:rStyle w:val="Lienhypertexte"/>
                  <w:rFonts w:ascii="Arial" w:hAnsi="Arial"/>
                  <w:sz w:val="18"/>
                </w:rPr>
                <w:t>consultations</w:t>
              </w:r>
            </w:hyperlink>
            <w:r>
              <w:rPr>
                <w:rFonts w:ascii="Arial" w:hAnsi="Arial"/>
                <w:sz w:val="18"/>
              </w:rPr>
              <w:t xml:space="preserve"> et d’autres méthodes qualitatives telles que des discussions de groupe pour recueillir les voix et les opinions de la communauté, afin d’obtenir des informations permettant de déterminer qui est touché différemment et pourquoi. Lors de l’examen des besoins en données primaires, </w:t>
            </w:r>
            <w:r w:rsidR="00C066AD">
              <w:rPr>
                <w:rFonts w:ascii="Arial" w:hAnsi="Arial"/>
                <w:sz w:val="18"/>
              </w:rPr>
              <w:t>d</w:t>
            </w:r>
            <w:r>
              <w:rPr>
                <w:rFonts w:ascii="Arial" w:hAnsi="Arial"/>
                <w:sz w:val="18"/>
              </w:rPr>
              <w:t xml:space="preserve">es données désagrégées selon le sexe, l’âge et le handicap sont importantes, car elles fournissent des informations </w:t>
            </w:r>
            <w:r w:rsidR="00C066AD">
              <w:rPr>
                <w:rFonts w:ascii="Arial" w:hAnsi="Arial"/>
                <w:sz w:val="18"/>
              </w:rPr>
              <w:t xml:space="preserve">concernant </w:t>
            </w:r>
            <w:r>
              <w:rPr>
                <w:rFonts w:ascii="Arial" w:hAnsi="Arial"/>
                <w:sz w:val="18"/>
              </w:rPr>
              <w:t xml:space="preserve">les barrières fondées sur le genre et les normes de genre potentielles qui pourraient avoir des incidences négatives sur les résultats en matière de nutrition. </w:t>
            </w:r>
          </w:p>
        </w:tc>
      </w:tr>
      <w:tr w:rsidR="00D65F7F" w:rsidRPr="0032223F" w14:paraId="0CF8C0AC" w14:textId="77777777" w:rsidTr="00070DAC">
        <w:tc>
          <w:tcPr>
            <w:tcW w:w="14879" w:type="dxa"/>
            <w:gridSpan w:val="2"/>
            <w:shd w:val="clear" w:color="auto" w:fill="D9D9D9" w:themeFill="background1" w:themeFillShade="D9"/>
          </w:tcPr>
          <w:p w14:paraId="7FDE448D" w14:textId="77777777" w:rsidR="00D65F7F" w:rsidRPr="0032223F" w:rsidRDefault="00D65F7F" w:rsidP="000E5640">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2" w:name="_Ref86075638"/>
            <w:r>
              <w:rPr>
                <w:rFonts w:ascii="Arial" w:hAnsi="Arial"/>
                <w:b/>
                <w:color w:val="000000" w:themeColor="text1"/>
                <w:sz w:val="18"/>
                <w:u w:color="E36C0A"/>
              </w:rPr>
              <w:t>Utilisation, analyse, diffusion et communication des données</w:t>
            </w:r>
            <w:bookmarkEnd w:id="2"/>
          </w:p>
        </w:tc>
      </w:tr>
      <w:tr w:rsidR="00D65F7F" w:rsidRPr="00D73CA5" w14:paraId="45EDC47C" w14:textId="77777777" w:rsidTr="00070DAC">
        <w:tc>
          <w:tcPr>
            <w:tcW w:w="14879" w:type="dxa"/>
            <w:gridSpan w:val="2"/>
            <w:shd w:val="clear" w:color="auto" w:fill="auto"/>
          </w:tcPr>
          <w:p w14:paraId="3E044C3E" w14:textId="77777777" w:rsidR="00D65F7F" w:rsidRPr="00D73CA5" w:rsidRDefault="00D65F7F" w:rsidP="00294360">
            <w:pPr>
              <w:spacing w:after="60"/>
              <w:rPr>
                <w:rFonts w:ascii="Arial" w:eastAsia="Arial Unicode MS" w:hAnsi="Arial" w:cs="Arial"/>
                <w:color w:val="000000"/>
                <w:sz w:val="18"/>
                <w:szCs w:val="18"/>
                <w:u w:color="000000"/>
                <w:bdr w:val="nil"/>
              </w:rPr>
            </w:pPr>
            <w:r>
              <w:rPr>
                <w:rFonts w:ascii="Arial" w:hAnsi="Arial"/>
                <w:b/>
                <w:sz w:val="18"/>
              </w:rPr>
              <w:t>C.1 Utilisation et analyse des données</w:t>
            </w:r>
          </w:p>
        </w:tc>
      </w:tr>
      <w:tr w:rsidR="00D65F7F" w:rsidRPr="00D73CA5" w14:paraId="1026E092" w14:textId="77777777" w:rsidTr="00F74DBA">
        <w:tc>
          <w:tcPr>
            <w:tcW w:w="3539" w:type="dxa"/>
            <w:shd w:val="clear" w:color="auto" w:fill="auto"/>
          </w:tcPr>
          <w:p w14:paraId="4D979A58" w14:textId="1AA2469B" w:rsidR="00D65F7F" w:rsidRDefault="00D65F7F" w:rsidP="00D65F7F">
            <w:pPr>
              <w:pStyle w:val="Paragraphedeliste"/>
              <w:numPr>
                <w:ilvl w:val="0"/>
                <w:numId w:val="16"/>
              </w:numPr>
              <w:rPr>
                <w:rFonts w:ascii="Arial" w:hAnsi="Arial" w:cs="Arial"/>
                <w:iCs/>
                <w:sz w:val="18"/>
                <w:szCs w:val="18"/>
              </w:rPr>
            </w:pPr>
            <w:r>
              <w:rPr>
                <w:rFonts w:ascii="Arial" w:hAnsi="Arial"/>
                <w:sz w:val="18"/>
              </w:rPr>
              <w:t xml:space="preserve">C.1.1 La relation entre le rapport poids/taille et le PB a-t-elle été analysée </w:t>
            </w:r>
            <w:r w:rsidR="00334E5E">
              <w:rPr>
                <w:rFonts w:ascii="Arial" w:hAnsi="Arial"/>
                <w:sz w:val="18"/>
              </w:rPr>
              <w:t>dans ce</w:t>
            </w:r>
            <w:r>
              <w:rPr>
                <w:rFonts w:ascii="Arial" w:hAnsi="Arial"/>
                <w:sz w:val="18"/>
              </w:rPr>
              <w:t xml:space="preserve"> contexte ?</w:t>
            </w:r>
          </w:p>
        </w:tc>
        <w:tc>
          <w:tcPr>
            <w:tcW w:w="11340" w:type="dxa"/>
            <w:shd w:val="clear" w:color="auto" w:fill="auto"/>
          </w:tcPr>
          <w:p w14:paraId="4C08FEE1" w14:textId="285BDFB7" w:rsidR="00D65F7F" w:rsidRPr="00172C4A" w:rsidRDefault="00D65F7F" w:rsidP="00D65F7F">
            <w:pPr>
              <w:rPr>
                <w:rStyle w:val="normaltextrun"/>
                <w:rFonts w:ascii="Arial" w:eastAsiaTheme="majorEastAsia" w:hAnsi="Arial" w:cs="Arial"/>
                <w:sz w:val="18"/>
                <w:szCs w:val="18"/>
              </w:rPr>
            </w:pPr>
            <w:r>
              <w:rPr>
                <w:rFonts w:ascii="Arial" w:hAnsi="Arial"/>
                <w:sz w:val="18"/>
              </w:rPr>
              <w:t>L’émaciation peut faire l’objet d’un diagnostic en utilisant</w:t>
            </w:r>
            <w:r w:rsidR="00334E5E">
              <w:rPr>
                <w:rFonts w:ascii="Arial" w:hAnsi="Arial"/>
                <w:sz w:val="18"/>
              </w:rPr>
              <w:t xml:space="preserve"> indépendamment l’indice</w:t>
            </w:r>
            <w:r>
              <w:rPr>
                <w:rFonts w:ascii="Arial" w:hAnsi="Arial"/>
                <w:sz w:val="18"/>
              </w:rPr>
              <w:t xml:space="preserve"> poids</w:t>
            </w:r>
            <w:r w:rsidR="00334E5E">
              <w:rPr>
                <w:rFonts w:ascii="Arial" w:hAnsi="Arial"/>
                <w:sz w:val="18"/>
              </w:rPr>
              <w:t>-pour-</w:t>
            </w:r>
            <w:r>
              <w:rPr>
                <w:rFonts w:ascii="Arial" w:hAnsi="Arial"/>
                <w:sz w:val="18"/>
              </w:rPr>
              <w:t xml:space="preserve">taille, le PB et/ou </w:t>
            </w:r>
            <w:r w:rsidR="00334E5E">
              <w:rPr>
                <w:rFonts w:ascii="Arial" w:hAnsi="Arial"/>
                <w:sz w:val="18"/>
              </w:rPr>
              <w:t xml:space="preserve">la présence des </w:t>
            </w:r>
            <w:r>
              <w:rPr>
                <w:rFonts w:ascii="Arial" w:hAnsi="Arial"/>
                <w:sz w:val="18"/>
              </w:rPr>
              <w:t>œdème</w:t>
            </w:r>
            <w:r w:rsidR="00334E5E">
              <w:rPr>
                <w:rFonts w:ascii="Arial" w:hAnsi="Arial"/>
                <w:sz w:val="18"/>
              </w:rPr>
              <w:t>s</w:t>
            </w:r>
            <w:r>
              <w:rPr>
                <w:rFonts w:ascii="Arial" w:hAnsi="Arial"/>
                <w:sz w:val="18"/>
              </w:rPr>
              <w:t xml:space="preserve"> bilatéra</w:t>
            </w:r>
            <w:r w:rsidR="00334E5E">
              <w:rPr>
                <w:rFonts w:ascii="Arial" w:hAnsi="Arial"/>
                <w:sz w:val="18"/>
              </w:rPr>
              <w:t>ux</w:t>
            </w:r>
            <w:r>
              <w:rPr>
                <w:rFonts w:ascii="Arial" w:hAnsi="Arial"/>
                <w:sz w:val="18"/>
              </w:rPr>
              <w:t xml:space="preserve">. Bien que les données régulières sur la nutrition puissent </w:t>
            </w:r>
            <w:r w:rsidR="00480396">
              <w:rPr>
                <w:rFonts w:ascii="Arial" w:hAnsi="Arial"/>
                <w:sz w:val="18"/>
              </w:rPr>
              <w:t>couvrir</w:t>
            </w:r>
            <w:r>
              <w:rPr>
                <w:rFonts w:ascii="Arial" w:hAnsi="Arial"/>
                <w:sz w:val="18"/>
              </w:rPr>
              <w:t xml:space="preserve"> tout ou partie de ces indicateurs, la relation entre le rapport poids/taille et le PB peut considérablement varier selon le contexte et avoir des implications sur </w:t>
            </w:r>
            <w:r w:rsidR="00654D23">
              <w:rPr>
                <w:rFonts w:ascii="Arial" w:hAnsi="Arial"/>
                <w:sz w:val="18"/>
              </w:rPr>
              <w:t>les programmes nutritionnels</w:t>
            </w:r>
            <w:r>
              <w:rPr>
                <w:rFonts w:ascii="Arial" w:hAnsi="Arial"/>
                <w:sz w:val="18"/>
              </w:rPr>
              <w:t>, la planification stratégique et l’interprétation des résultats des évaluations. Il est donc recommandé d’analyser les données sur l’émaciation au niveau du pays pour établir la proportion d’enfants souffrant d’un</w:t>
            </w:r>
            <w:r w:rsidR="00334E5E">
              <w:rPr>
                <w:rFonts w:ascii="Arial" w:hAnsi="Arial"/>
                <w:sz w:val="18"/>
              </w:rPr>
              <w:t>e malnutrition aiguë</w:t>
            </w:r>
            <w:r>
              <w:rPr>
                <w:rFonts w:ascii="Arial" w:hAnsi="Arial"/>
                <w:sz w:val="18"/>
              </w:rPr>
              <w:t xml:space="preserve"> sur la base </w:t>
            </w:r>
            <w:r w:rsidR="00334E5E">
              <w:rPr>
                <w:rFonts w:ascii="Arial" w:hAnsi="Arial"/>
                <w:sz w:val="18"/>
              </w:rPr>
              <w:t>de l’indice</w:t>
            </w:r>
            <w:r>
              <w:rPr>
                <w:rFonts w:ascii="Arial" w:hAnsi="Arial"/>
                <w:sz w:val="18"/>
              </w:rPr>
              <w:t xml:space="preserve"> poids</w:t>
            </w:r>
            <w:r w:rsidR="00334E5E">
              <w:rPr>
                <w:rFonts w:ascii="Arial" w:hAnsi="Arial"/>
                <w:sz w:val="18"/>
              </w:rPr>
              <w:t>-pour-</w:t>
            </w:r>
            <w:r>
              <w:rPr>
                <w:rFonts w:ascii="Arial" w:hAnsi="Arial"/>
                <w:sz w:val="18"/>
              </w:rPr>
              <w:t xml:space="preserve">taille </w:t>
            </w:r>
            <w:r w:rsidR="00752230">
              <w:rPr>
                <w:rFonts w:ascii="Arial" w:hAnsi="Arial"/>
                <w:sz w:val="18"/>
              </w:rPr>
              <w:t xml:space="preserve">et/ou œdèmes </w:t>
            </w:r>
            <w:r w:rsidR="00334E5E">
              <w:rPr>
                <w:rFonts w:ascii="Arial" w:hAnsi="Arial"/>
                <w:sz w:val="18"/>
              </w:rPr>
              <w:t>uniquement</w:t>
            </w:r>
            <w:r w:rsidR="00752230">
              <w:rPr>
                <w:rFonts w:ascii="Arial" w:hAnsi="Arial"/>
                <w:sz w:val="18"/>
              </w:rPr>
              <w:t xml:space="preserve">, sur la base </w:t>
            </w:r>
            <w:r>
              <w:rPr>
                <w:rFonts w:ascii="Arial" w:hAnsi="Arial"/>
                <w:sz w:val="18"/>
              </w:rPr>
              <w:t>du PB</w:t>
            </w:r>
            <w:r w:rsidR="00752230">
              <w:rPr>
                <w:rFonts w:ascii="Arial" w:hAnsi="Arial"/>
                <w:sz w:val="18"/>
              </w:rPr>
              <w:t xml:space="preserve"> et/ou œdèmes</w:t>
            </w:r>
            <w:r w:rsidR="00334E5E">
              <w:rPr>
                <w:rFonts w:ascii="Arial" w:hAnsi="Arial"/>
                <w:sz w:val="18"/>
              </w:rPr>
              <w:t xml:space="preserve"> uniquement</w:t>
            </w:r>
            <w:r>
              <w:rPr>
                <w:rFonts w:ascii="Arial" w:hAnsi="Arial"/>
                <w:sz w:val="18"/>
              </w:rPr>
              <w:t xml:space="preserve"> et sur la base </w:t>
            </w:r>
            <w:r w:rsidR="00752230">
              <w:rPr>
                <w:rFonts w:ascii="Arial" w:hAnsi="Arial"/>
                <w:sz w:val="18"/>
              </w:rPr>
              <w:t>d</w:t>
            </w:r>
            <w:r>
              <w:rPr>
                <w:rFonts w:ascii="Arial" w:hAnsi="Arial"/>
                <w:sz w:val="18"/>
              </w:rPr>
              <w:t xml:space="preserve">es </w:t>
            </w:r>
            <w:r w:rsidR="00752230">
              <w:rPr>
                <w:rFonts w:ascii="Arial" w:hAnsi="Arial"/>
                <w:sz w:val="18"/>
              </w:rPr>
              <w:t xml:space="preserve">trois </w:t>
            </w:r>
            <w:r>
              <w:rPr>
                <w:rFonts w:ascii="Arial" w:hAnsi="Arial"/>
                <w:sz w:val="18"/>
              </w:rPr>
              <w:t>critères simultanément.</w:t>
            </w:r>
          </w:p>
        </w:tc>
      </w:tr>
      <w:tr w:rsidR="00D65F7F" w:rsidRPr="00D73CA5" w14:paraId="28ABCECF" w14:textId="77777777" w:rsidTr="00F74DBA">
        <w:tc>
          <w:tcPr>
            <w:tcW w:w="3539" w:type="dxa"/>
            <w:shd w:val="clear" w:color="auto" w:fill="auto"/>
          </w:tcPr>
          <w:p w14:paraId="3E820AEB" w14:textId="33758005" w:rsidR="00D65F7F" w:rsidRPr="006432A9" w:rsidRDefault="00D65F7F" w:rsidP="00294360">
            <w:pPr>
              <w:pStyle w:val="Paragraphedeliste"/>
              <w:numPr>
                <w:ilvl w:val="0"/>
                <w:numId w:val="16"/>
              </w:numPr>
              <w:rPr>
                <w:rFonts w:ascii="Arial" w:hAnsi="Arial" w:cs="Arial"/>
                <w:iCs/>
                <w:sz w:val="18"/>
                <w:szCs w:val="18"/>
              </w:rPr>
            </w:pPr>
            <w:r>
              <w:rPr>
                <w:rFonts w:ascii="Arial" w:hAnsi="Arial"/>
                <w:sz w:val="18"/>
              </w:rPr>
              <w:t>C.1.1 Des indicateurs qualitatifs sont-ils utilisés pour assurer un suivi des programmes</w:t>
            </w:r>
            <w:r w:rsidR="00480396">
              <w:rPr>
                <w:rFonts w:ascii="Arial" w:hAnsi="Arial"/>
                <w:sz w:val="18"/>
              </w:rPr>
              <w:t>,</w:t>
            </w:r>
            <w:r>
              <w:rPr>
                <w:rFonts w:ascii="Arial" w:hAnsi="Arial"/>
                <w:sz w:val="18"/>
              </w:rPr>
              <w:t xml:space="preserve"> ou seulement des indicateurs de produit ?</w:t>
            </w:r>
          </w:p>
        </w:tc>
        <w:tc>
          <w:tcPr>
            <w:tcW w:w="11340" w:type="dxa"/>
            <w:shd w:val="clear" w:color="auto" w:fill="auto"/>
          </w:tcPr>
          <w:p w14:paraId="1DE9B6F5" w14:textId="77777777" w:rsidR="00D65F7F" w:rsidRDefault="00D65F7F" w:rsidP="00D65F7F">
            <w:pPr>
              <w:rPr>
                <w:rFonts w:ascii="Arial" w:hAnsi="Arial" w:cs="Arial"/>
                <w:b/>
                <w:bCs/>
                <w:sz w:val="18"/>
                <w:szCs w:val="18"/>
              </w:rPr>
            </w:pPr>
            <w:r>
              <w:rPr>
                <w:rStyle w:val="normaltextrun"/>
                <w:rFonts w:ascii="Arial" w:hAnsi="Arial"/>
                <w:sz w:val="18"/>
              </w:rPr>
              <w:t xml:space="preserve">Il est conseillé de </w:t>
            </w:r>
            <w:r>
              <w:rPr>
                <w:rFonts w:ascii="Arial" w:hAnsi="Arial"/>
                <w:sz w:val="18"/>
              </w:rPr>
              <w:t>consulter la liste étendue des indicateurs sur la nutrition que l’on peut utiliser</w:t>
            </w:r>
            <w:hyperlink r:id="rId56" w:history="1">
              <w:r w:rsidRPr="00D71CF8">
                <w:rPr>
                  <w:rStyle w:val="Lienhypertexte"/>
                  <w:rFonts w:ascii="Arial" w:hAnsi="Arial"/>
                  <w:sz w:val="18"/>
                  <w:u w:val="none"/>
                </w:rPr>
                <w:t xml:space="preserve"> </w:t>
              </w:r>
              <w:r>
                <w:rPr>
                  <w:rStyle w:val="Lienhypertexte"/>
                  <w:rFonts w:ascii="Arial" w:hAnsi="Arial"/>
                  <w:sz w:val="18"/>
                </w:rPr>
                <w:t>aux fins de la performance ou du suivi des programmes</w:t>
              </w:r>
            </w:hyperlink>
            <w:r>
              <w:rPr>
                <w:rStyle w:val="normaltextrun"/>
                <w:rFonts w:ascii="Arial" w:hAnsi="Arial"/>
                <w:sz w:val="18"/>
              </w:rPr>
              <w:t xml:space="preserve"> et de veiller à ce que les indicateurs quantitatifs et qualitatifs soient pris en compte pour un suivi régulier.</w:t>
            </w:r>
          </w:p>
          <w:p w14:paraId="2A1CA9D3" w14:textId="77777777" w:rsidR="00D65F7F" w:rsidRPr="00172C4A" w:rsidRDefault="00D65F7F" w:rsidP="00D65F7F">
            <w:pPr>
              <w:rPr>
                <w:rStyle w:val="normaltextrun"/>
                <w:rFonts w:ascii="Arial" w:eastAsiaTheme="majorEastAsia" w:hAnsi="Arial" w:cs="Arial"/>
                <w:sz w:val="18"/>
                <w:szCs w:val="18"/>
              </w:rPr>
            </w:pPr>
          </w:p>
        </w:tc>
      </w:tr>
      <w:tr w:rsidR="00D65F7F" w:rsidRPr="00795F43" w14:paraId="56FF9751" w14:textId="77777777" w:rsidTr="0068350A">
        <w:tc>
          <w:tcPr>
            <w:tcW w:w="3539" w:type="dxa"/>
            <w:shd w:val="clear" w:color="auto" w:fill="auto"/>
          </w:tcPr>
          <w:p w14:paraId="622995CB" w14:textId="77777777" w:rsidR="00D65F7F" w:rsidRPr="00795F43" w:rsidRDefault="00D65F7F" w:rsidP="00294360">
            <w:pPr>
              <w:spacing w:after="60"/>
              <w:rPr>
                <w:rStyle w:val="normaltextrun"/>
                <w:rFonts w:ascii="Arial" w:eastAsiaTheme="majorEastAsia" w:hAnsi="Arial" w:cs="Arial"/>
                <w:b/>
                <w:sz w:val="18"/>
                <w:szCs w:val="18"/>
              </w:rPr>
            </w:pPr>
            <w:r>
              <w:rPr>
                <w:rFonts w:ascii="Arial" w:hAnsi="Arial"/>
                <w:b/>
                <w:sz w:val="18"/>
              </w:rPr>
              <w:t>C.2 Diffusion et communication</w:t>
            </w:r>
          </w:p>
        </w:tc>
        <w:tc>
          <w:tcPr>
            <w:tcW w:w="11340" w:type="dxa"/>
            <w:shd w:val="clear" w:color="auto" w:fill="auto"/>
          </w:tcPr>
          <w:p w14:paraId="7064683B" w14:textId="77777777" w:rsidR="00D65F7F" w:rsidRPr="00795F43" w:rsidRDefault="00D65F7F" w:rsidP="00D65F7F">
            <w:pPr>
              <w:spacing w:after="60"/>
              <w:rPr>
                <w:rStyle w:val="normaltextrun"/>
                <w:rFonts w:ascii="Arial" w:eastAsiaTheme="majorEastAsia" w:hAnsi="Arial" w:cs="Arial"/>
                <w:b/>
                <w:sz w:val="18"/>
                <w:szCs w:val="18"/>
              </w:rPr>
            </w:pPr>
            <w:r>
              <w:rPr>
                <w:rFonts w:ascii="Arial" w:hAnsi="Arial"/>
                <w:b/>
                <w:sz w:val="18"/>
              </w:rPr>
              <w:t>DESCRIPTION</w:t>
            </w:r>
          </w:p>
        </w:tc>
      </w:tr>
      <w:tr w:rsidR="00D65F7F" w:rsidRPr="00D73CA5" w14:paraId="0724EB48" w14:textId="77777777" w:rsidTr="00F74DBA">
        <w:tc>
          <w:tcPr>
            <w:tcW w:w="3539" w:type="dxa"/>
            <w:shd w:val="clear" w:color="auto" w:fill="auto"/>
          </w:tcPr>
          <w:p w14:paraId="265CF03E" w14:textId="77777777" w:rsidR="00D65F7F" w:rsidRDefault="00D65F7F" w:rsidP="00294360">
            <w:pPr>
              <w:pStyle w:val="Paragraphedeliste"/>
              <w:numPr>
                <w:ilvl w:val="0"/>
                <w:numId w:val="16"/>
              </w:numPr>
              <w:rPr>
                <w:rFonts w:ascii="Arial" w:hAnsi="Arial" w:cs="Arial"/>
                <w:b/>
                <w:bCs/>
                <w:sz w:val="18"/>
                <w:szCs w:val="18"/>
              </w:rPr>
            </w:pPr>
            <w:r>
              <w:rPr>
                <w:rFonts w:ascii="Arial" w:hAnsi="Arial"/>
                <w:sz w:val="18"/>
              </w:rPr>
              <w:t>C.2.1 Les rapports sont-ils établis en temps opportun ? La base de données/le référentiel est-il/elle régulièrement actualisé(e) ?</w:t>
            </w:r>
          </w:p>
        </w:tc>
        <w:tc>
          <w:tcPr>
            <w:tcW w:w="11340" w:type="dxa"/>
            <w:shd w:val="clear" w:color="auto" w:fill="auto"/>
          </w:tcPr>
          <w:p w14:paraId="567950FD" w14:textId="0BA7D9B1" w:rsidR="00D65F7F" w:rsidRPr="00D73CA5" w:rsidRDefault="00D65F7F" w:rsidP="00D65F7F">
            <w:pPr>
              <w:spacing w:after="60"/>
              <w:rPr>
                <w:rFonts w:ascii="Arial" w:eastAsia="Arial Unicode MS" w:hAnsi="Arial" w:cs="Arial"/>
                <w:color w:val="000000"/>
                <w:sz w:val="18"/>
                <w:szCs w:val="18"/>
                <w:u w:color="000000"/>
                <w:bdr w:val="nil"/>
              </w:rPr>
            </w:pPr>
            <w:r>
              <w:rPr>
                <w:rStyle w:val="normaltextrun"/>
                <w:rFonts w:ascii="Arial" w:hAnsi="Arial"/>
                <w:sz w:val="18"/>
              </w:rPr>
              <w:t xml:space="preserve">S’agissant de l’établissement de rapports, le </w:t>
            </w:r>
            <w:hyperlink r:id="rId57" w:history="1">
              <w:r w:rsidR="00356AAD" w:rsidRPr="00356AAD">
                <w:rPr>
                  <w:rStyle w:val="Lienhypertexte"/>
                  <w:rFonts w:ascii="Arial" w:hAnsi="Arial"/>
                  <w:sz w:val="18"/>
                </w:rPr>
                <w:t xml:space="preserve">site Internet de </w:t>
              </w:r>
              <w:proofErr w:type="spellStart"/>
              <w:r w:rsidR="00356AAD" w:rsidRPr="00356AAD">
                <w:rPr>
                  <w:rStyle w:val="Lienhypertexte"/>
                  <w:rFonts w:ascii="Arial" w:hAnsi="Arial"/>
                  <w:sz w:val="18"/>
                </w:rPr>
                <w:t>Humanitarian</w:t>
              </w:r>
              <w:proofErr w:type="spellEnd"/>
              <w:r w:rsidR="00356AAD" w:rsidRPr="00356AAD">
                <w:rPr>
                  <w:rStyle w:val="Lienhypertexte"/>
                  <w:rFonts w:ascii="Arial" w:hAnsi="Arial"/>
                  <w:sz w:val="18"/>
                </w:rPr>
                <w:t xml:space="preserve"> </w:t>
              </w:r>
              <w:proofErr w:type="spellStart"/>
              <w:r w:rsidR="00356AAD" w:rsidRPr="00356AAD">
                <w:rPr>
                  <w:rStyle w:val="Lienhypertexte"/>
                  <w:rFonts w:ascii="Arial" w:hAnsi="Arial"/>
                  <w:sz w:val="18"/>
                </w:rPr>
                <w:t>Response</w:t>
              </w:r>
              <w:proofErr w:type="spellEnd"/>
            </w:hyperlink>
            <w:r w:rsidR="00356AAD">
              <w:rPr>
                <w:rStyle w:val="normaltextrun"/>
                <w:rFonts w:ascii="Arial" w:hAnsi="Arial"/>
                <w:sz w:val="18"/>
              </w:rPr>
              <w:t xml:space="preserve"> propose</w:t>
            </w:r>
            <w:r>
              <w:rPr>
                <w:rStyle w:val="normaltextrun"/>
                <w:rFonts w:ascii="Arial" w:hAnsi="Arial"/>
                <w:sz w:val="18"/>
              </w:rPr>
              <w:t xml:space="preserve"> </w:t>
            </w:r>
            <w:r w:rsidR="00356AAD">
              <w:rPr>
                <w:rStyle w:val="normaltextrun"/>
                <w:rFonts w:ascii="Arial" w:hAnsi="Arial"/>
                <w:sz w:val="18"/>
              </w:rPr>
              <w:t>des</w:t>
            </w:r>
            <w:r>
              <w:rPr>
                <w:rStyle w:val="normaltextrun"/>
                <w:rFonts w:ascii="Arial" w:hAnsi="Arial"/>
                <w:sz w:val="18"/>
              </w:rPr>
              <w:t xml:space="preserve"> </w:t>
            </w:r>
            <w:r w:rsidR="008145C4">
              <w:rPr>
                <w:rStyle w:val="normaltextrun"/>
                <w:rFonts w:ascii="Arial" w:hAnsi="Arial"/>
                <w:sz w:val="18"/>
              </w:rPr>
              <w:t>res</w:t>
            </w:r>
            <w:r>
              <w:rPr>
                <w:rStyle w:val="normaltextrun"/>
                <w:rFonts w:ascii="Arial" w:hAnsi="Arial"/>
                <w:sz w:val="18"/>
              </w:rPr>
              <w:t>source</w:t>
            </w:r>
            <w:r w:rsidR="00356AAD">
              <w:rPr>
                <w:rStyle w:val="normaltextrun"/>
                <w:rFonts w:ascii="Arial" w:hAnsi="Arial"/>
                <w:sz w:val="18"/>
              </w:rPr>
              <w:t>s</w:t>
            </w:r>
            <w:r>
              <w:rPr>
                <w:rStyle w:val="normaltextrun"/>
                <w:rFonts w:ascii="Arial" w:hAnsi="Arial"/>
                <w:sz w:val="18"/>
              </w:rPr>
              <w:t xml:space="preserve"> permettant de déterminer le </w:t>
            </w:r>
            <w:r w:rsidR="00752230">
              <w:rPr>
                <w:rStyle w:val="normaltextrun"/>
                <w:rFonts w:ascii="Arial" w:hAnsi="Arial"/>
                <w:sz w:val="18"/>
              </w:rPr>
              <w:t>calendrier</w:t>
            </w:r>
            <w:r>
              <w:rPr>
                <w:rStyle w:val="normaltextrun"/>
                <w:rFonts w:ascii="Arial" w:hAnsi="Arial"/>
                <w:sz w:val="18"/>
              </w:rPr>
              <w:t xml:space="preserve"> de l’établissement de rapports </w:t>
            </w:r>
            <w:r w:rsidR="00356AAD">
              <w:rPr>
                <w:rStyle w:val="normaltextrun"/>
                <w:rFonts w:ascii="Arial" w:hAnsi="Arial"/>
                <w:sz w:val="18"/>
              </w:rPr>
              <w:t xml:space="preserve">collectifs </w:t>
            </w:r>
            <w:r>
              <w:rPr>
                <w:rStyle w:val="normaltextrun"/>
                <w:rFonts w:ascii="Arial" w:hAnsi="Arial"/>
                <w:sz w:val="18"/>
              </w:rPr>
              <w:t xml:space="preserve">et </w:t>
            </w:r>
            <w:r w:rsidR="00752230">
              <w:rPr>
                <w:rStyle w:val="normaltextrun"/>
                <w:rFonts w:ascii="Arial" w:hAnsi="Arial"/>
                <w:sz w:val="18"/>
              </w:rPr>
              <w:t>leurs mises à jour</w:t>
            </w:r>
            <w:r>
              <w:rPr>
                <w:rStyle w:val="normaltextrun"/>
                <w:rFonts w:ascii="Arial" w:hAnsi="Arial"/>
                <w:sz w:val="18"/>
              </w:rPr>
              <w:t>.</w:t>
            </w:r>
          </w:p>
        </w:tc>
      </w:tr>
      <w:tr w:rsidR="00D65F7F" w:rsidRPr="00D73CA5" w14:paraId="3FDF9850" w14:textId="77777777" w:rsidTr="00F74DBA">
        <w:tc>
          <w:tcPr>
            <w:tcW w:w="3539" w:type="dxa"/>
            <w:shd w:val="clear" w:color="auto" w:fill="auto"/>
          </w:tcPr>
          <w:p w14:paraId="2E62D5D1" w14:textId="77777777" w:rsidR="00D65F7F" w:rsidRDefault="00D65F7F" w:rsidP="00294360">
            <w:pPr>
              <w:pStyle w:val="Paragraphedeliste"/>
              <w:numPr>
                <w:ilvl w:val="0"/>
                <w:numId w:val="16"/>
              </w:numPr>
              <w:rPr>
                <w:rFonts w:ascii="Arial" w:hAnsi="Arial" w:cs="Arial"/>
                <w:b/>
                <w:bCs/>
                <w:sz w:val="18"/>
                <w:szCs w:val="18"/>
              </w:rPr>
            </w:pPr>
            <w:r>
              <w:rPr>
                <w:rFonts w:ascii="Arial" w:hAnsi="Arial"/>
                <w:sz w:val="18"/>
              </w:rPr>
              <w:t>C.2.2 Les données sur la nutrition sont-elles consolidées dans un référentiel centralisé et informent-elles les systèmes d’alerte précoce et les orientations du programme ?</w:t>
            </w:r>
          </w:p>
        </w:tc>
        <w:tc>
          <w:tcPr>
            <w:tcW w:w="11340" w:type="dxa"/>
            <w:shd w:val="clear" w:color="auto" w:fill="auto"/>
          </w:tcPr>
          <w:p w14:paraId="20B1704B" w14:textId="0619524E" w:rsidR="00D65F7F" w:rsidRDefault="00D65F7F" w:rsidP="00D65F7F">
            <w:pPr>
              <w:pStyle w:val="paragraph"/>
              <w:spacing w:before="0" w:beforeAutospacing="0" w:after="60" w:afterAutospacing="0"/>
              <w:jc w:val="both"/>
              <w:textAlignment w:val="baseline"/>
              <w:rPr>
                <w:rFonts w:ascii="Arial" w:hAnsi="Arial" w:cs="Arial"/>
                <w:iCs/>
                <w:sz w:val="18"/>
                <w:szCs w:val="18"/>
              </w:rPr>
            </w:pPr>
            <w:r>
              <w:rPr>
                <w:rFonts w:ascii="Arial" w:hAnsi="Arial"/>
                <w:sz w:val="18"/>
              </w:rPr>
              <w:t xml:space="preserve">La centralisation au niveau des pays des données </w:t>
            </w:r>
            <w:r w:rsidR="00752230">
              <w:rPr>
                <w:rFonts w:ascii="Arial" w:hAnsi="Arial"/>
                <w:sz w:val="18"/>
              </w:rPr>
              <w:t>nutritionnelles</w:t>
            </w:r>
            <w:r>
              <w:rPr>
                <w:rFonts w:ascii="Arial" w:hAnsi="Arial"/>
                <w:sz w:val="18"/>
              </w:rPr>
              <w:t xml:space="preserve"> provenant des évaluations nutritionnelles et des systèmes de surveillance </w:t>
            </w:r>
            <w:r w:rsidR="00752230">
              <w:rPr>
                <w:rFonts w:ascii="Arial" w:hAnsi="Arial"/>
                <w:sz w:val="18"/>
              </w:rPr>
              <w:t>nutritionnelle</w:t>
            </w:r>
            <w:r>
              <w:rPr>
                <w:rFonts w:ascii="Arial" w:hAnsi="Arial"/>
                <w:sz w:val="18"/>
              </w:rPr>
              <w:t xml:space="preserve"> est essentielle pour assurer une utilisation efficace des prises de décisions et de la planification. Il convient d’extraire les informations des rapports d’enquête dans une base de données/un référentiel afin de pouvoir accéder rapidement aux informations, immédiatement après la validation des rapports – voir l’exemple d’un </w:t>
            </w:r>
            <w:hyperlink r:id="rId58" w:history="1">
              <w:r>
                <w:rPr>
                  <w:rStyle w:val="Lienhypertexte"/>
                  <w:rFonts w:ascii="Arial" w:hAnsi="Arial"/>
                  <w:sz w:val="18"/>
                </w:rPr>
                <w:t>modèle de base de données d’évaluation</w:t>
              </w:r>
            </w:hyperlink>
            <w:r>
              <w:rPr>
                <w:rFonts w:ascii="Arial" w:hAnsi="Arial"/>
                <w:sz w:val="18"/>
              </w:rPr>
              <w:t xml:space="preserve">. Il est important de </w:t>
            </w:r>
            <w:r w:rsidR="000A030D">
              <w:rPr>
                <w:rFonts w:ascii="Arial" w:hAnsi="Arial"/>
                <w:sz w:val="18"/>
              </w:rPr>
              <w:t>noter que la création d</w:t>
            </w:r>
            <w:r>
              <w:rPr>
                <w:rFonts w:ascii="Arial" w:hAnsi="Arial"/>
                <w:sz w:val="18"/>
              </w:rPr>
              <w:t xml:space="preserve">’un système d’information nutritionnelle </w:t>
            </w:r>
            <w:r w:rsidR="000A030D">
              <w:rPr>
                <w:rFonts w:ascii="Arial" w:hAnsi="Arial"/>
                <w:sz w:val="18"/>
              </w:rPr>
              <w:t>avec</w:t>
            </w:r>
            <w:r>
              <w:rPr>
                <w:rFonts w:ascii="Arial" w:hAnsi="Arial"/>
                <w:sz w:val="18"/>
              </w:rPr>
              <w:t xml:space="preserve"> un référentiel de données </w:t>
            </w:r>
            <w:r w:rsidR="000A030D">
              <w:rPr>
                <w:rFonts w:ascii="Arial" w:hAnsi="Arial"/>
                <w:sz w:val="18"/>
              </w:rPr>
              <w:t xml:space="preserve">en parallèle des systèmes déjà existantes </w:t>
            </w:r>
            <w:r>
              <w:rPr>
                <w:rFonts w:ascii="Arial" w:hAnsi="Arial"/>
                <w:sz w:val="18"/>
              </w:rPr>
              <w:t xml:space="preserve">est rarement </w:t>
            </w:r>
            <w:r>
              <w:rPr>
                <w:rFonts w:ascii="Arial" w:hAnsi="Arial"/>
                <w:sz w:val="18"/>
              </w:rPr>
              <w:lastRenderedPageBreak/>
              <w:t>nécessaire</w:t>
            </w:r>
            <w:r w:rsidR="000A030D">
              <w:rPr>
                <w:rFonts w:ascii="Arial" w:hAnsi="Arial"/>
                <w:sz w:val="18"/>
              </w:rPr>
              <w:t>. I</w:t>
            </w:r>
            <w:r>
              <w:rPr>
                <w:rFonts w:ascii="Arial" w:hAnsi="Arial"/>
                <w:sz w:val="18"/>
              </w:rPr>
              <w:t xml:space="preserve">l convient plutôt de travailler avec les éléments qui sont déjà établis – par exemple, en reliant cette base de données/ce référentiel au système d’information </w:t>
            </w:r>
            <w:r w:rsidR="000A030D">
              <w:rPr>
                <w:rFonts w:ascii="Arial" w:hAnsi="Arial"/>
                <w:sz w:val="18"/>
              </w:rPr>
              <w:t>sanitaire du pays</w:t>
            </w:r>
            <w:r>
              <w:rPr>
                <w:rFonts w:ascii="Arial" w:hAnsi="Arial"/>
                <w:sz w:val="18"/>
              </w:rPr>
              <w:t xml:space="preserve">. </w:t>
            </w:r>
          </w:p>
          <w:p w14:paraId="522DBE05" w14:textId="67A22653" w:rsidR="00D65F7F" w:rsidRPr="00D73CA5" w:rsidRDefault="000A030D" w:rsidP="00D65F7F">
            <w:pPr>
              <w:spacing w:after="60"/>
              <w:rPr>
                <w:rFonts w:ascii="Arial" w:eastAsia="Arial Unicode MS" w:hAnsi="Arial" w:cs="Arial"/>
                <w:color w:val="000000"/>
                <w:sz w:val="18"/>
                <w:szCs w:val="18"/>
                <w:u w:color="000000"/>
                <w:bdr w:val="nil"/>
              </w:rPr>
            </w:pPr>
            <w:r w:rsidRPr="000A030D">
              <w:rPr>
                <w:rFonts w:ascii="Arial" w:hAnsi="Arial"/>
                <w:sz w:val="18"/>
              </w:rPr>
              <w:t xml:space="preserve">Des questions telles que l'emplacement de la base de données/du </w:t>
            </w:r>
            <w:r>
              <w:rPr>
                <w:rFonts w:ascii="Arial" w:hAnsi="Arial"/>
                <w:sz w:val="18"/>
              </w:rPr>
              <w:t>référentiel</w:t>
            </w:r>
            <w:r w:rsidRPr="000A030D">
              <w:rPr>
                <w:rFonts w:ascii="Arial" w:hAnsi="Arial"/>
                <w:sz w:val="18"/>
              </w:rPr>
              <w:t xml:space="preserve"> et la manière dont elle s'articule avec les systèmes d'alerte précoce ou les systèmes d'information sanitaire existants doivent également être prises en compte pour savoir qui prend les décisions finales concernant l'analyse des informations et qui détermine la réponse appropriée.</w:t>
            </w:r>
            <w:r w:rsidR="00D65F7F">
              <w:rPr>
                <w:rFonts w:ascii="Arial" w:hAnsi="Arial"/>
                <w:sz w:val="18"/>
              </w:rPr>
              <w:t xml:space="preserve"> </w:t>
            </w:r>
            <w:r w:rsidR="008145C4" w:rsidRPr="008145C4">
              <w:rPr>
                <w:rFonts w:ascii="Arial" w:hAnsi="Arial"/>
                <w:sz w:val="18"/>
              </w:rPr>
              <w:t>Les données actuellement recueillies ne sont pas nécessairement «</w:t>
            </w:r>
            <w:r w:rsidR="00C10798">
              <w:rPr>
                <w:rFonts w:ascii="Arial" w:hAnsi="Arial"/>
                <w:sz w:val="18"/>
              </w:rPr>
              <w:t> </w:t>
            </w:r>
            <w:r w:rsidR="008145C4" w:rsidRPr="008145C4">
              <w:rPr>
                <w:rFonts w:ascii="Arial" w:hAnsi="Arial"/>
                <w:sz w:val="18"/>
              </w:rPr>
              <w:t>parfaites</w:t>
            </w:r>
            <w:r w:rsidR="00C10798">
              <w:rPr>
                <w:rFonts w:ascii="Arial" w:hAnsi="Arial"/>
                <w:sz w:val="18"/>
              </w:rPr>
              <w:t> </w:t>
            </w:r>
            <w:r w:rsidR="008145C4" w:rsidRPr="008145C4">
              <w:rPr>
                <w:rFonts w:ascii="Arial" w:hAnsi="Arial"/>
                <w:sz w:val="18"/>
              </w:rPr>
              <w:t>» pour répondre à tous les besoins identifiés en matière d’informations nutritionnelles, mais il est important de déterminer si elles sont encore utiles et «</w:t>
            </w:r>
            <w:r w:rsidR="00C10798">
              <w:rPr>
                <w:rFonts w:ascii="Arial" w:hAnsi="Arial"/>
                <w:sz w:val="18"/>
              </w:rPr>
              <w:t> </w:t>
            </w:r>
            <w:r w:rsidR="008145C4" w:rsidRPr="008145C4">
              <w:rPr>
                <w:rFonts w:ascii="Arial" w:hAnsi="Arial"/>
                <w:sz w:val="18"/>
              </w:rPr>
              <w:t>suffisamment pertinentes</w:t>
            </w:r>
            <w:r w:rsidR="00C10798">
              <w:rPr>
                <w:rFonts w:ascii="Arial" w:hAnsi="Arial"/>
                <w:sz w:val="18"/>
              </w:rPr>
              <w:t> </w:t>
            </w:r>
            <w:r w:rsidR="008145C4" w:rsidRPr="008145C4">
              <w:rPr>
                <w:rFonts w:ascii="Arial" w:hAnsi="Arial"/>
                <w:sz w:val="18"/>
              </w:rPr>
              <w:t xml:space="preserve">» pour répondre aux besoins </w:t>
            </w:r>
            <w:r>
              <w:rPr>
                <w:rFonts w:ascii="Arial" w:hAnsi="Arial"/>
                <w:sz w:val="18"/>
              </w:rPr>
              <w:t>prioritaires d’</w:t>
            </w:r>
            <w:r w:rsidR="008145C4" w:rsidRPr="008145C4">
              <w:rPr>
                <w:rFonts w:ascii="Arial" w:hAnsi="Arial"/>
                <w:sz w:val="18"/>
              </w:rPr>
              <w:t>informations.</w:t>
            </w:r>
            <w:r w:rsidR="00D65F7F">
              <w:rPr>
                <w:rFonts w:ascii="Arial" w:hAnsi="Arial"/>
                <w:sz w:val="18"/>
              </w:rPr>
              <w:t xml:space="preserve"> Le défi </w:t>
            </w:r>
            <w:r w:rsidR="00BF4428">
              <w:rPr>
                <w:rFonts w:ascii="Arial" w:hAnsi="Arial"/>
                <w:sz w:val="18"/>
              </w:rPr>
              <w:t>pour beaucoup de</w:t>
            </w:r>
            <w:r w:rsidR="00D65F7F">
              <w:rPr>
                <w:rFonts w:ascii="Arial" w:hAnsi="Arial"/>
                <w:sz w:val="18"/>
              </w:rPr>
              <w:t xml:space="preserve"> systèmes d’information nutritionnelle est qu’ils s’appuient sur un éventail de sources d’information qui recoupent divers ministères gouvernementaux, dont ceux de la Santé, de l’Agriculture et de l’Éducation</w:t>
            </w:r>
            <w:r w:rsidR="008145C4">
              <w:rPr>
                <w:rFonts w:ascii="Arial" w:hAnsi="Arial"/>
                <w:sz w:val="18"/>
              </w:rPr>
              <w:t>,</w:t>
            </w:r>
            <w:r w:rsidR="00D65F7F">
              <w:rPr>
                <w:rFonts w:ascii="Arial" w:hAnsi="Arial"/>
                <w:sz w:val="18"/>
              </w:rPr>
              <w:t xml:space="preserve"> alors que </w:t>
            </w:r>
            <w:r w:rsidR="00CE24EA">
              <w:rPr>
                <w:rFonts w:ascii="Arial" w:hAnsi="Arial"/>
                <w:sz w:val="18"/>
              </w:rPr>
              <w:t>le</w:t>
            </w:r>
            <w:r w:rsidR="00D65F7F">
              <w:rPr>
                <w:rFonts w:ascii="Arial" w:hAnsi="Arial"/>
                <w:sz w:val="18"/>
              </w:rPr>
              <w:t xml:space="preserve"> Bureau de la statistique pourrait</w:t>
            </w:r>
            <w:r w:rsidR="00BF4428">
              <w:rPr>
                <w:rFonts w:ascii="Arial" w:hAnsi="Arial"/>
                <w:sz w:val="18"/>
              </w:rPr>
              <w:t xml:space="preserve"> se voir attribué le mandat </w:t>
            </w:r>
            <w:r w:rsidR="00D65F7F">
              <w:rPr>
                <w:rFonts w:ascii="Arial" w:hAnsi="Arial"/>
                <w:sz w:val="18"/>
              </w:rPr>
              <w:t xml:space="preserve">de la collecte des données dans le pays. La poursuite de la mobilisation de ressources financières adéquates et d’effectifs compétents et engagés est essentielle à l’efficacité de la base de données/du référentiel sur la nutrition et à sa sensibilité au suivi des tendances et des changements </w:t>
            </w:r>
            <w:r w:rsidR="00BF4428">
              <w:rPr>
                <w:rFonts w:ascii="Arial" w:hAnsi="Arial"/>
                <w:sz w:val="18"/>
              </w:rPr>
              <w:t>au fil du</w:t>
            </w:r>
            <w:r w:rsidR="00D65F7F">
              <w:rPr>
                <w:rFonts w:ascii="Arial" w:hAnsi="Arial"/>
                <w:sz w:val="18"/>
              </w:rPr>
              <w:t xml:space="preserve"> temps, </w:t>
            </w:r>
            <w:r w:rsidR="00970457">
              <w:rPr>
                <w:rFonts w:ascii="Arial" w:hAnsi="Arial"/>
                <w:sz w:val="18"/>
              </w:rPr>
              <w:t xml:space="preserve">en tenant compte </w:t>
            </w:r>
            <w:r w:rsidR="00D65F7F">
              <w:rPr>
                <w:rFonts w:ascii="Arial" w:hAnsi="Arial"/>
                <w:sz w:val="18"/>
              </w:rPr>
              <w:t xml:space="preserve">de divers facteurs contextuels tels que la saisonnalité ou la nature d’un choc spécifique. </w:t>
            </w:r>
            <w:r w:rsidR="0098027C" w:rsidRPr="0098027C">
              <w:rPr>
                <w:rFonts w:ascii="Arial" w:hAnsi="Arial"/>
                <w:sz w:val="18"/>
              </w:rPr>
              <w:t>Dans une situation d’urgence à déclenchement rapide, certains indicateurs, dont l’émaciation, peuvent évoluer rapidement dans le temps, mais d’autres – par exemple, le retard de croissance ou des facteurs contributifs – peuvent mettre des mois avant de présenter des changements importants.</w:t>
            </w:r>
            <w:r w:rsidR="00D65F7F">
              <w:rPr>
                <w:rFonts w:ascii="Arial" w:hAnsi="Arial"/>
                <w:sz w:val="18"/>
              </w:rPr>
              <w:t xml:space="preserve"> Toutefois, étant donné que les indicateurs peuvent également être influencés par un autre choc tel qu’une nouvelle vague de déplacements, des informations à jour peuvent être nécessaires pour comprendre pleinement le contexte modifié et les facteurs de risques. Les informations fournies par la base de données/le référentiel sur la nutrition doivent être facilement </w:t>
            </w:r>
            <w:r w:rsidR="00BF4428">
              <w:rPr>
                <w:rFonts w:ascii="Arial" w:hAnsi="Arial"/>
                <w:sz w:val="18"/>
              </w:rPr>
              <w:t xml:space="preserve">transformables </w:t>
            </w:r>
            <w:r w:rsidR="00D65F7F">
              <w:rPr>
                <w:rFonts w:ascii="Arial" w:hAnsi="Arial"/>
                <w:sz w:val="18"/>
              </w:rPr>
              <w:t>en action et les rapports doivent clairement indiquer où se situent les problèmes nutritionnels</w:t>
            </w:r>
            <w:r w:rsidR="0001004A">
              <w:rPr>
                <w:rFonts w:ascii="Arial" w:hAnsi="Arial"/>
                <w:sz w:val="18"/>
              </w:rPr>
              <w:t xml:space="preserve"> et</w:t>
            </w:r>
            <w:r w:rsidR="00BF4428">
              <w:rPr>
                <w:rFonts w:ascii="Arial" w:hAnsi="Arial"/>
                <w:sz w:val="18"/>
              </w:rPr>
              <w:t xml:space="preserve"> </w:t>
            </w:r>
            <w:r w:rsidR="00D65F7F">
              <w:rPr>
                <w:rFonts w:ascii="Arial" w:hAnsi="Arial"/>
                <w:sz w:val="18"/>
              </w:rPr>
              <w:t>leur ampleur</w:t>
            </w:r>
            <w:r w:rsidR="00BF4428">
              <w:rPr>
                <w:rFonts w:ascii="Arial" w:hAnsi="Arial"/>
                <w:sz w:val="18"/>
              </w:rPr>
              <w:t>. I</w:t>
            </w:r>
            <w:r w:rsidR="00D65F7F">
              <w:rPr>
                <w:rFonts w:ascii="Arial" w:hAnsi="Arial"/>
                <w:sz w:val="18"/>
              </w:rPr>
              <w:t>ls doivent attirer l’attention des partenaires de mise en œuvre</w:t>
            </w:r>
            <w:r w:rsidR="00BF4428">
              <w:rPr>
                <w:rFonts w:ascii="Arial" w:hAnsi="Arial"/>
                <w:sz w:val="18"/>
              </w:rPr>
              <w:t xml:space="preserve"> des programmes</w:t>
            </w:r>
            <w:r w:rsidR="00D65F7F">
              <w:rPr>
                <w:rFonts w:ascii="Arial" w:hAnsi="Arial"/>
                <w:sz w:val="18"/>
              </w:rPr>
              <w:t xml:space="preserve"> sur les besoins les plus importants.</w:t>
            </w:r>
          </w:p>
        </w:tc>
      </w:tr>
      <w:tr w:rsidR="00D65F7F" w:rsidRPr="00D73CA5" w14:paraId="7E87E615" w14:textId="77777777" w:rsidTr="00F74DBA">
        <w:tc>
          <w:tcPr>
            <w:tcW w:w="3539" w:type="dxa"/>
            <w:shd w:val="clear" w:color="auto" w:fill="auto"/>
          </w:tcPr>
          <w:p w14:paraId="7FE30E60" w14:textId="77777777" w:rsidR="00D65F7F" w:rsidRPr="00F026B0" w:rsidRDefault="00D65F7F" w:rsidP="00294360">
            <w:pPr>
              <w:pStyle w:val="Paragraphedeliste"/>
              <w:numPr>
                <w:ilvl w:val="0"/>
                <w:numId w:val="16"/>
              </w:numPr>
              <w:rPr>
                <w:rFonts w:ascii="Arial" w:hAnsi="Arial" w:cs="Arial"/>
                <w:iCs/>
                <w:sz w:val="18"/>
                <w:szCs w:val="18"/>
              </w:rPr>
            </w:pPr>
            <w:r>
              <w:rPr>
                <w:rFonts w:ascii="Arial" w:hAnsi="Arial"/>
                <w:sz w:val="18"/>
              </w:rPr>
              <w:t>C.2.3 La base de données/le référentiel sur la nutrition est-il/elle sous la direction du gouvernement ?</w:t>
            </w:r>
          </w:p>
        </w:tc>
        <w:tc>
          <w:tcPr>
            <w:tcW w:w="11340" w:type="dxa"/>
            <w:shd w:val="clear" w:color="auto" w:fill="auto"/>
          </w:tcPr>
          <w:p w14:paraId="44AB667F" w14:textId="0F3CB027" w:rsidR="00D65F7F" w:rsidRDefault="00D65F7F" w:rsidP="00D65F7F">
            <w:pPr>
              <w:spacing w:after="60"/>
              <w:rPr>
                <w:rFonts w:ascii="Arial" w:eastAsia="Times New Roman" w:hAnsi="Arial" w:cs="Arial"/>
                <w:iCs/>
                <w:sz w:val="18"/>
                <w:szCs w:val="18"/>
              </w:rPr>
            </w:pPr>
            <w:r>
              <w:rPr>
                <w:rFonts w:ascii="Arial" w:hAnsi="Arial"/>
                <w:sz w:val="18"/>
              </w:rPr>
              <w:t>L’engagement et la volonté du gouvernement national à la réussite et à la durabilité de la base de données/du référentiel sur la nutrition</w:t>
            </w:r>
            <w:r w:rsidR="00BF4428">
              <w:rPr>
                <w:rFonts w:ascii="Arial" w:hAnsi="Arial"/>
                <w:sz w:val="18"/>
              </w:rPr>
              <w:t xml:space="preserve"> sont essentiels</w:t>
            </w:r>
            <w:r>
              <w:rPr>
                <w:rFonts w:ascii="Arial" w:hAnsi="Arial"/>
                <w:sz w:val="18"/>
              </w:rPr>
              <w:t xml:space="preserve">. </w:t>
            </w:r>
            <w:r w:rsidR="00BF4428">
              <w:rPr>
                <w:rFonts w:ascii="Arial" w:hAnsi="Arial"/>
                <w:sz w:val="18"/>
              </w:rPr>
              <w:t>Dès le départ, l’</w:t>
            </w:r>
            <w:r>
              <w:rPr>
                <w:rFonts w:ascii="Arial" w:hAnsi="Arial"/>
                <w:sz w:val="18"/>
              </w:rPr>
              <w:t xml:space="preserve">intégration appropriée au sein du gouvernement doit être établie et les financements adéquats doivent être mobilisés. Cela </w:t>
            </w:r>
            <w:r w:rsidR="00BF4428">
              <w:rPr>
                <w:rFonts w:ascii="Arial" w:hAnsi="Arial"/>
                <w:sz w:val="18"/>
              </w:rPr>
              <w:t>inclut le</w:t>
            </w:r>
            <w:r>
              <w:rPr>
                <w:rFonts w:ascii="Arial" w:hAnsi="Arial"/>
                <w:sz w:val="18"/>
              </w:rPr>
              <w:t xml:space="preserve"> renforcement des capacités, </w:t>
            </w:r>
            <w:r w:rsidR="00BF4428">
              <w:rPr>
                <w:rFonts w:ascii="Arial" w:hAnsi="Arial"/>
                <w:sz w:val="18"/>
              </w:rPr>
              <w:t xml:space="preserve">la </w:t>
            </w:r>
            <w:r>
              <w:rPr>
                <w:rFonts w:ascii="Arial" w:hAnsi="Arial"/>
                <w:sz w:val="18"/>
              </w:rPr>
              <w:t xml:space="preserve">planification des ressources et </w:t>
            </w:r>
            <w:r w:rsidR="00BF4428">
              <w:rPr>
                <w:rFonts w:ascii="Arial" w:hAnsi="Arial"/>
                <w:sz w:val="18"/>
              </w:rPr>
              <w:t>l’</w:t>
            </w:r>
            <w:r>
              <w:rPr>
                <w:rFonts w:ascii="Arial" w:hAnsi="Arial"/>
                <w:sz w:val="18"/>
              </w:rPr>
              <w:t>appui politique</w:t>
            </w:r>
            <w:r w:rsidR="0034345F">
              <w:rPr>
                <w:rFonts w:ascii="Arial" w:hAnsi="Arial"/>
                <w:sz w:val="18"/>
              </w:rPr>
              <w:t>,</w:t>
            </w:r>
            <w:r>
              <w:rPr>
                <w:rFonts w:ascii="Arial" w:hAnsi="Arial"/>
                <w:sz w:val="18"/>
              </w:rPr>
              <w:t xml:space="preserve"> afin qu’il soit possible de traduire continuellement les informations nutritionnelles en action</w:t>
            </w:r>
            <w:r w:rsidR="00BF4428">
              <w:rPr>
                <w:rFonts w:ascii="Arial" w:hAnsi="Arial"/>
                <w:sz w:val="18"/>
              </w:rPr>
              <w:t xml:space="preserve">. </w:t>
            </w:r>
            <w:r>
              <w:rPr>
                <w:rFonts w:ascii="Arial" w:hAnsi="Arial"/>
                <w:sz w:val="18"/>
              </w:rPr>
              <w:t>S’il n’est pas possible d’obtenir une appropriation forte ou d’établir un</w:t>
            </w:r>
            <w:r w:rsidR="00E80032">
              <w:rPr>
                <w:rFonts w:ascii="Arial" w:hAnsi="Arial"/>
                <w:sz w:val="18"/>
              </w:rPr>
              <w:t xml:space="preserve"> service/agence</w:t>
            </w:r>
            <w:r>
              <w:rPr>
                <w:rFonts w:ascii="Arial" w:hAnsi="Arial"/>
                <w:sz w:val="18"/>
              </w:rPr>
              <w:t xml:space="preserve"> technique</w:t>
            </w:r>
            <w:r w:rsidR="00E80032">
              <w:rPr>
                <w:rFonts w:ascii="Arial" w:hAnsi="Arial"/>
                <w:sz w:val="18"/>
              </w:rPr>
              <w:t xml:space="preserve"> responsable</w:t>
            </w:r>
            <w:r>
              <w:rPr>
                <w:rFonts w:ascii="Arial" w:hAnsi="Arial"/>
                <w:sz w:val="18"/>
              </w:rPr>
              <w:t xml:space="preserve">, </w:t>
            </w:r>
            <w:r w:rsidR="00E80032">
              <w:rPr>
                <w:rFonts w:ascii="Arial" w:hAnsi="Arial"/>
                <w:sz w:val="18"/>
              </w:rPr>
              <w:t>le référentiel</w:t>
            </w:r>
            <w:r>
              <w:rPr>
                <w:rFonts w:ascii="Arial" w:hAnsi="Arial"/>
                <w:sz w:val="18"/>
              </w:rPr>
              <w:t xml:space="preserve"> peut très bien finir par être abandonné.</w:t>
            </w:r>
          </w:p>
        </w:tc>
      </w:tr>
      <w:tr w:rsidR="00D65F7F" w:rsidRPr="00D73CA5" w14:paraId="520AA075" w14:textId="77777777" w:rsidTr="00F74DBA">
        <w:tc>
          <w:tcPr>
            <w:tcW w:w="3539" w:type="dxa"/>
            <w:shd w:val="clear" w:color="auto" w:fill="auto"/>
          </w:tcPr>
          <w:p w14:paraId="3E92AC90" w14:textId="52A53CDB" w:rsidR="00D65F7F" w:rsidRDefault="00D65F7F" w:rsidP="00294360">
            <w:pPr>
              <w:pStyle w:val="Paragraphedeliste"/>
              <w:numPr>
                <w:ilvl w:val="0"/>
                <w:numId w:val="16"/>
              </w:numPr>
              <w:rPr>
                <w:rFonts w:ascii="Arial" w:hAnsi="Arial" w:cs="Arial"/>
                <w:b/>
                <w:bCs/>
                <w:sz w:val="18"/>
                <w:szCs w:val="18"/>
              </w:rPr>
            </w:pPr>
            <w:r>
              <w:rPr>
                <w:rFonts w:ascii="Arial" w:hAnsi="Arial"/>
                <w:sz w:val="18"/>
              </w:rPr>
              <w:t>C.2.4 Existe-t-il un plan de communication destiné à alerter les communautés au sujet d’éventuels plans d’évaluation nutritionnelle ?</w:t>
            </w:r>
          </w:p>
        </w:tc>
        <w:tc>
          <w:tcPr>
            <w:tcW w:w="11340" w:type="dxa"/>
            <w:shd w:val="clear" w:color="auto" w:fill="auto"/>
          </w:tcPr>
          <w:p w14:paraId="1BF2F0BF" w14:textId="281C7D52"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sz w:val="18"/>
              </w:rPr>
              <w:t xml:space="preserve">Il est essentiel de disposer d’un plan de communication </w:t>
            </w:r>
            <w:r w:rsidR="002E1805">
              <w:rPr>
                <w:rFonts w:ascii="Arial" w:hAnsi="Arial"/>
                <w:sz w:val="18"/>
              </w:rPr>
              <w:t xml:space="preserve">pour informer </w:t>
            </w:r>
            <w:r>
              <w:rPr>
                <w:rFonts w:ascii="Arial" w:hAnsi="Arial"/>
                <w:sz w:val="18"/>
              </w:rPr>
              <w:t>les communautés</w:t>
            </w:r>
            <w:r w:rsidR="00E80032">
              <w:rPr>
                <w:rFonts w:ascii="Arial" w:hAnsi="Arial"/>
                <w:sz w:val="18"/>
              </w:rPr>
              <w:t xml:space="preserve"> dans les </w:t>
            </w:r>
            <w:r>
              <w:rPr>
                <w:rFonts w:ascii="Arial" w:hAnsi="Arial"/>
                <w:sz w:val="18"/>
              </w:rPr>
              <w:t xml:space="preserve">zones </w:t>
            </w:r>
            <w:r w:rsidR="00E80032">
              <w:rPr>
                <w:rFonts w:ascii="Arial" w:hAnsi="Arial"/>
                <w:sz w:val="18"/>
              </w:rPr>
              <w:t xml:space="preserve">concernées </w:t>
            </w:r>
            <w:r>
              <w:rPr>
                <w:rFonts w:ascii="Arial" w:hAnsi="Arial"/>
                <w:sz w:val="18"/>
              </w:rPr>
              <w:t xml:space="preserve">chaque fois qu’une collecte de données primaires est requise. </w:t>
            </w:r>
            <w:r w:rsidR="002E1805">
              <w:rPr>
                <w:rFonts w:ascii="Arial" w:hAnsi="Arial"/>
                <w:sz w:val="18"/>
              </w:rPr>
              <w:t xml:space="preserve">Destiné </w:t>
            </w:r>
            <w:r>
              <w:rPr>
                <w:rFonts w:ascii="Arial" w:hAnsi="Arial"/>
                <w:sz w:val="18"/>
              </w:rPr>
              <w:t>à diffuser largement les dates prévues pour la collecte de données (en général, 2 à 3 semaines au niveau infranational et 1 à 2 mois au niveau national)</w:t>
            </w:r>
            <w:r w:rsidR="002E1805">
              <w:rPr>
                <w:rFonts w:ascii="Arial" w:hAnsi="Arial"/>
                <w:sz w:val="18"/>
              </w:rPr>
              <w:t>, ce plan</w:t>
            </w:r>
            <w:r>
              <w:rPr>
                <w:rFonts w:ascii="Arial" w:hAnsi="Arial"/>
                <w:sz w:val="18"/>
              </w:rPr>
              <w:t xml:space="preserve"> demande que les ménages comprenant des groupes ciblés par l’évaluation nutritionnelle soient disponibles pour un entretien. </w:t>
            </w:r>
            <w:r w:rsidR="000411F7">
              <w:rPr>
                <w:rFonts w:ascii="Arial" w:hAnsi="Arial"/>
                <w:sz w:val="18"/>
              </w:rPr>
              <w:t xml:space="preserve">Si les </w:t>
            </w:r>
            <w:r>
              <w:rPr>
                <w:rFonts w:ascii="Arial" w:hAnsi="Arial"/>
                <w:sz w:val="18"/>
              </w:rPr>
              <w:t xml:space="preserve">enquêtes </w:t>
            </w:r>
            <w:r w:rsidR="000411F7">
              <w:rPr>
                <w:rFonts w:ascii="Arial" w:hAnsi="Arial"/>
                <w:sz w:val="18"/>
              </w:rPr>
              <w:t xml:space="preserve">sont menées </w:t>
            </w:r>
            <w:r>
              <w:rPr>
                <w:rFonts w:ascii="Arial" w:hAnsi="Arial"/>
                <w:sz w:val="18"/>
              </w:rPr>
              <w:t>au cours de la saison des semences ou des récoltes</w:t>
            </w:r>
            <w:r w:rsidR="000411F7">
              <w:rPr>
                <w:rFonts w:ascii="Arial" w:hAnsi="Arial"/>
                <w:sz w:val="18"/>
              </w:rPr>
              <w:t xml:space="preserve">, les </w:t>
            </w:r>
            <w:r>
              <w:rPr>
                <w:rFonts w:ascii="Arial" w:hAnsi="Arial"/>
                <w:sz w:val="18"/>
              </w:rPr>
              <w:t>taux de réponse</w:t>
            </w:r>
            <w:r w:rsidR="000411F7">
              <w:rPr>
                <w:rFonts w:ascii="Arial" w:hAnsi="Arial"/>
                <w:sz w:val="18"/>
              </w:rPr>
              <w:t xml:space="preserve"> peuvent être faibles</w:t>
            </w:r>
            <w:r>
              <w:rPr>
                <w:rFonts w:ascii="Arial" w:hAnsi="Arial"/>
                <w:sz w:val="18"/>
              </w:rPr>
              <w:t xml:space="preserve">, car peu de personnes sont chez elles. En communiquant avec les dirigeants communautaires dans les zones de dénombrement sélectionnées </w:t>
            </w:r>
            <w:r w:rsidR="00386B3A">
              <w:rPr>
                <w:rFonts w:ascii="Arial" w:hAnsi="Arial"/>
                <w:sz w:val="18"/>
              </w:rPr>
              <w:t>préalablement à</w:t>
            </w:r>
            <w:r>
              <w:rPr>
                <w:rFonts w:ascii="Arial" w:hAnsi="Arial"/>
                <w:sz w:val="18"/>
              </w:rPr>
              <w:t xml:space="preserve"> la date de collecte des données, il est possible d’obtenir des taux de réponse élevés. </w:t>
            </w:r>
          </w:p>
        </w:tc>
      </w:tr>
      <w:tr w:rsidR="00D65F7F" w:rsidRPr="00D73CA5" w14:paraId="44D5BBF6" w14:textId="77777777" w:rsidTr="00F74DBA">
        <w:tc>
          <w:tcPr>
            <w:tcW w:w="3539" w:type="dxa"/>
            <w:shd w:val="clear" w:color="auto" w:fill="auto"/>
          </w:tcPr>
          <w:p w14:paraId="7CBA96DF" w14:textId="77777777" w:rsidR="00D65F7F" w:rsidRDefault="00D65F7F" w:rsidP="00294360">
            <w:pPr>
              <w:pStyle w:val="Paragraphedeliste"/>
              <w:numPr>
                <w:ilvl w:val="0"/>
                <w:numId w:val="16"/>
              </w:numPr>
              <w:rPr>
                <w:rFonts w:ascii="Arial" w:hAnsi="Arial" w:cs="Arial"/>
                <w:b/>
                <w:bCs/>
                <w:sz w:val="18"/>
                <w:szCs w:val="18"/>
              </w:rPr>
            </w:pPr>
            <w:r>
              <w:rPr>
                <w:rFonts w:ascii="Arial" w:hAnsi="Arial"/>
                <w:sz w:val="18"/>
              </w:rPr>
              <w:t>C.2.5 Existe-t-il un modèle de communiqué de presse sur la planification des évaluations nutritionnelles et la diffusion des résultats ?</w:t>
            </w:r>
          </w:p>
        </w:tc>
        <w:tc>
          <w:tcPr>
            <w:tcW w:w="11340" w:type="dxa"/>
            <w:shd w:val="clear" w:color="auto" w:fill="auto"/>
          </w:tcPr>
          <w:p w14:paraId="1D3AD835" w14:textId="32A71814" w:rsidR="00D65F7F" w:rsidRDefault="00D65F7F" w:rsidP="00D65F7F">
            <w:pPr>
              <w:spacing w:after="60"/>
              <w:jc w:val="both"/>
              <w:rPr>
                <w:rFonts w:ascii="Arial" w:eastAsia="Times New Roman" w:hAnsi="Arial" w:cs="Arial"/>
                <w:iCs/>
                <w:sz w:val="18"/>
                <w:szCs w:val="18"/>
              </w:rPr>
            </w:pPr>
            <w:r>
              <w:rPr>
                <w:rFonts w:ascii="Arial" w:hAnsi="Arial"/>
                <w:sz w:val="18"/>
              </w:rPr>
              <w:t xml:space="preserve">L’absence d’informations claires sur la méthodologie et les résultats des évaluations nutritionnelles peut </w:t>
            </w:r>
            <w:r w:rsidR="00B76A96">
              <w:rPr>
                <w:rFonts w:ascii="Arial" w:hAnsi="Arial"/>
                <w:sz w:val="18"/>
              </w:rPr>
              <w:t>cumuler</w:t>
            </w:r>
            <w:r>
              <w:rPr>
                <w:rFonts w:ascii="Arial" w:hAnsi="Arial"/>
                <w:sz w:val="18"/>
              </w:rPr>
              <w:t xml:space="preserve"> les retards ou semer la confusion lors d’une réponse d’urgence. La préparation de modèles définis pour les protocoles de planification</w:t>
            </w:r>
            <w:r w:rsidR="00B76A96">
              <w:rPr>
                <w:rFonts w:ascii="Arial" w:hAnsi="Arial"/>
                <w:sz w:val="18"/>
              </w:rPr>
              <w:t xml:space="preserve">, </w:t>
            </w:r>
            <w:r>
              <w:rPr>
                <w:rFonts w:ascii="Arial" w:hAnsi="Arial"/>
                <w:sz w:val="18"/>
              </w:rPr>
              <w:t>d’un document de 2 pages présentant les résultats préliminaires de l’enquête</w:t>
            </w:r>
            <w:r w:rsidR="00B76A96">
              <w:rPr>
                <w:rFonts w:ascii="Arial" w:hAnsi="Arial"/>
                <w:sz w:val="18"/>
              </w:rPr>
              <w:t xml:space="preserve"> et </w:t>
            </w:r>
            <w:r>
              <w:rPr>
                <w:rFonts w:ascii="Arial" w:hAnsi="Arial"/>
                <w:sz w:val="18"/>
              </w:rPr>
              <w:t xml:space="preserve">d’un communiqué de presse </w:t>
            </w:r>
            <w:r w:rsidR="00B76A96">
              <w:rPr>
                <w:rFonts w:ascii="Arial" w:hAnsi="Arial"/>
                <w:sz w:val="18"/>
              </w:rPr>
              <w:t xml:space="preserve">portant sur </w:t>
            </w:r>
            <w:r>
              <w:rPr>
                <w:rFonts w:ascii="Arial" w:hAnsi="Arial"/>
                <w:sz w:val="18"/>
              </w:rPr>
              <w:t xml:space="preserve">toute évaluation imminente à </w:t>
            </w:r>
            <w:r w:rsidR="00B76A96">
              <w:rPr>
                <w:rFonts w:ascii="Arial" w:hAnsi="Arial"/>
                <w:sz w:val="18"/>
              </w:rPr>
              <w:t xml:space="preserve">diffuser dans </w:t>
            </w:r>
            <w:r>
              <w:rPr>
                <w:rFonts w:ascii="Arial" w:hAnsi="Arial"/>
                <w:sz w:val="18"/>
              </w:rPr>
              <w:t xml:space="preserve">les médias (télévision, radio ou presse écrite) faciliterait la collaboration et la sensibilisation de toutes les parties prenantes concernées. Une réunion </w:t>
            </w:r>
            <w:r w:rsidR="00A8778A">
              <w:rPr>
                <w:rFonts w:ascii="Arial" w:hAnsi="Arial"/>
                <w:sz w:val="18"/>
              </w:rPr>
              <w:t xml:space="preserve">avec </w:t>
            </w:r>
            <w:r>
              <w:rPr>
                <w:rFonts w:ascii="Arial" w:hAnsi="Arial"/>
                <w:sz w:val="18"/>
              </w:rPr>
              <w:t>le gouvernement et les autorités de santé aux niveaux national et régional, tout le personnel de l’UNICEF et les partenaires</w:t>
            </w:r>
            <w:r w:rsidR="0001004A">
              <w:rPr>
                <w:rFonts w:ascii="Arial" w:hAnsi="Arial"/>
                <w:sz w:val="18"/>
              </w:rPr>
              <w:t xml:space="preserve"> du cluster</w:t>
            </w:r>
            <w:r>
              <w:rPr>
                <w:rFonts w:ascii="Arial" w:hAnsi="Arial"/>
                <w:sz w:val="18"/>
              </w:rPr>
              <w:t xml:space="preserve"> pour discuter de la présentation des résultats et des messages clés serait utile, car les moyens permettant de présenter les informations nutritionnelles varient selon la méthode employée. Les principaux aspects à prendre en compte comprennent : </w:t>
            </w:r>
          </w:p>
          <w:p w14:paraId="75853202" w14:textId="4F537588" w:rsidR="00D65F7F" w:rsidRDefault="0010081B" w:rsidP="00D65F7F">
            <w:pPr>
              <w:pStyle w:val="Paragraphedeliste"/>
              <w:numPr>
                <w:ilvl w:val="0"/>
                <w:numId w:val="19"/>
              </w:numPr>
              <w:spacing w:after="60"/>
              <w:jc w:val="both"/>
              <w:rPr>
                <w:rFonts w:ascii="Arial" w:eastAsia="Times New Roman" w:hAnsi="Arial" w:cs="Arial"/>
                <w:iCs/>
                <w:sz w:val="18"/>
                <w:szCs w:val="18"/>
              </w:rPr>
            </w:pPr>
            <w:r>
              <w:rPr>
                <w:rFonts w:ascii="Arial" w:hAnsi="Arial"/>
                <w:sz w:val="18"/>
              </w:rPr>
              <w:t>Une</w:t>
            </w:r>
            <w:r w:rsidR="00D65F7F">
              <w:rPr>
                <w:rFonts w:ascii="Arial" w:hAnsi="Arial"/>
                <w:sz w:val="18"/>
              </w:rPr>
              <w:t xml:space="preserve"> comparabilité avec les données et les tendances passées</w:t>
            </w:r>
            <w:r w:rsidR="00A8778A">
              <w:rPr>
                <w:rFonts w:ascii="Arial" w:hAnsi="Arial"/>
                <w:sz w:val="18"/>
              </w:rPr>
              <w:t>.</w:t>
            </w:r>
            <w:r w:rsidR="00D65F7F">
              <w:rPr>
                <w:rFonts w:ascii="Arial" w:hAnsi="Arial"/>
                <w:sz w:val="18"/>
              </w:rPr>
              <w:t xml:space="preserve"> </w:t>
            </w:r>
            <w:r w:rsidR="00A8778A">
              <w:rPr>
                <w:rFonts w:ascii="Arial" w:hAnsi="Arial"/>
                <w:sz w:val="18"/>
              </w:rPr>
              <w:t>D</w:t>
            </w:r>
            <w:r w:rsidR="00D65F7F">
              <w:rPr>
                <w:rFonts w:ascii="Arial" w:hAnsi="Arial"/>
                <w:sz w:val="18"/>
              </w:rPr>
              <w:t>es nombres isolés n’ont que peu de signification et, dans certains cas, l’ampleur du changement des niveaux de malnutrition aiguë est plus pertinente que la prévalence elle-même</w:t>
            </w:r>
            <w:r w:rsidR="00FB773C">
              <w:rPr>
                <w:rFonts w:ascii="Arial" w:hAnsi="Arial"/>
                <w:sz w:val="18"/>
              </w:rPr>
              <w:t> </w:t>
            </w:r>
            <w:r w:rsidR="00D65F7F">
              <w:rPr>
                <w:rFonts w:ascii="Arial" w:hAnsi="Arial"/>
                <w:sz w:val="18"/>
              </w:rPr>
              <w:t xml:space="preserve">; </w:t>
            </w:r>
          </w:p>
          <w:p w14:paraId="11DC5EE1" w14:textId="4FD0BA12" w:rsidR="00D65F7F" w:rsidRDefault="0010081B" w:rsidP="00D65F7F">
            <w:pPr>
              <w:pStyle w:val="Paragraphedeliste"/>
              <w:numPr>
                <w:ilvl w:val="0"/>
                <w:numId w:val="19"/>
              </w:numPr>
              <w:spacing w:after="60"/>
              <w:jc w:val="both"/>
              <w:rPr>
                <w:rFonts w:ascii="Arial" w:eastAsia="Times New Roman" w:hAnsi="Arial" w:cs="Arial"/>
                <w:iCs/>
                <w:sz w:val="18"/>
                <w:szCs w:val="18"/>
              </w:rPr>
            </w:pPr>
            <w:r>
              <w:rPr>
                <w:rFonts w:ascii="Arial" w:hAnsi="Arial"/>
                <w:sz w:val="18"/>
              </w:rPr>
              <w:t>L’interprétation</w:t>
            </w:r>
            <w:r w:rsidR="00D65F7F">
              <w:rPr>
                <w:rFonts w:ascii="Arial" w:hAnsi="Arial"/>
                <w:sz w:val="18"/>
              </w:rPr>
              <w:t xml:space="preserve"> saisonnière, notamment compte tenu de ses effets sur l’émaciation à différentes époques de l’année</w:t>
            </w:r>
            <w:r w:rsidR="00FB773C">
              <w:rPr>
                <w:rFonts w:ascii="Arial" w:hAnsi="Arial"/>
                <w:sz w:val="18"/>
              </w:rPr>
              <w:t> </w:t>
            </w:r>
            <w:r w:rsidR="00D65F7F">
              <w:rPr>
                <w:rFonts w:ascii="Arial" w:hAnsi="Arial"/>
                <w:sz w:val="18"/>
              </w:rPr>
              <w:t xml:space="preserve">; </w:t>
            </w:r>
          </w:p>
          <w:p w14:paraId="4E30A3CC" w14:textId="157F3250" w:rsidR="00D65F7F" w:rsidRPr="00B379BB" w:rsidRDefault="0010081B" w:rsidP="00D65F7F">
            <w:pPr>
              <w:pStyle w:val="Paragraphedeliste"/>
              <w:numPr>
                <w:ilvl w:val="0"/>
                <w:numId w:val="19"/>
              </w:numPr>
              <w:spacing w:after="60"/>
              <w:jc w:val="both"/>
              <w:rPr>
                <w:rFonts w:ascii="Arial" w:eastAsia="Times New Roman" w:hAnsi="Arial" w:cs="Arial"/>
                <w:iCs/>
                <w:sz w:val="18"/>
                <w:szCs w:val="18"/>
              </w:rPr>
            </w:pPr>
            <w:r>
              <w:rPr>
                <w:rFonts w:ascii="Arial" w:hAnsi="Arial"/>
                <w:sz w:val="18"/>
              </w:rPr>
              <w:t>Les</w:t>
            </w:r>
            <w:r w:rsidR="00D65F7F">
              <w:rPr>
                <w:rFonts w:ascii="Arial" w:hAnsi="Arial"/>
                <w:sz w:val="18"/>
              </w:rPr>
              <w:t xml:space="preserve"> causes sous-jacentes pour aider à décrire la situation et recommander des réponses appropriées. </w:t>
            </w:r>
          </w:p>
          <w:p w14:paraId="3B089C95" w14:textId="76C32EDA" w:rsidR="00D65F7F" w:rsidRPr="00B379BB" w:rsidRDefault="00D65F7F" w:rsidP="00D65F7F">
            <w:pPr>
              <w:spacing w:after="60"/>
              <w:jc w:val="both"/>
              <w:rPr>
                <w:rFonts w:ascii="Arial" w:eastAsia="Times New Roman" w:hAnsi="Arial" w:cs="Arial"/>
                <w:iCs/>
                <w:sz w:val="18"/>
                <w:szCs w:val="18"/>
              </w:rPr>
            </w:pPr>
            <w:r>
              <w:rPr>
                <w:rFonts w:ascii="Arial" w:hAnsi="Arial"/>
                <w:sz w:val="18"/>
              </w:rPr>
              <w:lastRenderedPageBreak/>
              <w:t>Dans la mesure du possible, tenter d</w:t>
            </w:r>
            <w:r w:rsidR="00A8778A">
              <w:rPr>
                <w:rFonts w:ascii="Arial" w:hAnsi="Arial"/>
                <w:sz w:val="18"/>
              </w:rPr>
              <w:t>’anticiper</w:t>
            </w:r>
            <w:r>
              <w:rPr>
                <w:rFonts w:ascii="Arial" w:hAnsi="Arial"/>
                <w:sz w:val="18"/>
              </w:rPr>
              <w:t xml:space="preserve"> le changement – par exemple, examiner les facteurs de risques et déterminer s’ils sont susceptibles d’empirer la situation nutritionnelle (épidémie, déplacement continu, insécurité alimentaire, etc.) ou les facteurs d’atténuation en matière d’amélioration (récolte de denrées prévue, interventions étendues, etc.). Dans de nombreux systèmes de surveillance, les prévisions sur l’évolution de la situation nutritionnelle ne reposent pas sur des calculs statistiques, mais sur l’expérience des personnes qui interprètent les tendances découlant du système de collecte de données. Bien que cela ne soit pas </w:t>
            </w:r>
            <w:r w:rsidR="00840BDA">
              <w:rPr>
                <w:rFonts w:ascii="Arial" w:hAnsi="Arial"/>
                <w:sz w:val="18"/>
              </w:rPr>
              <w:t>in</w:t>
            </w:r>
            <w:r>
              <w:rPr>
                <w:rFonts w:ascii="Arial" w:hAnsi="Arial"/>
                <w:sz w:val="18"/>
              </w:rPr>
              <w:t xml:space="preserve">approprié, la fiabilité de l’analyse dépend de l’expérience de l’analyste, </w:t>
            </w:r>
            <w:r w:rsidR="00840BDA">
              <w:rPr>
                <w:rFonts w:ascii="Arial" w:hAnsi="Arial"/>
                <w:sz w:val="18"/>
              </w:rPr>
              <w:t xml:space="preserve">mais elle </w:t>
            </w:r>
            <w:r>
              <w:rPr>
                <w:rFonts w:ascii="Arial" w:hAnsi="Arial"/>
                <w:sz w:val="18"/>
              </w:rPr>
              <w:t>sera considérablement renforcée s’il existe de</w:t>
            </w:r>
            <w:r w:rsidR="000D2146">
              <w:rPr>
                <w:rFonts w:ascii="Arial" w:hAnsi="Arial"/>
                <w:sz w:val="18"/>
              </w:rPr>
              <w:t>s</w:t>
            </w:r>
            <w:r>
              <w:rPr>
                <w:rFonts w:ascii="Arial" w:hAnsi="Arial"/>
                <w:sz w:val="18"/>
              </w:rPr>
              <w:t xml:space="preserve"> informations historiques </w:t>
            </w:r>
            <w:r w:rsidR="00253BDD">
              <w:rPr>
                <w:rFonts w:ascii="Arial" w:hAnsi="Arial"/>
                <w:sz w:val="18"/>
              </w:rPr>
              <w:t>pertinentes</w:t>
            </w:r>
            <w:r w:rsidR="000D2146">
              <w:rPr>
                <w:rFonts w:ascii="Arial" w:hAnsi="Arial"/>
                <w:sz w:val="18"/>
              </w:rPr>
              <w:t xml:space="preserve"> </w:t>
            </w:r>
            <w:r>
              <w:rPr>
                <w:rFonts w:ascii="Arial" w:hAnsi="Arial"/>
                <w:sz w:val="18"/>
              </w:rPr>
              <w:t xml:space="preserve">concernant les tendances de la situation nutritionnelle. </w:t>
            </w:r>
            <w:r w:rsidR="00253BDD">
              <w:rPr>
                <w:rFonts w:ascii="Arial" w:hAnsi="Arial"/>
                <w:sz w:val="18"/>
              </w:rPr>
              <w:t xml:space="preserve">Cette approche </w:t>
            </w:r>
            <w:r>
              <w:rPr>
                <w:rFonts w:ascii="Arial" w:hAnsi="Arial"/>
                <w:sz w:val="18"/>
              </w:rPr>
              <w:t xml:space="preserve">est très utile lors de la réalisation de prévisions et de l’établissement des types de réponses qui sont requises pour atténuer ou neutraliser les hausses de la malnutrition aiguë.  </w:t>
            </w:r>
          </w:p>
          <w:p w14:paraId="546BC0F1" w14:textId="0EFE4933"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sz w:val="18"/>
              </w:rPr>
              <w:t xml:space="preserve">S’agissant de </w:t>
            </w:r>
            <w:r w:rsidR="00253BDD">
              <w:rPr>
                <w:rFonts w:ascii="Arial" w:hAnsi="Arial"/>
                <w:sz w:val="18"/>
              </w:rPr>
              <w:t>la configuration</w:t>
            </w:r>
            <w:r>
              <w:rPr>
                <w:rFonts w:ascii="Arial" w:hAnsi="Arial"/>
                <w:sz w:val="18"/>
              </w:rPr>
              <w:t xml:space="preserve"> de la présentation des données dans les systèmes nationaux ou des rapports consolidés d’enquêtes à petite échelle, une cartographie </w:t>
            </w:r>
            <w:r w:rsidR="0073352B">
              <w:rPr>
                <w:rFonts w:ascii="Arial" w:hAnsi="Arial"/>
                <w:sz w:val="18"/>
              </w:rPr>
              <w:t xml:space="preserve">est </w:t>
            </w:r>
            <w:r>
              <w:rPr>
                <w:rFonts w:ascii="Arial" w:hAnsi="Arial"/>
                <w:sz w:val="18"/>
              </w:rPr>
              <w:t xml:space="preserve">un outil de plaidoyer </w:t>
            </w:r>
            <w:r w:rsidR="00253BDD">
              <w:rPr>
                <w:rFonts w:ascii="Arial" w:hAnsi="Arial"/>
                <w:sz w:val="18"/>
              </w:rPr>
              <w:t>efficace</w:t>
            </w:r>
            <w:r>
              <w:rPr>
                <w:rFonts w:ascii="Arial" w:hAnsi="Arial"/>
                <w:sz w:val="18"/>
              </w:rPr>
              <w:t xml:space="preserve"> </w:t>
            </w:r>
            <w:r w:rsidR="00253BDD">
              <w:rPr>
                <w:rFonts w:ascii="Arial" w:hAnsi="Arial"/>
                <w:sz w:val="18"/>
              </w:rPr>
              <w:t xml:space="preserve">qui </w:t>
            </w:r>
            <w:r>
              <w:rPr>
                <w:rFonts w:ascii="Arial" w:hAnsi="Arial"/>
                <w:sz w:val="18"/>
              </w:rPr>
              <w:t xml:space="preserve">contribue à analyser les données. Compte tenu de l’importance accordée aux indicateurs </w:t>
            </w:r>
            <w:r w:rsidR="0073352B">
              <w:rPr>
                <w:rFonts w:ascii="Arial" w:hAnsi="Arial"/>
                <w:sz w:val="18"/>
              </w:rPr>
              <w:t>nutritionnels</w:t>
            </w:r>
            <w:r>
              <w:rPr>
                <w:rFonts w:ascii="Arial" w:hAnsi="Arial"/>
                <w:sz w:val="18"/>
              </w:rPr>
              <w:t xml:space="preserve"> </w:t>
            </w:r>
            <w:r w:rsidR="00253BDD">
              <w:rPr>
                <w:rFonts w:ascii="Arial" w:hAnsi="Arial"/>
                <w:sz w:val="18"/>
              </w:rPr>
              <w:t xml:space="preserve">dans la détermination du </w:t>
            </w:r>
            <w:r>
              <w:rPr>
                <w:rFonts w:ascii="Arial" w:hAnsi="Arial"/>
                <w:sz w:val="18"/>
              </w:rPr>
              <w:t xml:space="preserve">niveau de </w:t>
            </w:r>
            <w:r w:rsidR="0073352B">
              <w:rPr>
                <w:rFonts w:ascii="Arial" w:hAnsi="Arial"/>
                <w:sz w:val="18"/>
              </w:rPr>
              <w:t xml:space="preserve">sévérité </w:t>
            </w:r>
            <w:r>
              <w:rPr>
                <w:rFonts w:ascii="Arial" w:hAnsi="Arial"/>
                <w:sz w:val="18"/>
              </w:rPr>
              <w:t xml:space="preserve">d’une crise, la </w:t>
            </w:r>
            <w:r>
              <w:rPr>
                <w:rFonts w:ascii="Arial" w:hAnsi="Arial"/>
                <w:b/>
                <w:sz w:val="18"/>
              </w:rPr>
              <w:t>diffusion rapide</w:t>
            </w:r>
            <w:r>
              <w:rPr>
                <w:rFonts w:ascii="Arial" w:hAnsi="Arial"/>
                <w:sz w:val="18"/>
              </w:rPr>
              <w:t xml:space="preserve"> d’informations est essentielle pour obtenir une réponse appropriée. Dans certaines situations, la pression politique et les processus bureaucratiques peuvent retarder la publication de données à jour. De plus, dans les situations d’urgence, la situation nutritionnelle peut changer très rapidement. </w:t>
            </w:r>
            <w:r w:rsidR="0073352B" w:rsidRPr="0073352B">
              <w:rPr>
                <w:rFonts w:ascii="Arial" w:hAnsi="Arial"/>
                <w:sz w:val="18"/>
              </w:rPr>
              <w:t>Bien que la communication d'informations nutritionnelles plus anciennes que la saison en cours soit très utile pour l'analyse des tendances, on peut manquer l'occasion de répondre efficacement aux besoins.</w:t>
            </w:r>
            <w:r>
              <w:rPr>
                <w:rFonts w:ascii="Arial" w:hAnsi="Arial"/>
                <w:sz w:val="18"/>
              </w:rPr>
              <w:t xml:space="preserve"> </w:t>
            </w:r>
            <w:r w:rsidR="00AF4920">
              <w:rPr>
                <w:rFonts w:ascii="Arial" w:hAnsi="Arial"/>
                <w:sz w:val="18"/>
              </w:rPr>
              <w:t xml:space="preserve">Différents </w:t>
            </w:r>
            <w:r>
              <w:rPr>
                <w:rFonts w:ascii="Arial" w:hAnsi="Arial"/>
                <w:sz w:val="18"/>
              </w:rPr>
              <w:t>moyens permettent de diffuser les informations. Le plus coura</w:t>
            </w:r>
            <w:r w:rsidR="00AF4920">
              <w:rPr>
                <w:rFonts w:ascii="Arial" w:hAnsi="Arial"/>
                <w:sz w:val="18"/>
              </w:rPr>
              <w:t>mmen</w:t>
            </w:r>
            <w:r>
              <w:rPr>
                <w:rFonts w:ascii="Arial" w:hAnsi="Arial"/>
                <w:sz w:val="18"/>
              </w:rPr>
              <w:t xml:space="preserve">t </w:t>
            </w:r>
            <w:r w:rsidR="00AF4920">
              <w:rPr>
                <w:rFonts w:ascii="Arial" w:hAnsi="Arial"/>
                <w:sz w:val="18"/>
              </w:rPr>
              <w:t xml:space="preserve">utilisé </w:t>
            </w:r>
            <w:r>
              <w:rPr>
                <w:rFonts w:ascii="Arial" w:hAnsi="Arial"/>
                <w:sz w:val="18"/>
              </w:rPr>
              <w:t>passe par le Cluster Nutrition ou les secteurs liés à la nutrition</w:t>
            </w:r>
            <w:r w:rsidR="00AF4920">
              <w:rPr>
                <w:rFonts w:ascii="Arial" w:hAnsi="Arial"/>
                <w:sz w:val="18"/>
              </w:rPr>
              <w:t xml:space="preserve"> et implique</w:t>
            </w:r>
            <w:r>
              <w:rPr>
                <w:rFonts w:ascii="Arial" w:hAnsi="Arial"/>
                <w:sz w:val="18"/>
              </w:rPr>
              <w:t xml:space="preserve"> </w:t>
            </w:r>
            <w:r w:rsidR="00654D23">
              <w:rPr>
                <w:rFonts w:ascii="Arial" w:hAnsi="Arial"/>
                <w:sz w:val="18"/>
              </w:rPr>
              <w:t>les principaux acteurs</w:t>
            </w:r>
            <w:r>
              <w:rPr>
                <w:rFonts w:ascii="Arial" w:hAnsi="Arial"/>
                <w:sz w:val="18"/>
              </w:rPr>
              <w:t xml:space="preserve"> du secteur de la nutrition. Des bulletins réguliers comprenant une analyse des données </w:t>
            </w:r>
            <w:r w:rsidR="0073352B">
              <w:rPr>
                <w:rFonts w:ascii="Arial" w:hAnsi="Arial"/>
                <w:sz w:val="18"/>
              </w:rPr>
              <w:t>nutritionnelles</w:t>
            </w:r>
            <w:r>
              <w:rPr>
                <w:rFonts w:ascii="Arial" w:hAnsi="Arial"/>
                <w:sz w:val="18"/>
              </w:rPr>
              <w:t xml:space="preserve"> sont souvent publiés.</w:t>
            </w:r>
          </w:p>
        </w:tc>
      </w:tr>
      <w:tr w:rsidR="00D65F7F" w:rsidRPr="0032223F" w14:paraId="386999B8" w14:textId="77777777" w:rsidTr="00AB418A">
        <w:tc>
          <w:tcPr>
            <w:tcW w:w="14879" w:type="dxa"/>
            <w:gridSpan w:val="2"/>
            <w:shd w:val="clear" w:color="auto" w:fill="D9D9D9" w:themeFill="background1" w:themeFillShade="D9"/>
          </w:tcPr>
          <w:p w14:paraId="5698A11C" w14:textId="77777777" w:rsidR="00D65F7F" w:rsidRPr="003A4799" w:rsidRDefault="00D65F7F" w:rsidP="00D65F7F">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3" w:name="_Ref86075648"/>
            <w:r>
              <w:rPr>
                <w:rFonts w:ascii="Arial" w:hAnsi="Arial"/>
                <w:b/>
                <w:color w:val="000000" w:themeColor="text1"/>
                <w:sz w:val="18"/>
                <w:u w:color="E36C0A"/>
              </w:rPr>
              <w:t>Environnement favorable</w:t>
            </w:r>
            <w:bookmarkEnd w:id="3"/>
          </w:p>
        </w:tc>
      </w:tr>
      <w:tr w:rsidR="00D65F7F" w:rsidRPr="0032223F" w14:paraId="543A1DE0" w14:textId="77777777" w:rsidTr="0068350A">
        <w:tc>
          <w:tcPr>
            <w:tcW w:w="3539" w:type="dxa"/>
            <w:shd w:val="clear" w:color="auto" w:fill="auto"/>
          </w:tcPr>
          <w:p w14:paraId="463B0CEC" w14:textId="77777777" w:rsidR="00D65F7F" w:rsidRPr="003A4799"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b/>
                <w:color w:val="000000" w:themeColor="text1"/>
                <w:sz w:val="18"/>
                <w:u w:color="E36C0A"/>
              </w:rPr>
              <w:t>D.1 Leadership et coordination</w:t>
            </w:r>
          </w:p>
        </w:tc>
        <w:tc>
          <w:tcPr>
            <w:tcW w:w="11340" w:type="dxa"/>
            <w:shd w:val="clear" w:color="auto" w:fill="auto"/>
          </w:tcPr>
          <w:p w14:paraId="626B94D8" w14:textId="77777777" w:rsidR="00D65F7F" w:rsidRPr="003A4799"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b/>
                <w:sz w:val="18"/>
              </w:rPr>
              <w:t>DESCRIPTION</w:t>
            </w:r>
          </w:p>
        </w:tc>
      </w:tr>
      <w:tr w:rsidR="00D65F7F" w:rsidRPr="00D73CA5" w14:paraId="5DE2AC1F" w14:textId="77777777" w:rsidTr="00F74DBA">
        <w:tc>
          <w:tcPr>
            <w:tcW w:w="3539" w:type="dxa"/>
            <w:shd w:val="clear" w:color="auto" w:fill="auto"/>
          </w:tcPr>
          <w:p w14:paraId="5498FA6F" w14:textId="26E2E779" w:rsidR="00D65F7F" w:rsidRPr="003A4799" w:rsidRDefault="00D65F7F" w:rsidP="00D65F7F">
            <w:pPr>
              <w:pStyle w:val="Paragraphedeliste"/>
              <w:numPr>
                <w:ilvl w:val="0"/>
                <w:numId w:val="16"/>
              </w:numPr>
              <w:rPr>
                <w:rFonts w:ascii="Arial" w:hAnsi="Arial" w:cs="Arial"/>
                <w:b/>
                <w:bCs/>
                <w:sz w:val="18"/>
                <w:szCs w:val="18"/>
              </w:rPr>
            </w:pPr>
            <w:r>
              <w:rPr>
                <w:rFonts w:ascii="Arial" w:hAnsi="Arial"/>
                <w:sz w:val="18"/>
              </w:rPr>
              <w:t xml:space="preserve">D.1.1 Un GTT SIN </w:t>
            </w:r>
            <w:r w:rsidR="00C83767">
              <w:rPr>
                <w:rFonts w:ascii="Arial" w:hAnsi="Arial"/>
                <w:sz w:val="18"/>
              </w:rPr>
              <w:t>a-</w:t>
            </w:r>
            <w:r>
              <w:rPr>
                <w:rFonts w:ascii="Arial" w:hAnsi="Arial"/>
                <w:sz w:val="18"/>
              </w:rPr>
              <w:t xml:space="preserve">t-il </w:t>
            </w:r>
            <w:r w:rsidR="00C83767">
              <w:rPr>
                <w:rFonts w:ascii="Arial" w:hAnsi="Arial"/>
                <w:sz w:val="18"/>
              </w:rPr>
              <w:t xml:space="preserve">été </w:t>
            </w:r>
            <w:r>
              <w:rPr>
                <w:rFonts w:ascii="Arial" w:hAnsi="Arial"/>
                <w:sz w:val="18"/>
              </w:rPr>
              <w:t xml:space="preserve">établi avant la situation d’urgence ? </w:t>
            </w:r>
          </w:p>
        </w:tc>
        <w:tc>
          <w:tcPr>
            <w:tcW w:w="11340" w:type="dxa"/>
            <w:shd w:val="clear" w:color="auto" w:fill="auto"/>
          </w:tcPr>
          <w:p w14:paraId="0BCC48EC" w14:textId="7BD1FA5F" w:rsidR="00D65F7F" w:rsidRPr="003A4799" w:rsidRDefault="00D65F7F" w:rsidP="00D65F7F">
            <w:pPr>
              <w:jc w:val="both"/>
              <w:rPr>
                <w:rFonts w:ascii="Arial" w:hAnsi="Arial" w:cs="Arial"/>
                <w:iCs/>
                <w:sz w:val="18"/>
                <w:szCs w:val="18"/>
              </w:rPr>
            </w:pPr>
            <w:r>
              <w:rPr>
                <w:rFonts w:ascii="Arial" w:hAnsi="Arial"/>
                <w:sz w:val="18"/>
              </w:rPr>
              <w:t>Le GTT SIN, qu</w:t>
            </w:r>
            <w:r w:rsidR="00FB773C">
              <w:rPr>
                <w:rFonts w:ascii="Arial" w:hAnsi="Arial"/>
                <w:sz w:val="18"/>
              </w:rPr>
              <w:t>i peut être établi</w:t>
            </w:r>
            <w:r>
              <w:rPr>
                <w:rFonts w:ascii="Arial" w:hAnsi="Arial"/>
                <w:sz w:val="18"/>
              </w:rPr>
              <w:t xml:space="preserve"> de façon temporaire ou à long terme, est souvent présidé par les homologues gouvernementaux et le NCC. Dans l’idéal, le </w:t>
            </w:r>
            <w:r w:rsidR="0073352B">
              <w:rPr>
                <w:rFonts w:ascii="Arial" w:hAnsi="Arial"/>
                <w:sz w:val="18"/>
              </w:rPr>
              <w:t xml:space="preserve">Ministère </w:t>
            </w:r>
            <w:r>
              <w:rPr>
                <w:rFonts w:ascii="Arial" w:hAnsi="Arial"/>
                <w:sz w:val="18"/>
              </w:rPr>
              <w:t xml:space="preserve">de la Santé doit être impliqué et diriger ou codiriger la création de ce groupe de travail. L’engagement et la volonté du gouvernement national sont essentiels à la réussite de tout </w:t>
            </w:r>
            <w:r w:rsidR="0073352B">
              <w:rPr>
                <w:rFonts w:ascii="Arial" w:hAnsi="Arial"/>
                <w:sz w:val="18"/>
              </w:rPr>
              <w:t xml:space="preserve">GTT </w:t>
            </w:r>
            <w:r>
              <w:rPr>
                <w:rFonts w:ascii="Arial" w:hAnsi="Arial"/>
                <w:sz w:val="18"/>
              </w:rPr>
              <w:t xml:space="preserve">SIN actif. La participation devrait être ouverte à tous les partenaires du Cluster Nutrition ainsi qu’aux autres acteurs pertinents, selon la situation. En général, le GTT assume les responsabilités suivantes :  </w:t>
            </w:r>
          </w:p>
          <w:p w14:paraId="37163BFC" w14:textId="4313AC43" w:rsidR="00D65F7F" w:rsidRPr="003A4799" w:rsidRDefault="0010081B" w:rsidP="00D65F7F">
            <w:pPr>
              <w:pStyle w:val="Paragraphedeliste"/>
              <w:numPr>
                <w:ilvl w:val="0"/>
                <w:numId w:val="18"/>
              </w:numPr>
              <w:jc w:val="both"/>
              <w:rPr>
                <w:rFonts w:ascii="Arial" w:hAnsi="Arial" w:cs="Arial"/>
                <w:iCs/>
                <w:sz w:val="18"/>
                <w:szCs w:val="18"/>
              </w:rPr>
            </w:pPr>
            <w:r>
              <w:rPr>
                <w:rFonts w:ascii="Arial" w:hAnsi="Arial"/>
                <w:sz w:val="18"/>
              </w:rPr>
              <w:t>La</w:t>
            </w:r>
            <w:r w:rsidR="00D65F7F">
              <w:rPr>
                <w:rFonts w:ascii="Arial" w:hAnsi="Arial"/>
                <w:sz w:val="18"/>
              </w:rPr>
              <w:t xml:space="preserve"> conception, la planification et, selon les besoins, la gestion des évaluations initiales rapides multisectorielles et des enquêtes nutritionnelles</w:t>
            </w:r>
            <w:r w:rsidR="00FB773C">
              <w:rPr>
                <w:rFonts w:ascii="Arial" w:hAnsi="Arial"/>
                <w:sz w:val="18"/>
              </w:rPr>
              <w:t> </w:t>
            </w:r>
            <w:r w:rsidR="00D65F7F">
              <w:rPr>
                <w:rFonts w:ascii="Arial" w:hAnsi="Arial"/>
                <w:sz w:val="18"/>
              </w:rPr>
              <w:t>;</w:t>
            </w:r>
          </w:p>
          <w:p w14:paraId="6B07F980" w14:textId="64C470E3" w:rsidR="00D65F7F" w:rsidRPr="003A4799" w:rsidRDefault="0010081B" w:rsidP="00D65F7F">
            <w:pPr>
              <w:pStyle w:val="Paragraphedeliste"/>
              <w:numPr>
                <w:ilvl w:val="0"/>
                <w:numId w:val="18"/>
              </w:numPr>
              <w:jc w:val="both"/>
              <w:rPr>
                <w:rFonts w:ascii="Arial" w:hAnsi="Arial" w:cs="Arial"/>
                <w:iCs/>
                <w:sz w:val="18"/>
                <w:szCs w:val="18"/>
              </w:rPr>
            </w:pPr>
            <w:r>
              <w:rPr>
                <w:rFonts w:ascii="Arial" w:hAnsi="Arial"/>
                <w:sz w:val="18"/>
              </w:rPr>
              <w:t>L’apport</w:t>
            </w:r>
            <w:r w:rsidR="00D65F7F">
              <w:rPr>
                <w:rFonts w:ascii="Arial" w:hAnsi="Arial"/>
                <w:sz w:val="18"/>
              </w:rPr>
              <w:t xml:space="preserve"> d’un appui à la coordination de la collecte et de l’utilisation des données nutritionnelles entre les clusters/secteurs</w:t>
            </w:r>
            <w:r w:rsidR="00FB773C">
              <w:rPr>
                <w:rFonts w:ascii="Arial" w:hAnsi="Arial"/>
                <w:sz w:val="18"/>
              </w:rPr>
              <w:t> </w:t>
            </w:r>
            <w:r w:rsidR="00D65F7F">
              <w:rPr>
                <w:rFonts w:ascii="Arial" w:hAnsi="Arial"/>
                <w:sz w:val="18"/>
              </w:rPr>
              <w:t>;</w:t>
            </w:r>
          </w:p>
          <w:p w14:paraId="2BFBA43A" w14:textId="5F2B998B" w:rsidR="00D65F7F" w:rsidRPr="003A4799" w:rsidRDefault="0010081B" w:rsidP="00D65F7F">
            <w:pPr>
              <w:pStyle w:val="Paragraphedeliste"/>
              <w:numPr>
                <w:ilvl w:val="0"/>
                <w:numId w:val="18"/>
              </w:numPr>
              <w:jc w:val="both"/>
              <w:rPr>
                <w:rFonts w:ascii="Arial" w:hAnsi="Arial" w:cs="Arial"/>
                <w:iCs/>
                <w:sz w:val="18"/>
                <w:szCs w:val="18"/>
              </w:rPr>
            </w:pPr>
            <w:r>
              <w:rPr>
                <w:rFonts w:ascii="Arial" w:hAnsi="Arial"/>
                <w:sz w:val="18"/>
              </w:rPr>
              <w:t>La</w:t>
            </w:r>
            <w:r w:rsidR="00D65F7F">
              <w:rPr>
                <w:rFonts w:ascii="Arial" w:hAnsi="Arial"/>
                <w:sz w:val="18"/>
              </w:rPr>
              <w:t xml:space="preserve"> promotion de l’harmonisation des sources de données, notamment par l’utilisation d’indicateurs standard</w:t>
            </w:r>
            <w:r w:rsidR="0073352B">
              <w:rPr>
                <w:rFonts w:ascii="Arial" w:hAnsi="Arial"/>
                <w:sz w:val="18"/>
              </w:rPr>
              <w:t>isés</w:t>
            </w:r>
            <w:r w:rsidR="00FB773C">
              <w:rPr>
                <w:rFonts w:ascii="Arial" w:hAnsi="Arial"/>
                <w:sz w:val="18"/>
              </w:rPr>
              <w:t> </w:t>
            </w:r>
            <w:r w:rsidR="00D65F7F">
              <w:rPr>
                <w:rFonts w:ascii="Arial" w:hAnsi="Arial"/>
                <w:sz w:val="18"/>
              </w:rPr>
              <w:t>;</w:t>
            </w:r>
          </w:p>
          <w:p w14:paraId="6FD8214E" w14:textId="26AE449C" w:rsidR="00D65F7F" w:rsidRPr="003A4799" w:rsidRDefault="0010081B" w:rsidP="00D65F7F">
            <w:pPr>
              <w:pStyle w:val="Paragraphedeliste"/>
              <w:numPr>
                <w:ilvl w:val="0"/>
                <w:numId w:val="18"/>
              </w:numPr>
              <w:jc w:val="both"/>
              <w:rPr>
                <w:rFonts w:ascii="Arial" w:hAnsi="Arial" w:cs="Arial"/>
                <w:iCs/>
                <w:sz w:val="18"/>
                <w:szCs w:val="18"/>
              </w:rPr>
            </w:pPr>
            <w:r>
              <w:rPr>
                <w:rFonts w:ascii="Arial" w:hAnsi="Arial"/>
                <w:sz w:val="18"/>
              </w:rPr>
              <w:t>La</w:t>
            </w:r>
            <w:r w:rsidR="00D65F7F">
              <w:rPr>
                <w:rFonts w:ascii="Arial" w:hAnsi="Arial"/>
                <w:sz w:val="18"/>
              </w:rPr>
              <w:t xml:space="preserve"> garantie que des outils d’examen de la qualité et d’assurance-qualité sont en place et mis en œuvre en conséquence</w:t>
            </w:r>
            <w:r w:rsidR="00FB773C">
              <w:rPr>
                <w:rFonts w:ascii="Arial" w:hAnsi="Arial"/>
                <w:sz w:val="18"/>
              </w:rPr>
              <w:t> </w:t>
            </w:r>
            <w:r w:rsidR="00D65F7F">
              <w:rPr>
                <w:rFonts w:ascii="Arial" w:hAnsi="Arial"/>
                <w:sz w:val="18"/>
              </w:rPr>
              <w:t>;</w:t>
            </w:r>
          </w:p>
          <w:p w14:paraId="51829E2D" w14:textId="068AE9B8" w:rsidR="00D65F7F" w:rsidRPr="003A4799" w:rsidRDefault="0010081B" w:rsidP="00D65F7F">
            <w:pPr>
              <w:pStyle w:val="Paragraphedeliste"/>
              <w:numPr>
                <w:ilvl w:val="0"/>
                <w:numId w:val="18"/>
              </w:numPr>
              <w:jc w:val="both"/>
              <w:rPr>
                <w:rFonts w:ascii="Arial" w:hAnsi="Arial" w:cs="Arial"/>
                <w:iCs/>
                <w:sz w:val="18"/>
                <w:szCs w:val="18"/>
              </w:rPr>
            </w:pPr>
            <w:r>
              <w:rPr>
                <w:rFonts w:ascii="Arial" w:hAnsi="Arial"/>
                <w:sz w:val="18"/>
              </w:rPr>
              <w:t>Le</w:t>
            </w:r>
            <w:r w:rsidR="00D65F7F">
              <w:rPr>
                <w:rFonts w:ascii="Arial" w:hAnsi="Arial"/>
                <w:sz w:val="18"/>
              </w:rPr>
              <w:t xml:space="preserve"> partage des résultats provenant des évaluations nutritionnelles réalisées ainsi que des informations sur les évaluations en cours et planifiées</w:t>
            </w:r>
            <w:r w:rsidR="00FB773C">
              <w:rPr>
                <w:rFonts w:ascii="Arial" w:hAnsi="Arial"/>
                <w:sz w:val="18"/>
              </w:rPr>
              <w:t> </w:t>
            </w:r>
            <w:r w:rsidR="00D65F7F">
              <w:rPr>
                <w:rFonts w:ascii="Arial" w:hAnsi="Arial"/>
                <w:sz w:val="18"/>
              </w:rPr>
              <w:t xml:space="preserve">; </w:t>
            </w:r>
          </w:p>
          <w:p w14:paraId="1AFB1378" w14:textId="7C230FB9" w:rsidR="00D65F7F" w:rsidRPr="003A4799" w:rsidRDefault="0010081B" w:rsidP="00D65F7F">
            <w:pPr>
              <w:pStyle w:val="Paragraphedeliste"/>
              <w:numPr>
                <w:ilvl w:val="0"/>
                <w:numId w:val="18"/>
              </w:numPr>
              <w:jc w:val="both"/>
              <w:rPr>
                <w:rFonts w:ascii="Arial" w:hAnsi="Arial" w:cs="Arial"/>
                <w:iCs/>
                <w:sz w:val="18"/>
                <w:szCs w:val="18"/>
              </w:rPr>
            </w:pPr>
            <w:r>
              <w:rPr>
                <w:rFonts w:ascii="Arial" w:hAnsi="Arial"/>
                <w:sz w:val="18"/>
              </w:rPr>
              <w:t>La</w:t>
            </w:r>
            <w:r w:rsidR="00D65F7F">
              <w:rPr>
                <w:rFonts w:ascii="Arial" w:hAnsi="Arial"/>
                <w:sz w:val="18"/>
              </w:rPr>
              <w:t xml:space="preserve"> promotion de partenariats avec les autorités nationales </w:t>
            </w:r>
            <w:r w:rsidR="00DF7160">
              <w:rPr>
                <w:rFonts w:ascii="Arial" w:hAnsi="Arial"/>
                <w:sz w:val="18"/>
              </w:rPr>
              <w:t>concernant</w:t>
            </w:r>
            <w:r w:rsidR="00D65F7F">
              <w:rPr>
                <w:rFonts w:ascii="Arial" w:hAnsi="Arial"/>
                <w:sz w:val="18"/>
              </w:rPr>
              <w:t xml:space="preserve"> </w:t>
            </w:r>
            <w:r w:rsidR="00DF7160">
              <w:rPr>
                <w:rFonts w:ascii="Arial" w:hAnsi="Arial"/>
                <w:sz w:val="18"/>
              </w:rPr>
              <w:t xml:space="preserve">les </w:t>
            </w:r>
            <w:r w:rsidR="00D65F7F">
              <w:rPr>
                <w:rFonts w:ascii="Arial" w:hAnsi="Arial"/>
                <w:sz w:val="18"/>
              </w:rPr>
              <w:t>informations nutritionnelles</w:t>
            </w:r>
            <w:r w:rsidR="00FB773C">
              <w:rPr>
                <w:rFonts w:ascii="Arial" w:hAnsi="Arial"/>
                <w:sz w:val="18"/>
              </w:rPr>
              <w:t> </w:t>
            </w:r>
            <w:r w:rsidR="00D65F7F">
              <w:rPr>
                <w:rFonts w:ascii="Arial" w:hAnsi="Arial"/>
                <w:sz w:val="18"/>
              </w:rPr>
              <w:t>;</w:t>
            </w:r>
          </w:p>
          <w:p w14:paraId="082C0F75" w14:textId="681F2F2E" w:rsidR="00EE50ED" w:rsidRPr="00EE50ED" w:rsidRDefault="0010081B" w:rsidP="00EE50ED">
            <w:pPr>
              <w:pStyle w:val="Paragraphedeliste"/>
              <w:numPr>
                <w:ilvl w:val="0"/>
                <w:numId w:val="18"/>
              </w:numPr>
              <w:jc w:val="both"/>
              <w:rPr>
                <w:rFonts w:ascii="Arial" w:hAnsi="Arial" w:cs="Arial"/>
                <w:iCs/>
                <w:sz w:val="18"/>
                <w:szCs w:val="18"/>
              </w:rPr>
            </w:pPr>
            <w:r>
              <w:rPr>
                <w:rFonts w:ascii="Arial" w:hAnsi="Arial"/>
                <w:sz w:val="18"/>
              </w:rPr>
              <w:t>L’amélioration</w:t>
            </w:r>
            <w:r w:rsidR="00D65F7F">
              <w:rPr>
                <w:rFonts w:ascii="Arial" w:hAnsi="Arial"/>
                <w:sz w:val="18"/>
              </w:rPr>
              <w:t xml:space="preserve"> de la transition du SIN avant, pendant et après une crise humanitaire</w:t>
            </w:r>
            <w:r w:rsidR="00FB773C">
              <w:rPr>
                <w:rFonts w:ascii="Arial" w:hAnsi="Arial"/>
                <w:sz w:val="18"/>
              </w:rPr>
              <w:t> </w:t>
            </w:r>
            <w:r w:rsidR="00D65F7F">
              <w:rPr>
                <w:rFonts w:ascii="Arial" w:hAnsi="Arial"/>
                <w:sz w:val="18"/>
              </w:rPr>
              <w:t>;</w:t>
            </w:r>
          </w:p>
          <w:p w14:paraId="3E7D0983" w14:textId="0F61E509" w:rsidR="00D65F7F" w:rsidRPr="00EE50ED" w:rsidRDefault="0010081B" w:rsidP="00EE50ED">
            <w:pPr>
              <w:pStyle w:val="Paragraphedeliste"/>
              <w:numPr>
                <w:ilvl w:val="0"/>
                <w:numId w:val="18"/>
              </w:numPr>
              <w:jc w:val="both"/>
              <w:rPr>
                <w:rFonts w:ascii="Arial" w:hAnsi="Arial" w:cs="Arial"/>
                <w:iCs/>
                <w:sz w:val="18"/>
                <w:szCs w:val="18"/>
              </w:rPr>
            </w:pPr>
            <w:r w:rsidRPr="00EE50ED">
              <w:rPr>
                <w:rFonts w:ascii="Arial" w:hAnsi="Arial"/>
                <w:sz w:val="18"/>
              </w:rPr>
              <w:t>Un</w:t>
            </w:r>
            <w:r w:rsidR="00D65F7F" w:rsidRPr="00EE50ED">
              <w:rPr>
                <w:rFonts w:ascii="Arial" w:hAnsi="Arial"/>
                <w:sz w:val="18"/>
              </w:rPr>
              <w:t xml:space="preserve"> forum pour les décisions axées sur les données nutritionnelles, en particulier lors d’une crise humanitaire</w:t>
            </w:r>
            <w:r w:rsidR="00D65F7F" w:rsidRPr="003A4799">
              <w:rPr>
                <w:rStyle w:val="Appeldenotedefin"/>
                <w:rFonts w:ascii="Arial" w:hAnsi="Arial" w:cs="Arial"/>
                <w:iCs/>
                <w:sz w:val="18"/>
                <w:szCs w:val="18"/>
              </w:rPr>
              <w:endnoteReference w:id="1"/>
            </w:r>
            <w:r w:rsidR="00D65F7F" w:rsidRPr="00EE50ED">
              <w:rPr>
                <w:rFonts w:ascii="Arial" w:hAnsi="Arial"/>
                <w:sz w:val="18"/>
              </w:rPr>
              <w:t>.</w:t>
            </w:r>
          </w:p>
        </w:tc>
      </w:tr>
      <w:tr w:rsidR="00D65F7F" w:rsidRPr="00D73CA5" w14:paraId="16D206CD" w14:textId="77777777" w:rsidTr="0032223F">
        <w:trPr>
          <w:trHeight w:val="283"/>
        </w:trPr>
        <w:tc>
          <w:tcPr>
            <w:tcW w:w="3539" w:type="dxa"/>
            <w:shd w:val="clear" w:color="auto" w:fill="auto"/>
          </w:tcPr>
          <w:p w14:paraId="5BF210AE" w14:textId="2B3875E2" w:rsidR="00D65F7F" w:rsidRDefault="00D65F7F" w:rsidP="00D65F7F">
            <w:pPr>
              <w:pStyle w:val="Paragraphedeliste"/>
              <w:numPr>
                <w:ilvl w:val="0"/>
                <w:numId w:val="16"/>
              </w:numPr>
              <w:rPr>
                <w:rFonts w:ascii="Arial" w:hAnsi="Arial" w:cs="Arial"/>
                <w:b/>
                <w:bCs/>
                <w:sz w:val="18"/>
                <w:szCs w:val="18"/>
              </w:rPr>
            </w:pPr>
            <w:r>
              <w:rPr>
                <w:rFonts w:ascii="Arial" w:hAnsi="Arial"/>
                <w:sz w:val="18"/>
              </w:rPr>
              <w:t xml:space="preserve">D.1.2 Le GTT SIN dispose-t-il de </w:t>
            </w:r>
            <w:r w:rsidR="00EE50ED">
              <w:rPr>
                <w:rFonts w:ascii="Arial" w:hAnsi="Arial"/>
                <w:sz w:val="18"/>
              </w:rPr>
              <w:t>T</w:t>
            </w:r>
            <w:r>
              <w:rPr>
                <w:rFonts w:ascii="Arial" w:hAnsi="Arial"/>
                <w:sz w:val="18"/>
              </w:rPr>
              <w:t>ermes de référence et de présidents désignés ?</w:t>
            </w:r>
          </w:p>
        </w:tc>
        <w:tc>
          <w:tcPr>
            <w:tcW w:w="11340" w:type="dxa"/>
            <w:shd w:val="clear" w:color="auto" w:fill="auto"/>
          </w:tcPr>
          <w:p w14:paraId="7076C0DE" w14:textId="3A0DB927" w:rsidR="00D65F7F" w:rsidRPr="00EE50ED" w:rsidRDefault="00D65F7F" w:rsidP="00D65F7F">
            <w:pPr>
              <w:spacing w:after="60"/>
              <w:rPr>
                <w:rFonts w:ascii="Arial" w:eastAsia="Arial Unicode MS" w:hAnsi="Arial" w:cs="Arial"/>
                <w:color w:val="000000"/>
                <w:sz w:val="18"/>
                <w:szCs w:val="18"/>
                <w:u w:color="000000"/>
                <w:bdr w:val="nil"/>
              </w:rPr>
            </w:pPr>
            <w:r w:rsidRPr="00EE50ED">
              <w:rPr>
                <w:rFonts w:ascii="Arial" w:hAnsi="Arial" w:cs="Arial"/>
                <w:sz w:val="18"/>
                <w:szCs w:val="18"/>
              </w:rPr>
              <w:t xml:space="preserve">Les travaux concernant les directives sur le SIN, les processus opérationnels et les plans de contingence présentés plus haut peuvent être soutenus/dirigés par le GTT SIN. L’établissement d’un GTT est une étape </w:t>
            </w:r>
            <w:r w:rsidR="00EE50ED" w:rsidRPr="00EE50ED">
              <w:rPr>
                <w:rFonts w:ascii="Arial" w:hAnsi="Arial" w:cs="Arial"/>
                <w:sz w:val="18"/>
                <w:szCs w:val="18"/>
              </w:rPr>
              <w:t xml:space="preserve">initiale </w:t>
            </w:r>
            <w:r w:rsidRPr="00EE50ED">
              <w:rPr>
                <w:rFonts w:ascii="Arial" w:hAnsi="Arial" w:cs="Arial"/>
                <w:sz w:val="18"/>
                <w:szCs w:val="18"/>
              </w:rPr>
              <w:t xml:space="preserve">du lancement du travail sur le SIN, notamment en réponse à une crise humanitaire donnée. Des </w:t>
            </w:r>
            <w:r w:rsidR="00AD2DB6">
              <w:rPr>
                <w:rFonts w:ascii="Arial" w:hAnsi="Arial" w:cs="Arial"/>
                <w:sz w:val="18"/>
                <w:szCs w:val="18"/>
              </w:rPr>
              <w:t>T</w:t>
            </w:r>
            <w:r w:rsidRPr="00EE50ED">
              <w:rPr>
                <w:rFonts w:ascii="Arial" w:hAnsi="Arial" w:cs="Arial"/>
                <w:sz w:val="18"/>
                <w:szCs w:val="18"/>
              </w:rPr>
              <w:t xml:space="preserve">ermes de référence génériques et adaptables sont fournis </w:t>
            </w:r>
            <w:hyperlink r:id="rId59" w:history="1">
              <w:r w:rsidRPr="00EE50ED">
                <w:rPr>
                  <w:rStyle w:val="Lienhypertexte"/>
                  <w:rFonts w:ascii="Arial" w:hAnsi="Arial" w:cs="Arial"/>
                  <w:sz w:val="18"/>
                  <w:szCs w:val="18"/>
                </w:rPr>
                <w:t>ici</w:t>
              </w:r>
            </w:hyperlink>
            <w:r w:rsidRPr="00EE50ED">
              <w:rPr>
                <w:rFonts w:ascii="Arial" w:hAnsi="Arial" w:cs="Arial"/>
                <w:sz w:val="18"/>
                <w:szCs w:val="18"/>
              </w:rPr>
              <w:t xml:space="preserve">. Après avoir déterminé les acteurs clés et organisé une réunion </w:t>
            </w:r>
            <w:r w:rsidR="00DF7160">
              <w:rPr>
                <w:rFonts w:ascii="Arial" w:hAnsi="Arial" w:cs="Arial"/>
                <w:sz w:val="18"/>
                <w:szCs w:val="18"/>
              </w:rPr>
              <w:t>pour</w:t>
            </w:r>
            <w:r w:rsidRPr="00EE50ED">
              <w:rPr>
                <w:rFonts w:ascii="Arial" w:hAnsi="Arial" w:cs="Arial"/>
                <w:sz w:val="18"/>
                <w:szCs w:val="18"/>
              </w:rPr>
              <w:t xml:space="preserve"> créer ou de mettre à jour un GTT SIN, un point important à l’ordre du jour de cette première réunion consisterait à examiner et à valider les </w:t>
            </w:r>
            <w:r w:rsidR="00AD2DB6">
              <w:rPr>
                <w:rFonts w:ascii="Arial" w:hAnsi="Arial" w:cs="Arial"/>
                <w:sz w:val="18"/>
                <w:szCs w:val="18"/>
              </w:rPr>
              <w:t>T</w:t>
            </w:r>
            <w:r w:rsidRPr="00EE50ED">
              <w:rPr>
                <w:rFonts w:ascii="Arial" w:hAnsi="Arial" w:cs="Arial"/>
                <w:sz w:val="18"/>
                <w:szCs w:val="18"/>
              </w:rPr>
              <w:t xml:space="preserve">ermes de référence du Groupe. Dans l’idéal, le GTT SIN comporte deux co-présidents sélectionnés par rotation </w:t>
            </w:r>
            <w:r w:rsidR="00AD2DB6">
              <w:rPr>
                <w:rFonts w:ascii="Arial" w:hAnsi="Arial" w:cs="Arial"/>
                <w:sz w:val="18"/>
                <w:szCs w:val="18"/>
              </w:rPr>
              <w:t xml:space="preserve">pour </w:t>
            </w:r>
            <w:r w:rsidRPr="00EE50ED">
              <w:rPr>
                <w:rFonts w:ascii="Arial" w:hAnsi="Arial" w:cs="Arial"/>
                <w:sz w:val="18"/>
                <w:szCs w:val="18"/>
              </w:rPr>
              <w:t xml:space="preserve">un an – chaque président étant chargé de diriger le groupe pendant 6 mois. Tous les 6 mois, les présidents tournent pour maintenir les activités du groupe. Les présidents sont choisis dans le cadre d’un entretien avec le Coordinateur du Cluster Nutrition, </w:t>
            </w:r>
            <w:r w:rsidR="002D4259">
              <w:rPr>
                <w:rFonts w:ascii="Arial" w:hAnsi="Arial" w:cs="Arial"/>
                <w:sz w:val="18"/>
                <w:szCs w:val="18"/>
              </w:rPr>
              <w:t xml:space="preserve">au cours duquel </w:t>
            </w:r>
            <w:r w:rsidRPr="00EE50ED">
              <w:rPr>
                <w:rFonts w:ascii="Arial" w:hAnsi="Arial" w:cs="Arial"/>
                <w:sz w:val="18"/>
                <w:szCs w:val="18"/>
              </w:rPr>
              <w:t xml:space="preserve">les connaissances techniques, les compétences de leadership et le temps à consacrer au GTT SIN doivent être évalués. </w:t>
            </w:r>
          </w:p>
        </w:tc>
      </w:tr>
      <w:tr w:rsidR="00D65F7F" w:rsidRPr="00D73CA5" w14:paraId="57C63305" w14:textId="77777777" w:rsidTr="00F74DBA">
        <w:tc>
          <w:tcPr>
            <w:tcW w:w="3539" w:type="dxa"/>
            <w:shd w:val="clear" w:color="auto" w:fill="auto"/>
          </w:tcPr>
          <w:p w14:paraId="125BAD95" w14:textId="61F73752" w:rsidR="00D65F7F" w:rsidRDefault="00D65F7F" w:rsidP="00D65F7F">
            <w:pPr>
              <w:pStyle w:val="Paragraphedeliste"/>
              <w:numPr>
                <w:ilvl w:val="0"/>
                <w:numId w:val="16"/>
              </w:numPr>
              <w:rPr>
                <w:rFonts w:ascii="Arial" w:hAnsi="Arial" w:cs="Arial"/>
                <w:b/>
                <w:bCs/>
                <w:sz w:val="18"/>
                <w:szCs w:val="18"/>
              </w:rPr>
            </w:pPr>
            <w:r>
              <w:rPr>
                <w:rFonts w:ascii="Arial" w:hAnsi="Arial"/>
                <w:sz w:val="18"/>
              </w:rPr>
              <w:lastRenderedPageBreak/>
              <w:t>D.1.3 Le GTT assure-t-il un suivi</w:t>
            </w:r>
            <w:r w:rsidR="00A47C09">
              <w:rPr>
                <w:rFonts w:ascii="Arial" w:hAnsi="Arial"/>
                <w:sz w:val="18"/>
              </w:rPr>
              <w:t xml:space="preserve"> trimestriel</w:t>
            </w:r>
            <w:r>
              <w:rPr>
                <w:rFonts w:ascii="Arial" w:hAnsi="Arial"/>
                <w:sz w:val="18"/>
              </w:rPr>
              <w:t xml:space="preserve"> de progrès par rapport </w:t>
            </w:r>
            <w:r w:rsidR="00F86E13">
              <w:rPr>
                <w:rFonts w:ascii="Arial" w:hAnsi="Arial"/>
                <w:sz w:val="18"/>
              </w:rPr>
              <w:t>aux</w:t>
            </w:r>
            <w:r>
              <w:rPr>
                <w:rFonts w:ascii="Arial" w:hAnsi="Arial"/>
                <w:sz w:val="18"/>
              </w:rPr>
              <w:t xml:space="preserve"> </w:t>
            </w:r>
            <w:r w:rsidR="00DF7160">
              <w:rPr>
                <w:rFonts w:ascii="Arial" w:hAnsi="Arial"/>
                <w:sz w:val="18"/>
              </w:rPr>
              <w:t>objectifs définis</w:t>
            </w:r>
            <w:r>
              <w:rPr>
                <w:rFonts w:ascii="Arial" w:hAnsi="Arial"/>
                <w:sz w:val="18"/>
              </w:rPr>
              <w:t xml:space="preserve"> dans un plan de travail</w:t>
            </w:r>
            <w:r w:rsidR="00A47C09">
              <w:rPr>
                <w:rFonts w:ascii="Arial" w:hAnsi="Arial"/>
                <w:sz w:val="18"/>
              </w:rPr>
              <w:t> ?</w:t>
            </w:r>
          </w:p>
        </w:tc>
        <w:tc>
          <w:tcPr>
            <w:tcW w:w="11340" w:type="dxa"/>
            <w:shd w:val="clear" w:color="auto" w:fill="auto"/>
          </w:tcPr>
          <w:p w14:paraId="621EEF10" w14:textId="195D4DB1"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sz w:val="18"/>
              </w:rPr>
              <w:t>Un plan de travail permettra au GTT d’évaluer sa propre performance par rapport aux livrables qui y sont définis. Il est recommandé que</w:t>
            </w:r>
            <w:r w:rsidR="00A47C09">
              <w:rPr>
                <w:rFonts w:ascii="Arial" w:hAnsi="Arial"/>
                <w:sz w:val="18"/>
              </w:rPr>
              <w:t>, tous les 3</w:t>
            </w:r>
            <w:r w:rsidR="00FB773C">
              <w:rPr>
                <w:rFonts w:ascii="Arial" w:hAnsi="Arial"/>
                <w:sz w:val="18"/>
              </w:rPr>
              <w:t> </w:t>
            </w:r>
            <w:r w:rsidR="00A47C09">
              <w:rPr>
                <w:rFonts w:ascii="Arial" w:hAnsi="Arial"/>
                <w:sz w:val="18"/>
              </w:rPr>
              <w:t>mois,</w:t>
            </w:r>
            <w:r>
              <w:rPr>
                <w:rFonts w:ascii="Arial" w:hAnsi="Arial"/>
                <w:sz w:val="18"/>
              </w:rPr>
              <w:t xml:space="preserve"> le groupe évalue sa performance conformément aux </w:t>
            </w:r>
            <w:r w:rsidR="00DF7160">
              <w:rPr>
                <w:rFonts w:ascii="Arial" w:hAnsi="Arial"/>
                <w:sz w:val="18"/>
              </w:rPr>
              <w:t>objectifs établis</w:t>
            </w:r>
            <w:r>
              <w:rPr>
                <w:rFonts w:ascii="Arial" w:hAnsi="Arial"/>
                <w:sz w:val="18"/>
              </w:rPr>
              <w:t xml:space="preserve"> dans le plan de travail. Un plan de travail annuel est élaboré collectivement pour le </w:t>
            </w:r>
            <w:r w:rsidR="00DF7160">
              <w:rPr>
                <w:rFonts w:ascii="Arial" w:hAnsi="Arial"/>
                <w:sz w:val="18"/>
              </w:rPr>
              <w:t xml:space="preserve">GTT </w:t>
            </w:r>
            <w:r>
              <w:rPr>
                <w:rFonts w:ascii="Arial" w:hAnsi="Arial"/>
                <w:sz w:val="18"/>
              </w:rPr>
              <w:t>SIN, en vue de répondre aux besoins en informations nutritionnelles prioritaires</w:t>
            </w:r>
            <w:r w:rsidR="00DF7160">
              <w:rPr>
                <w:rFonts w:ascii="Arial" w:hAnsi="Arial"/>
                <w:sz w:val="18"/>
              </w:rPr>
              <w:t>. I</w:t>
            </w:r>
            <w:r>
              <w:rPr>
                <w:rFonts w:ascii="Arial" w:hAnsi="Arial"/>
                <w:sz w:val="18"/>
              </w:rPr>
              <w:t xml:space="preserve">l est important </w:t>
            </w:r>
            <w:r w:rsidR="000F4C77">
              <w:rPr>
                <w:rFonts w:ascii="Arial" w:hAnsi="Arial"/>
                <w:sz w:val="18"/>
              </w:rPr>
              <w:t xml:space="preserve">de s’assurer que </w:t>
            </w:r>
            <w:r w:rsidR="00DF7160">
              <w:rPr>
                <w:rFonts w:ascii="Arial" w:hAnsi="Arial"/>
                <w:sz w:val="18"/>
              </w:rPr>
              <w:t>le processus d’</w:t>
            </w:r>
            <w:r w:rsidR="000F4C77">
              <w:rPr>
                <w:rFonts w:ascii="Arial" w:hAnsi="Arial"/>
                <w:sz w:val="18"/>
              </w:rPr>
              <w:t xml:space="preserve">élaboration </w:t>
            </w:r>
            <w:r w:rsidR="00DF7160">
              <w:rPr>
                <w:rFonts w:ascii="Arial" w:hAnsi="Arial"/>
                <w:sz w:val="18"/>
              </w:rPr>
              <w:t xml:space="preserve">du plan </w:t>
            </w:r>
            <w:r w:rsidR="000F4C77">
              <w:rPr>
                <w:rFonts w:ascii="Arial" w:hAnsi="Arial"/>
                <w:sz w:val="18"/>
              </w:rPr>
              <w:t>est</w:t>
            </w:r>
            <w:r>
              <w:rPr>
                <w:rFonts w:ascii="Arial" w:hAnsi="Arial"/>
                <w:sz w:val="18"/>
              </w:rPr>
              <w:t xml:space="preserve"> </w:t>
            </w:r>
            <w:r w:rsidR="000F4C77">
              <w:rPr>
                <w:rFonts w:ascii="Arial" w:hAnsi="Arial"/>
                <w:sz w:val="18"/>
              </w:rPr>
              <w:t>impartial, humain, neutre et indépendant</w:t>
            </w:r>
            <w:r>
              <w:rPr>
                <w:rFonts w:ascii="Arial" w:hAnsi="Arial"/>
                <w:sz w:val="18"/>
              </w:rPr>
              <w:t xml:space="preserve">. Le plan de travail peut par exemple s’étendre sur 6 mois, puis sur deux ans, selon ce qui convient le mieux </w:t>
            </w:r>
            <w:r w:rsidR="00DF7160">
              <w:rPr>
                <w:rFonts w:ascii="Arial" w:hAnsi="Arial"/>
                <w:sz w:val="18"/>
              </w:rPr>
              <w:t xml:space="preserve">dans un </w:t>
            </w:r>
            <w:r>
              <w:rPr>
                <w:rFonts w:ascii="Arial" w:hAnsi="Arial"/>
                <w:sz w:val="18"/>
              </w:rPr>
              <w:t>contexte donné.</w:t>
            </w:r>
          </w:p>
        </w:tc>
      </w:tr>
      <w:tr w:rsidR="00D65F7F" w:rsidRPr="00D73CA5" w14:paraId="100A6876" w14:textId="77777777" w:rsidTr="00F74DBA">
        <w:tc>
          <w:tcPr>
            <w:tcW w:w="3539" w:type="dxa"/>
            <w:shd w:val="clear" w:color="auto" w:fill="auto"/>
          </w:tcPr>
          <w:p w14:paraId="69A02A78" w14:textId="77777777" w:rsidR="00D65F7F" w:rsidRDefault="00D65F7F" w:rsidP="00D65F7F">
            <w:pPr>
              <w:pStyle w:val="Paragraphedeliste"/>
              <w:numPr>
                <w:ilvl w:val="0"/>
                <w:numId w:val="16"/>
              </w:numPr>
              <w:rPr>
                <w:rFonts w:ascii="Arial" w:hAnsi="Arial" w:cs="Arial"/>
                <w:b/>
                <w:bCs/>
                <w:sz w:val="18"/>
                <w:szCs w:val="18"/>
              </w:rPr>
            </w:pPr>
            <w:r>
              <w:rPr>
                <w:rFonts w:ascii="Arial" w:hAnsi="Arial"/>
                <w:sz w:val="18"/>
              </w:rPr>
              <w:t>D.1.4 Les membres du GTT se réunissent-ils tous les mois ?</w:t>
            </w:r>
          </w:p>
        </w:tc>
        <w:tc>
          <w:tcPr>
            <w:tcW w:w="11340" w:type="dxa"/>
            <w:shd w:val="clear" w:color="auto" w:fill="auto"/>
          </w:tcPr>
          <w:p w14:paraId="408A2DC3" w14:textId="2B7A4D9A"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sz w:val="18"/>
              </w:rPr>
              <w:t xml:space="preserve">Bien qu’un GTT SIN puissent être fonctionnel de façon temporaire ou à long terme, le maintien de la dynamique et de l’efficacité du SIN est une tâche importante de ce groupe. </w:t>
            </w:r>
            <w:r w:rsidR="00F310F5">
              <w:rPr>
                <w:rFonts w:ascii="Arial" w:hAnsi="Arial"/>
                <w:sz w:val="18"/>
              </w:rPr>
              <w:t>L</w:t>
            </w:r>
            <w:r>
              <w:rPr>
                <w:rFonts w:ascii="Arial" w:hAnsi="Arial"/>
                <w:sz w:val="18"/>
              </w:rPr>
              <w:t xml:space="preserve">es exemples de SIN qui ont fini par disparaître </w:t>
            </w:r>
            <w:r w:rsidR="00951FD2">
              <w:rPr>
                <w:rFonts w:ascii="Arial" w:hAnsi="Arial"/>
                <w:sz w:val="18"/>
              </w:rPr>
              <w:t xml:space="preserve">du fait que </w:t>
            </w:r>
            <w:r>
              <w:rPr>
                <w:rFonts w:ascii="Arial" w:hAnsi="Arial"/>
                <w:sz w:val="18"/>
              </w:rPr>
              <w:t xml:space="preserve">l’intérêt des donateurs </w:t>
            </w:r>
            <w:r w:rsidR="00951FD2">
              <w:rPr>
                <w:rFonts w:ascii="Arial" w:hAnsi="Arial"/>
                <w:sz w:val="18"/>
              </w:rPr>
              <w:t xml:space="preserve">s’est essoufflé </w:t>
            </w:r>
            <w:r>
              <w:rPr>
                <w:rFonts w:ascii="Arial" w:hAnsi="Arial"/>
                <w:sz w:val="18"/>
              </w:rPr>
              <w:t xml:space="preserve">ou </w:t>
            </w:r>
            <w:r w:rsidR="00951FD2">
              <w:rPr>
                <w:rFonts w:ascii="Arial" w:hAnsi="Arial"/>
                <w:sz w:val="18"/>
              </w:rPr>
              <w:t xml:space="preserve">qu’une </w:t>
            </w:r>
            <w:r>
              <w:rPr>
                <w:rFonts w:ascii="Arial" w:hAnsi="Arial"/>
                <w:sz w:val="18"/>
              </w:rPr>
              <w:t xml:space="preserve">une crise humanitaire donnée </w:t>
            </w:r>
            <w:r w:rsidR="00951FD2">
              <w:rPr>
                <w:rFonts w:ascii="Arial" w:hAnsi="Arial"/>
                <w:sz w:val="18"/>
              </w:rPr>
              <w:t>s’est améliorée ne manquent pas</w:t>
            </w:r>
            <w:r>
              <w:rPr>
                <w:rFonts w:ascii="Arial" w:hAnsi="Arial"/>
                <w:sz w:val="18"/>
              </w:rPr>
              <w:t xml:space="preserve">. </w:t>
            </w:r>
            <w:r w:rsidR="00F310F5">
              <w:rPr>
                <w:rFonts w:ascii="Arial" w:hAnsi="Arial"/>
                <w:sz w:val="18"/>
              </w:rPr>
              <w:t xml:space="preserve">Pour maintenir l’intérêt, le GTT </w:t>
            </w:r>
            <w:r w:rsidR="0001004A">
              <w:rPr>
                <w:rFonts w:ascii="Arial" w:hAnsi="Arial"/>
                <w:sz w:val="18"/>
              </w:rPr>
              <w:t xml:space="preserve">doit </w:t>
            </w:r>
            <w:r w:rsidR="00F310F5">
              <w:rPr>
                <w:rFonts w:ascii="Arial" w:hAnsi="Arial"/>
                <w:sz w:val="18"/>
              </w:rPr>
              <w:t xml:space="preserve">se réunir régulièrement/une fois par mois. </w:t>
            </w:r>
            <w:r>
              <w:rPr>
                <w:rFonts w:ascii="Arial" w:hAnsi="Arial"/>
                <w:sz w:val="18"/>
              </w:rPr>
              <w:t>Il est essentiel que le personnel soit engagé à soutenir le plan de travail du SIN et ses activités de façon adéquate pour assurer la réussite à plus long terme du SIN, malgré la rotation importante des membres du GTT. S’il n’est pas possible d’obtenir une appropriation forte du GTT, le SIN peut très bien finir par être abandonné.</w:t>
            </w:r>
          </w:p>
        </w:tc>
      </w:tr>
      <w:tr w:rsidR="00D65F7F" w:rsidRPr="00AB418A" w14:paraId="2519CD6E" w14:textId="77777777" w:rsidTr="00F74DBA">
        <w:tc>
          <w:tcPr>
            <w:tcW w:w="3539" w:type="dxa"/>
            <w:shd w:val="clear" w:color="auto" w:fill="auto"/>
          </w:tcPr>
          <w:p w14:paraId="7A562971" w14:textId="0DFFDFAB" w:rsidR="00D65F7F" w:rsidRPr="00AB418A" w:rsidRDefault="00D65F7F" w:rsidP="00D65F7F">
            <w:pPr>
              <w:pStyle w:val="Paragraphedeliste"/>
              <w:numPr>
                <w:ilvl w:val="0"/>
                <w:numId w:val="16"/>
              </w:numPr>
              <w:rPr>
                <w:rFonts w:ascii="Arial" w:hAnsi="Arial" w:cs="Arial"/>
                <w:iCs/>
                <w:sz w:val="18"/>
                <w:szCs w:val="18"/>
              </w:rPr>
            </w:pPr>
            <w:r>
              <w:rPr>
                <w:rFonts w:ascii="Arial" w:hAnsi="Arial"/>
                <w:sz w:val="18"/>
              </w:rPr>
              <w:t xml:space="preserve">D.1.5 Après la situation d’urgence, le GTT SIN est-il dirigé et présidé par le gouvernement ? </w:t>
            </w:r>
          </w:p>
        </w:tc>
        <w:tc>
          <w:tcPr>
            <w:tcW w:w="11340" w:type="dxa"/>
            <w:shd w:val="clear" w:color="auto" w:fill="auto"/>
          </w:tcPr>
          <w:p w14:paraId="5680C531" w14:textId="77777777" w:rsidR="00D65F7F" w:rsidRPr="00AB418A" w:rsidRDefault="00D65F7F" w:rsidP="00D65F7F">
            <w:pPr>
              <w:rPr>
                <w:rFonts w:ascii="Arial" w:hAnsi="Arial" w:cs="Arial"/>
                <w:iCs/>
                <w:sz w:val="18"/>
                <w:szCs w:val="18"/>
              </w:rPr>
            </w:pPr>
            <w:r>
              <w:rPr>
                <w:rFonts w:ascii="Arial" w:hAnsi="Arial"/>
                <w:sz w:val="18"/>
              </w:rPr>
              <w:t>La co-présidence du GTT SIN par le gouvernement est un des moyens permettant de garantir la durabilité du système en place.</w:t>
            </w:r>
          </w:p>
        </w:tc>
      </w:tr>
      <w:tr w:rsidR="00D65F7F" w:rsidRPr="00AB418A" w14:paraId="27D74601" w14:textId="77777777" w:rsidTr="00F74DBA">
        <w:tc>
          <w:tcPr>
            <w:tcW w:w="3539" w:type="dxa"/>
            <w:shd w:val="clear" w:color="auto" w:fill="auto"/>
          </w:tcPr>
          <w:p w14:paraId="69EACCA0" w14:textId="77777777" w:rsidR="00D65F7F" w:rsidRPr="00AB418A"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b/>
                <w:color w:val="000000" w:themeColor="text1"/>
                <w:sz w:val="18"/>
                <w:u w:color="E36C0A"/>
              </w:rPr>
              <w:t>D.2 Renforcement des capacités</w:t>
            </w:r>
          </w:p>
        </w:tc>
        <w:tc>
          <w:tcPr>
            <w:tcW w:w="11340" w:type="dxa"/>
            <w:shd w:val="clear" w:color="auto" w:fill="auto"/>
          </w:tcPr>
          <w:p w14:paraId="6FB903E4" w14:textId="77777777" w:rsidR="00D65F7F" w:rsidRPr="00AB418A"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b/>
                <w:sz w:val="18"/>
              </w:rPr>
              <w:t>DESCRIPTION</w:t>
            </w:r>
          </w:p>
        </w:tc>
      </w:tr>
      <w:tr w:rsidR="00D65F7F" w:rsidRPr="00AB418A" w14:paraId="445C6081" w14:textId="77777777" w:rsidTr="00F74DBA">
        <w:tc>
          <w:tcPr>
            <w:tcW w:w="3539" w:type="dxa"/>
            <w:shd w:val="clear" w:color="auto" w:fill="auto"/>
          </w:tcPr>
          <w:p w14:paraId="08A557BA" w14:textId="77777777" w:rsidR="00D65F7F" w:rsidRPr="00AB418A" w:rsidRDefault="00D65F7F" w:rsidP="00D65F7F">
            <w:pPr>
              <w:pStyle w:val="Paragraphedeliste"/>
              <w:numPr>
                <w:ilvl w:val="0"/>
                <w:numId w:val="16"/>
              </w:numPr>
              <w:rPr>
                <w:rFonts w:ascii="Arial" w:hAnsi="Arial" w:cs="Arial"/>
                <w:iCs/>
                <w:sz w:val="18"/>
                <w:szCs w:val="18"/>
              </w:rPr>
            </w:pPr>
            <w:r>
              <w:rPr>
                <w:rFonts w:ascii="Arial" w:hAnsi="Arial"/>
                <w:sz w:val="18"/>
              </w:rPr>
              <w:t xml:space="preserve">D.2.1 Les capacités minimums requises pour les évaluations nutritionnelles et la cartographie des capacités ont-elles fait l’objet de discussions ? </w:t>
            </w:r>
          </w:p>
        </w:tc>
        <w:tc>
          <w:tcPr>
            <w:tcW w:w="11340" w:type="dxa"/>
            <w:shd w:val="clear" w:color="auto" w:fill="auto"/>
          </w:tcPr>
          <w:p w14:paraId="4A23395C" w14:textId="4956DCF6" w:rsidR="00D65F7F" w:rsidRPr="00AB418A" w:rsidRDefault="00D65F7F" w:rsidP="00D65F7F">
            <w:pPr>
              <w:spacing w:after="60"/>
              <w:rPr>
                <w:rFonts w:ascii="Arial" w:hAnsi="Arial" w:cs="Arial"/>
                <w:iCs/>
                <w:sz w:val="18"/>
                <w:szCs w:val="18"/>
              </w:rPr>
            </w:pPr>
            <w:r>
              <w:rPr>
                <w:rStyle w:val="normaltextrun"/>
                <w:rFonts w:ascii="Arial" w:hAnsi="Arial"/>
                <w:sz w:val="18"/>
              </w:rPr>
              <w:t>Il est essentiel d’identifier du personnel fiable pour recueillir les données. Dans l’idéal, du personnel expérimenté devrait être utilisé</w:t>
            </w:r>
            <w:r w:rsidR="00F310F5">
              <w:rPr>
                <w:rStyle w:val="normaltextrun"/>
                <w:rFonts w:ascii="Arial" w:hAnsi="Arial"/>
                <w:sz w:val="18"/>
              </w:rPr>
              <w:t>. U</w:t>
            </w:r>
            <w:r>
              <w:rPr>
                <w:rStyle w:val="normaltextrun"/>
                <w:rFonts w:ascii="Arial" w:hAnsi="Arial"/>
                <w:sz w:val="18"/>
              </w:rPr>
              <w:t xml:space="preserve">ne liste à jour des énumérateurs formés </w:t>
            </w:r>
            <w:r w:rsidR="00F310F5">
              <w:rPr>
                <w:rStyle w:val="normaltextrun"/>
                <w:rFonts w:ascii="Arial" w:hAnsi="Arial"/>
                <w:sz w:val="18"/>
              </w:rPr>
              <w:t xml:space="preserve">en </w:t>
            </w:r>
            <w:r>
              <w:rPr>
                <w:rStyle w:val="normaltextrun"/>
                <w:rFonts w:ascii="Arial" w:hAnsi="Arial"/>
                <w:sz w:val="18"/>
              </w:rPr>
              <w:t xml:space="preserve">enquête SMART/SMART rapide est souvent tenue par le Cluster et/ou le GTT SIN national. Il est également possible de demander une liste des responsables d’enquêtes formés à l’utilisation de ces méthodologies auprès du </w:t>
            </w:r>
            <w:hyperlink r:id="rId60" w:history="1">
              <w:r w:rsidR="00D72B26">
                <w:rPr>
                  <w:rStyle w:val="Lienhypertexte"/>
                  <w:rFonts w:ascii="Arial" w:hAnsi="Arial"/>
                  <w:sz w:val="18"/>
                </w:rPr>
                <w:t>coordinateur SMART Global à Action contre la Faim - Canada</w:t>
              </w:r>
            </w:hyperlink>
            <w:r>
              <w:rPr>
                <w:rStyle w:val="normaltextrun"/>
                <w:rFonts w:ascii="Arial" w:hAnsi="Arial"/>
                <w:sz w:val="18"/>
              </w:rPr>
              <w:t xml:space="preserve">. Les collègues du HCR disposeraient de cette information </w:t>
            </w:r>
            <w:r w:rsidR="001C01B3">
              <w:rPr>
                <w:rStyle w:val="normaltextrun"/>
                <w:rFonts w:ascii="Arial" w:hAnsi="Arial"/>
                <w:sz w:val="18"/>
              </w:rPr>
              <w:t>dans le cadre d</w:t>
            </w:r>
            <w:r>
              <w:rPr>
                <w:rStyle w:val="normaltextrun"/>
                <w:rFonts w:ascii="Arial" w:hAnsi="Arial"/>
                <w:sz w:val="18"/>
              </w:rPr>
              <w:t xml:space="preserve">es enquêtes SENS. </w:t>
            </w:r>
            <w:r w:rsidR="00B647A6">
              <w:rPr>
                <w:rStyle w:val="normaltextrun"/>
                <w:rFonts w:ascii="Arial" w:hAnsi="Arial"/>
                <w:sz w:val="18"/>
              </w:rPr>
              <w:t>L</w:t>
            </w:r>
            <w:r>
              <w:rPr>
                <w:rStyle w:val="normaltextrun"/>
                <w:rFonts w:ascii="Arial" w:hAnsi="Arial"/>
                <w:sz w:val="18"/>
              </w:rPr>
              <w:t>’</w:t>
            </w:r>
            <w:hyperlink r:id="rId61" w:tgtFrame="_blank" w:history="1">
              <w:r>
                <w:rPr>
                  <w:rStyle w:val="normaltextrun"/>
                  <w:rFonts w:ascii="Arial" w:hAnsi="Arial"/>
                  <w:color w:val="0563C1"/>
                  <w:sz w:val="18"/>
                  <w:u w:val="single"/>
                </w:rPr>
                <w:t>équipe de support de l’Alliance technique</w:t>
              </w:r>
            </w:hyperlink>
            <w:r w:rsidR="00B647A6">
              <w:rPr>
                <w:rStyle w:val="normaltextrun"/>
                <w:rFonts w:ascii="Arial" w:hAnsi="Arial"/>
                <w:sz w:val="18"/>
              </w:rPr>
              <w:t xml:space="preserve"> pourrait également apporter un appui supplémentaire pour tout type d’évaluation nutritionnelle.</w:t>
            </w:r>
          </w:p>
        </w:tc>
      </w:tr>
      <w:tr w:rsidR="00D65F7F" w:rsidRPr="00AB418A" w14:paraId="1EF2C337" w14:textId="77777777" w:rsidTr="00F74DBA">
        <w:tc>
          <w:tcPr>
            <w:tcW w:w="3539" w:type="dxa"/>
            <w:shd w:val="clear" w:color="auto" w:fill="auto"/>
          </w:tcPr>
          <w:p w14:paraId="26EF05CA" w14:textId="77777777" w:rsidR="00D65F7F" w:rsidRPr="00AB418A" w:rsidRDefault="00D65F7F" w:rsidP="00D65F7F">
            <w:pPr>
              <w:pStyle w:val="Paragraphedeliste"/>
              <w:numPr>
                <w:ilvl w:val="0"/>
                <w:numId w:val="16"/>
              </w:numPr>
              <w:rPr>
                <w:rFonts w:ascii="Arial" w:hAnsi="Arial" w:cs="Arial"/>
                <w:iCs/>
                <w:sz w:val="18"/>
                <w:szCs w:val="18"/>
              </w:rPr>
            </w:pPr>
            <w:r>
              <w:rPr>
                <w:rFonts w:ascii="Arial" w:hAnsi="Arial"/>
                <w:sz w:val="18"/>
              </w:rPr>
              <w:t>D.2.2 Le secteur dispose-t-il d’une stratégie de renforcement des capacités pour les évaluations et analyses nutritionnelles et, le cas échéant, est-elle en cours de mise en œuvre ?</w:t>
            </w:r>
          </w:p>
        </w:tc>
        <w:tc>
          <w:tcPr>
            <w:tcW w:w="11340" w:type="dxa"/>
            <w:shd w:val="clear" w:color="auto" w:fill="auto"/>
          </w:tcPr>
          <w:p w14:paraId="3ABDD074" w14:textId="62D90956" w:rsidR="00D65F7F" w:rsidRPr="00AB418A" w:rsidRDefault="00D65F7F" w:rsidP="00D65F7F">
            <w:pPr>
              <w:spacing w:after="60"/>
              <w:rPr>
                <w:rFonts w:ascii="Arial" w:hAnsi="Arial" w:cs="Arial"/>
                <w:iCs/>
                <w:sz w:val="18"/>
                <w:szCs w:val="18"/>
              </w:rPr>
            </w:pPr>
            <w:r>
              <w:rPr>
                <w:rStyle w:val="normaltextrun"/>
                <w:rFonts w:ascii="Arial" w:hAnsi="Arial"/>
                <w:sz w:val="18"/>
              </w:rPr>
              <w:t xml:space="preserve">La stratégie de renforcement des capacités doit tenir compte des lacunes identifiées dans la cartographie des capacités en matière d’évaluations et d’analyses nutritionnelles. Il s’agirait ensuite d’intégrer la stratégie dans </w:t>
            </w:r>
            <w:r w:rsidR="00D72B26">
              <w:rPr>
                <w:rStyle w:val="normaltextrun"/>
                <w:rFonts w:ascii="Arial" w:hAnsi="Arial"/>
                <w:sz w:val="18"/>
              </w:rPr>
              <w:t>le plan de travail</w:t>
            </w:r>
            <w:r>
              <w:rPr>
                <w:rStyle w:val="normaltextrun"/>
                <w:rFonts w:ascii="Arial" w:hAnsi="Arial"/>
                <w:sz w:val="18"/>
              </w:rPr>
              <w:t xml:space="preserve">, en désignant un responsable et en établissant un calendrier. Un suivi fréquent du plan serait nécessaire pour veiller à ce que les </w:t>
            </w:r>
            <w:r w:rsidR="006D59F9">
              <w:rPr>
                <w:rStyle w:val="normaltextrun"/>
                <w:rFonts w:ascii="Arial" w:hAnsi="Arial"/>
                <w:sz w:val="18"/>
              </w:rPr>
              <w:t>objectifs</w:t>
            </w:r>
            <w:r w:rsidR="00D72B26">
              <w:rPr>
                <w:rStyle w:val="normaltextrun"/>
                <w:rFonts w:ascii="Arial" w:hAnsi="Arial"/>
                <w:sz w:val="18"/>
              </w:rPr>
              <w:t xml:space="preserve"> </w:t>
            </w:r>
            <w:r>
              <w:rPr>
                <w:rStyle w:val="normaltextrun"/>
                <w:rFonts w:ascii="Arial" w:hAnsi="Arial"/>
                <w:sz w:val="18"/>
              </w:rPr>
              <w:t>soient atteints dans les délais prévus.</w:t>
            </w:r>
          </w:p>
        </w:tc>
      </w:tr>
      <w:tr w:rsidR="00D65F7F" w:rsidRPr="00AB418A" w14:paraId="0247A7C8" w14:textId="77777777" w:rsidTr="00F74DBA">
        <w:tc>
          <w:tcPr>
            <w:tcW w:w="3539" w:type="dxa"/>
            <w:shd w:val="clear" w:color="auto" w:fill="auto"/>
          </w:tcPr>
          <w:p w14:paraId="6237DCFC" w14:textId="58560554" w:rsidR="00D65F7F" w:rsidRPr="00654D23" w:rsidRDefault="00D65F7F" w:rsidP="00D72B26">
            <w:pPr>
              <w:pStyle w:val="Paragraphedeliste"/>
              <w:numPr>
                <w:ilvl w:val="0"/>
                <w:numId w:val="16"/>
              </w:numPr>
              <w:rPr>
                <w:rFonts w:ascii="Arial" w:hAnsi="Arial" w:cs="Arial"/>
                <w:b/>
                <w:bCs/>
                <w:sz w:val="18"/>
                <w:szCs w:val="18"/>
              </w:rPr>
            </w:pPr>
            <w:r>
              <w:rPr>
                <w:rFonts w:ascii="Arial" w:hAnsi="Arial"/>
                <w:sz w:val="18"/>
              </w:rPr>
              <w:t>D.2.3 Y a-t-il une</w:t>
            </w:r>
            <w:r w:rsidR="00D72B26">
              <w:rPr>
                <w:rFonts w:ascii="Arial" w:hAnsi="Arial"/>
                <w:sz w:val="18"/>
              </w:rPr>
              <w:t xml:space="preserve"> liste</w:t>
            </w:r>
            <w:r>
              <w:rPr>
                <w:rFonts w:ascii="Arial" w:hAnsi="Arial"/>
                <w:sz w:val="18"/>
              </w:rPr>
              <w:t xml:space="preserve"> </w:t>
            </w:r>
            <w:r w:rsidR="00D72B26">
              <w:rPr>
                <w:rFonts w:ascii="Arial" w:hAnsi="Arial"/>
                <w:sz w:val="18"/>
              </w:rPr>
              <w:t xml:space="preserve">de </w:t>
            </w:r>
            <w:r>
              <w:rPr>
                <w:rFonts w:ascii="Arial" w:hAnsi="Arial"/>
                <w:sz w:val="18"/>
              </w:rPr>
              <w:t>réserve d</w:t>
            </w:r>
            <w:r w:rsidR="00D72B26">
              <w:rPr>
                <w:rFonts w:ascii="Arial" w:hAnsi="Arial"/>
                <w:sz w:val="18"/>
              </w:rPr>
              <w:t xml:space="preserve">e personnel </w:t>
            </w:r>
            <w:r w:rsidRPr="00654D23">
              <w:rPr>
                <w:rFonts w:ascii="Arial" w:hAnsi="Arial"/>
                <w:sz w:val="18"/>
              </w:rPr>
              <w:t xml:space="preserve">formé aux différentes méthodologies d’enquêtes nutritionnelles dans le pays ? </w:t>
            </w:r>
          </w:p>
        </w:tc>
        <w:tc>
          <w:tcPr>
            <w:tcW w:w="11340" w:type="dxa"/>
            <w:shd w:val="clear" w:color="auto" w:fill="auto"/>
          </w:tcPr>
          <w:p w14:paraId="14259EBE" w14:textId="11B27E4E" w:rsidR="00D65F7F" w:rsidRPr="00AB418A" w:rsidRDefault="00D65F7F" w:rsidP="00D65F7F">
            <w:pPr>
              <w:spacing w:after="60"/>
              <w:rPr>
                <w:rFonts w:ascii="Arial" w:eastAsia="Arial Unicode MS" w:hAnsi="Arial" w:cs="Arial"/>
                <w:color w:val="000000"/>
                <w:sz w:val="18"/>
                <w:szCs w:val="18"/>
                <w:u w:color="000000"/>
                <w:bdr w:val="nil"/>
              </w:rPr>
            </w:pPr>
            <w:r>
              <w:rPr>
                <w:rStyle w:val="normaltextrun"/>
                <w:rFonts w:ascii="Arial" w:hAnsi="Arial"/>
                <w:sz w:val="18"/>
              </w:rPr>
              <w:t>Il est essentiel d’identifier du personnel fiable pour recueillir les données. Dans l’idéal, du personnel expérimenté devrait être utilisé</w:t>
            </w:r>
            <w:r w:rsidR="00FB773C">
              <w:rPr>
                <w:rStyle w:val="normaltextrun"/>
                <w:rFonts w:ascii="Arial" w:hAnsi="Arial"/>
                <w:sz w:val="18"/>
              </w:rPr>
              <w:t> </w:t>
            </w:r>
            <w:r>
              <w:rPr>
                <w:rStyle w:val="normaltextrun"/>
                <w:rFonts w:ascii="Arial" w:hAnsi="Arial"/>
                <w:sz w:val="18"/>
              </w:rPr>
              <w:t xml:space="preserve">; une liste à jour des énumérateurs formés </w:t>
            </w:r>
            <w:r w:rsidR="00D72B26">
              <w:rPr>
                <w:rStyle w:val="normaltextrun"/>
                <w:rFonts w:ascii="Arial" w:hAnsi="Arial"/>
                <w:sz w:val="18"/>
              </w:rPr>
              <w:t xml:space="preserve">en </w:t>
            </w:r>
            <w:r>
              <w:rPr>
                <w:rStyle w:val="normaltextrun"/>
                <w:rFonts w:ascii="Arial" w:hAnsi="Arial"/>
                <w:sz w:val="18"/>
              </w:rPr>
              <w:t xml:space="preserve">enquête SMART/SMART rapide est souvent tenue par le Cluster et/ou le GTT SIN national. Il est également possible de demander une liste des responsables d’enquêtes formés à l’utilisation de ces méthodologies auprès du </w:t>
            </w:r>
            <w:hyperlink r:id="rId62" w:history="1">
              <w:r w:rsidR="00D72B26">
                <w:rPr>
                  <w:rStyle w:val="Lienhypertexte"/>
                  <w:rFonts w:ascii="Arial" w:hAnsi="Arial"/>
                  <w:sz w:val="18"/>
                </w:rPr>
                <w:t>coordinateur SMART Global à Action contre la faim Canada</w:t>
              </w:r>
            </w:hyperlink>
            <w:r>
              <w:rPr>
                <w:rStyle w:val="normaltextrun"/>
                <w:rFonts w:ascii="Arial" w:hAnsi="Arial"/>
                <w:sz w:val="18"/>
              </w:rPr>
              <w:t xml:space="preserve">. </w:t>
            </w:r>
            <w:r w:rsidR="006E0982" w:rsidRPr="006E0982">
              <w:rPr>
                <w:rStyle w:val="normaltextrun"/>
                <w:rFonts w:ascii="Arial" w:hAnsi="Arial"/>
                <w:sz w:val="18"/>
              </w:rPr>
              <w:t>Les collègues du HCR disposeraient de cette information dans le cadre des enquêtes SENS.</w:t>
            </w:r>
            <w:r>
              <w:rPr>
                <w:rStyle w:val="normaltextrun"/>
                <w:rFonts w:ascii="Arial" w:hAnsi="Arial"/>
                <w:sz w:val="18"/>
              </w:rPr>
              <w:t xml:space="preserve"> </w:t>
            </w:r>
            <w:r w:rsidR="006E0982">
              <w:rPr>
                <w:rStyle w:val="normaltextrun"/>
                <w:rFonts w:ascii="Arial" w:hAnsi="Arial"/>
                <w:sz w:val="18"/>
              </w:rPr>
              <w:t>L</w:t>
            </w:r>
            <w:r>
              <w:rPr>
                <w:rStyle w:val="normaltextrun"/>
                <w:rFonts w:ascii="Arial" w:hAnsi="Arial"/>
                <w:sz w:val="18"/>
              </w:rPr>
              <w:t>’</w:t>
            </w:r>
            <w:hyperlink r:id="rId63" w:tgtFrame="_blank" w:history="1">
              <w:r>
                <w:rPr>
                  <w:rStyle w:val="normaltextrun"/>
                  <w:rFonts w:ascii="Arial" w:hAnsi="Arial"/>
                  <w:color w:val="0563C1"/>
                  <w:sz w:val="18"/>
                  <w:u w:val="single"/>
                </w:rPr>
                <w:t>équipe de support de l’Alliance technique</w:t>
              </w:r>
            </w:hyperlink>
            <w:r w:rsidR="006E0982">
              <w:rPr>
                <w:rStyle w:val="normaltextrun"/>
                <w:rFonts w:ascii="Arial" w:hAnsi="Arial"/>
                <w:sz w:val="18"/>
              </w:rPr>
              <w:t xml:space="preserve"> </w:t>
            </w:r>
            <w:r w:rsidR="006E0982" w:rsidRPr="006E0982">
              <w:rPr>
                <w:rStyle w:val="normaltextrun"/>
                <w:rFonts w:ascii="Arial" w:hAnsi="Arial"/>
                <w:sz w:val="18"/>
              </w:rPr>
              <w:t>pourrait également apporter un appui supplémentaire pour tout type d’évaluation nutritionnelle.</w:t>
            </w:r>
          </w:p>
        </w:tc>
      </w:tr>
      <w:tr w:rsidR="00D65F7F" w:rsidRPr="00AB418A" w14:paraId="343028B1" w14:textId="77777777" w:rsidTr="00F74DBA">
        <w:tc>
          <w:tcPr>
            <w:tcW w:w="3539" w:type="dxa"/>
            <w:shd w:val="clear" w:color="auto" w:fill="auto"/>
          </w:tcPr>
          <w:p w14:paraId="11FC6572" w14:textId="400480D0" w:rsidR="00D65F7F" w:rsidRPr="00AB418A" w:rsidRDefault="00D65F7F" w:rsidP="00D65F7F">
            <w:pPr>
              <w:pStyle w:val="Paragraphedeliste"/>
              <w:numPr>
                <w:ilvl w:val="0"/>
                <w:numId w:val="16"/>
              </w:numPr>
              <w:rPr>
                <w:rFonts w:ascii="Arial" w:hAnsi="Arial" w:cs="Arial"/>
                <w:b/>
                <w:bCs/>
                <w:sz w:val="18"/>
                <w:szCs w:val="18"/>
              </w:rPr>
            </w:pPr>
            <w:r>
              <w:rPr>
                <w:rFonts w:ascii="Arial" w:hAnsi="Arial"/>
                <w:sz w:val="18"/>
              </w:rPr>
              <w:t>D.2.4 Des formateurs ont-ils été pré</w:t>
            </w:r>
            <w:r w:rsidR="00075AAE">
              <w:rPr>
                <w:rFonts w:ascii="Arial" w:hAnsi="Arial"/>
                <w:sz w:val="18"/>
              </w:rPr>
              <w:t>-</w:t>
            </w:r>
            <w:r>
              <w:rPr>
                <w:rFonts w:ascii="Arial" w:hAnsi="Arial"/>
                <w:sz w:val="18"/>
              </w:rPr>
              <w:t xml:space="preserve">identifiés </w:t>
            </w:r>
            <w:r w:rsidR="00D72B26">
              <w:rPr>
                <w:rFonts w:ascii="Arial" w:hAnsi="Arial"/>
                <w:sz w:val="18"/>
              </w:rPr>
              <w:t xml:space="preserve">pour les </w:t>
            </w:r>
            <w:r>
              <w:rPr>
                <w:rFonts w:ascii="Arial" w:hAnsi="Arial"/>
                <w:sz w:val="18"/>
              </w:rPr>
              <w:t>différents types d’enquêtes nutritionnelles ?</w:t>
            </w:r>
          </w:p>
        </w:tc>
        <w:tc>
          <w:tcPr>
            <w:tcW w:w="11340" w:type="dxa"/>
            <w:shd w:val="clear" w:color="auto" w:fill="auto"/>
          </w:tcPr>
          <w:p w14:paraId="1ACC8C54" w14:textId="55166291" w:rsidR="00D65F7F" w:rsidRPr="00AB418A" w:rsidRDefault="00075AAE" w:rsidP="00D65F7F">
            <w:pPr>
              <w:spacing w:after="60"/>
              <w:rPr>
                <w:rFonts w:ascii="Arial" w:eastAsia="Arial Unicode MS" w:hAnsi="Arial" w:cs="Arial"/>
                <w:color w:val="000000"/>
                <w:sz w:val="18"/>
                <w:szCs w:val="18"/>
                <w:u w:color="000000"/>
                <w:bdr w:val="nil"/>
              </w:rPr>
            </w:pPr>
            <w:r>
              <w:rPr>
                <w:rFonts w:ascii="Arial" w:hAnsi="Arial"/>
                <w:sz w:val="18"/>
              </w:rPr>
              <w:t xml:space="preserve">La formation d’une </w:t>
            </w:r>
            <w:r w:rsidR="00D72B26">
              <w:rPr>
                <w:rFonts w:ascii="Arial" w:hAnsi="Arial"/>
                <w:sz w:val="18"/>
              </w:rPr>
              <w:t xml:space="preserve">liste de </w:t>
            </w:r>
            <w:r>
              <w:rPr>
                <w:rFonts w:ascii="Arial" w:hAnsi="Arial"/>
                <w:sz w:val="18"/>
              </w:rPr>
              <w:t xml:space="preserve">réserve </w:t>
            </w:r>
            <w:r w:rsidR="00D72B26">
              <w:rPr>
                <w:rFonts w:ascii="Arial" w:hAnsi="Arial"/>
                <w:sz w:val="18"/>
              </w:rPr>
              <w:t xml:space="preserve">du personnel </w:t>
            </w:r>
            <w:r>
              <w:rPr>
                <w:rFonts w:ascii="Arial" w:hAnsi="Arial"/>
                <w:sz w:val="18"/>
              </w:rPr>
              <w:t>des secteurs de la santé et de la nutrition en tant que formateurs facilitera le déploiement de formations et des procédures de collecte de données de qualité dans le pays.</w:t>
            </w:r>
            <w:r w:rsidR="00D65F7F">
              <w:rPr>
                <w:rFonts w:ascii="Arial" w:hAnsi="Arial"/>
                <w:sz w:val="18"/>
              </w:rPr>
              <w:t xml:space="preserve"> Si cette mesure est prévue et mise en œuvre en dehors de situations d’urgence, cette réserve de formateurs peut soutenir le déploiement de formations destinées aux employés spécifiques de régions frappées par une crise humanitaire. </w:t>
            </w:r>
          </w:p>
        </w:tc>
      </w:tr>
      <w:tr w:rsidR="00D65F7F" w:rsidRPr="00AB418A" w14:paraId="184ACE5A" w14:textId="77777777" w:rsidTr="00F74DBA">
        <w:tc>
          <w:tcPr>
            <w:tcW w:w="3539" w:type="dxa"/>
            <w:shd w:val="clear" w:color="auto" w:fill="auto"/>
          </w:tcPr>
          <w:p w14:paraId="3695CE4A" w14:textId="68058DF1" w:rsidR="00D65F7F" w:rsidRPr="00AB418A" w:rsidRDefault="00D65F7F" w:rsidP="00D65F7F">
            <w:pPr>
              <w:pStyle w:val="Paragraphedeliste"/>
              <w:numPr>
                <w:ilvl w:val="0"/>
                <w:numId w:val="16"/>
              </w:numPr>
              <w:rPr>
                <w:rFonts w:ascii="Arial" w:hAnsi="Arial" w:cs="Arial"/>
                <w:b/>
                <w:bCs/>
                <w:sz w:val="18"/>
                <w:szCs w:val="18"/>
              </w:rPr>
            </w:pPr>
            <w:r>
              <w:rPr>
                <w:rFonts w:ascii="Arial" w:hAnsi="Arial"/>
                <w:sz w:val="18"/>
              </w:rPr>
              <w:t xml:space="preserve">D.2.5 Une </w:t>
            </w:r>
            <w:r>
              <w:rPr>
                <w:rFonts w:ascii="Arial" w:hAnsi="Arial"/>
                <w:b/>
                <w:sz w:val="18"/>
              </w:rPr>
              <w:t xml:space="preserve">cartographie des capacités </w:t>
            </w:r>
            <w:r w:rsidR="00F649CD">
              <w:rPr>
                <w:rFonts w:ascii="Arial" w:hAnsi="Arial"/>
                <w:sz w:val="18"/>
              </w:rPr>
              <w:t>pour évaluer la situation nutritionnelle lors d’une crise des</w:t>
            </w:r>
            <w:r>
              <w:rPr>
                <w:rFonts w:ascii="Arial" w:hAnsi="Arial"/>
                <w:sz w:val="18"/>
              </w:rPr>
              <w:t xml:space="preserve"> partenaires locaux a-t-elle été </w:t>
            </w:r>
            <w:r w:rsidR="00654D23">
              <w:rPr>
                <w:rFonts w:ascii="Arial" w:hAnsi="Arial"/>
                <w:sz w:val="18"/>
              </w:rPr>
              <w:t>réalisée ?</w:t>
            </w:r>
          </w:p>
        </w:tc>
        <w:tc>
          <w:tcPr>
            <w:tcW w:w="11340" w:type="dxa"/>
            <w:shd w:val="clear" w:color="auto" w:fill="auto"/>
          </w:tcPr>
          <w:p w14:paraId="2C17CB5E" w14:textId="4C4AEBEA" w:rsidR="00D65F7F" w:rsidRPr="00AB418A" w:rsidRDefault="00D65F7F" w:rsidP="00D65F7F">
            <w:pPr>
              <w:pStyle w:val="paragraph"/>
              <w:spacing w:before="0" w:beforeAutospacing="0" w:after="0" w:afterAutospacing="0"/>
              <w:textAlignment w:val="baseline"/>
              <w:rPr>
                <w:rFonts w:ascii="Arial" w:hAnsi="Arial" w:cs="Arial"/>
                <w:iCs/>
                <w:sz w:val="18"/>
                <w:szCs w:val="18"/>
              </w:rPr>
            </w:pPr>
            <w:r>
              <w:rPr>
                <w:rFonts w:ascii="Arial" w:hAnsi="Arial"/>
                <w:sz w:val="18"/>
              </w:rPr>
              <w:t xml:space="preserve">La cartographie des capacités des partenaires en matière de collecte et d’utilisation des informations nutritionnelles est la première étape d’un plan de renforcement des capacités efficace. Le pays peut ainsi déterminer la dépendance des clusters/secteurs </w:t>
            </w:r>
            <w:r w:rsidR="00F649CD">
              <w:rPr>
                <w:rFonts w:ascii="Arial" w:hAnsi="Arial"/>
                <w:sz w:val="18"/>
              </w:rPr>
              <w:t>des</w:t>
            </w:r>
            <w:r>
              <w:rPr>
                <w:rFonts w:ascii="Arial" w:hAnsi="Arial"/>
                <w:sz w:val="18"/>
              </w:rPr>
              <w:t xml:space="preserve"> capacités </w:t>
            </w:r>
            <w:r w:rsidR="00F649CD">
              <w:rPr>
                <w:rFonts w:ascii="Arial" w:hAnsi="Arial"/>
                <w:sz w:val="18"/>
              </w:rPr>
              <w:t>disponibles dans le</w:t>
            </w:r>
            <w:r w:rsidR="006D59F9">
              <w:rPr>
                <w:rFonts w:ascii="Arial" w:hAnsi="Arial"/>
                <w:sz w:val="18"/>
              </w:rPr>
              <w:t xml:space="preserve"> </w:t>
            </w:r>
            <w:r w:rsidR="00F649CD">
              <w:rPr>
                <w:rFonts w:ascii="Arial" w:hAnsi="Arial"/>
                <w:sz w:val="18"/>
              </w:rPr>
              <w:t xml:space="preserve">pays </w:t>
            </w:r>
            <w:r>
              <w:rPr>
                <w:rFonts w:ascii="Arial" w:hAnsi="Arial"/>
                <w:sz w:val="18"/>
              </w:rPr>
              <w:t>et le niveau d’appui externe qui sera requis – par exemple, les capacités régionales, le Cluster Nutrition Global et/ou l’Alliance technique du CNG.</w:t>
            </w:r>
          </w:p>
          <w:p w14:paraId="27E1B0DD" w14:textId="77777777" w:rsidR="00D65F7F" w:rsidRPr="00AB418A" w:rsidRDefault="00D65F7F" w:rsidP="00D65F7F">
            <w:pPr>
              <w:spacing w:after="60"/>
              <w:rPr>
                <w:rFonts w:ascii="Arial" w:eastAsia="Arial Unicode MS" w:hAnsi="Arial" w:cs="Arial"/>
                <w:color w:val="000000"/>
                <w:sz w:val="18"/>
                <w:szCs w:val="18"/>
                <w:u w:color="000000"/>
                <w:bdr w:val="nil"/>
              </w:rPr>
            </w:pPr>
            <w:r>
              <w:rPr>
                <w:rFonts w:ascii="Arial" w:hAnsi="Arial"/>
                <w:sz w:val="18"/>
              </w:rPr>
              <w:t xml:space="preserve"> </w:t>
            </w:r>
          </w:p>
        </w:tc>
      </w:tr>
      <w:tr w:rsidR="00D65F7F" w:rsidRPr="00AB418A" w14:paraId="38D0FE79" w14:textId="77777777" w:rsidTr="00F74DBA">
        <w:tc>
          <w:tcPr>
            <w:tcW w:w="3539" w:type="dxa"/>
            <w:shd w:val="clear" w:color="auto" w:fill="auto"/>
          </w:tcPr>
          <w:p w14:paraId="08DB11CA" w14:textId="77777777" w:rsidR="00D65F7F" w:rsidRPr="00AB418A" w:rsidRDefault="00D65F7F" w:rsidP="00D65F7F">
            <w:pPr>
              <w:pStyle w:val="Paragraphedeliste"/>
              <w:numPr>
                <w:ilvl w:val="0"/>
                <w:numId w:val="16"/>
              </w:numPr>
              <w:rPr>
                <w:rFonts w:ascii="Arial" w:hAnsi="Arial" w:cs="Arial"/>
                <w:b/>
                <w:bCs/>
                <w:sz w:val="18"/>
                <w:szCs w:val="18"/>
              </w:rPr>
            </w:pPr>
            <w:r>
              <w:rPr>
                <w:rFonts w:ascii="Arial" w:hAnsi="Arial"/>
                <w:sz w:val="18"/>
              </w:rPr>
              <w:lastRenderedPageBreak/>
              <w:t xml:space="preserve">D.2.6 Y a-t-il une organisation centrale sur laquelle les partenaires peuvent s’appuyer ou vers laquelle ils peuvent se tourner pour obtenir des conseils spécialisés sur les systèmes d’information nutritionnelle ? </w:t>
            </w:r>
          </w:p>
        </w:tc>
        <w:tc>
          <w:tcPr>
            <w:tcW w:w="11340" w:type="dxa"/>
            <w:shd w:val="clear" w:color="auto" w:fill="auto"/>
          </w:tcPr>
          <w:p w14:paraId="5746239C" w14:textId="76D78CE6" w:rsidR="00D65F7F" w:rsidRPr="00AB418A" w:rsidRDefault="00D65F7F" w:rsidP="00D65F7F">
            <w:pPr>
              <w:spacing w:after="60"/>
              <w:rPr>
                <w:rFonts w:ascii="Arial" w:eastAsia="Arial Unicode MS" w:hAnsi="Arial" w:cs="Arial"/>
                <w:color w:val="000000"/>
                <w:sz w:val="18"/>
                <w:szCs w:val="18"/>
                <w:u w:color="000000"/>
                <w:bdr w:val="nil"/>
              </w:rPr>
            </w:pPr>
            <w:r>
              <w:rPr>
                <w:rFonts w:ascii="Arial" w:hAnsi="Arial"/>
                <w:sz w:val="18"/>
              </w:rPr>
              <w:t xml:space="preserve">Conformément au point </w:t>
            </w:r>
            <w:r w:rsidR="00F649CD">
              <w:rPr>
                <w:rFonts w:ascii="Arial" w:hAnsi="Arial"/>
                <w:sz w:val="18"/>
              </w:rPr>
              <w:t>précédent</w:t>
            </w:r>
            <w:r>
              <w:rPr>
                <w:rFonts w:ascii="Arial" w:hAnsi="Arial"/>
                <w:sz w:val="18"/>
              </w:rPr>
              <w:t xml:space="preserve">, il peut être demandé à une agence spécialisée dans le pays de former et/ou d’encadrer les évaluations nutritionnelles d’autres partenaires et l’utilisation de </w:t>
            </w:r>
            <w:r w:rsidR="009A51D5">
              <w:rPr>
                <w:rFonts w:ascii="Arial" w:hAnsi="Arial"/>
                <w:sz w:val="18"/>
              </w:rPr>
              <w:t>leurs</w:t>
            </w:r>
            <w:r>
              <w:rPr>
                <w:rFonts w:ascii="Arial" w:hAnsi="Arial"/>
                <w:sz w:val="18"/>
              </w:rPr>
              <w:t xml:space="preserve"> résultats aux fins d’interventions clés.</w:t>
            </w:r>
          </w:p>
        </w:tc>
      </w:tr>
      <w:tr w:rsidR="00D65F7F" w:rsidRPr="00AB418A" w14:paraId="1C7B7E3D" w14:textId="77777777" w:rsidTr="00F74DBA">
        <w:tc>
          <w:tcPr>
            <w:tcW w:w="3539" w:type="dxa"/>
            <w:shd w:val="clear" w:color="auto" w:fill="auto"/>
          </w:tcPr>
          <w:p w14:paraId="44BF49E3" w14:textId="46455B79" w:rsidR="00D65F7F" w:rsidRPr="00AB418A" w:rsidRDefault="00D65F7F" w:rsidP="00D65F7F">
            <w:pPr>
              <w:pStyle w:val="Paragraphedeliste"/>
              <w:numPr>
                <w:ilvl w:val="0"/>
                <w:numId w:val="16"/>
              </w:numPr>
              <w:rPr>
                <w:rFonts w:ascii="Arial" w:hAnsi="Arial" w:cs="Arial"/>
                <w:b/>
                <w:bCs/>
                <w:sz w:val="18"/>
                <w:szCs w:val="18"/>
              </w:rPr>
            </w:pPr>
            <w:r>
              <w:rPr>
                <w:rFonts w:ascii="Arial" w:hAnsi="Arial"/>
                <w:sz w:val="18"/>
              </w:rPr>
              <w:t xml:space="preserve">D.2.7 Existe-t-il un référentiel national pour les </w:t>
            </w:r>
            <w:r w:rsidR="00F649CD">
              <w:rPr>
                <w:rFonts w:ascii="Arial" w:hAnsi="Arial"/>
                <w:sz w:val="18"/>
              </w:rPr>
              <w:t>protocoles</w:t>
            </w:r>
            <w:r>
              <w:rPr>
                <w:rFonts w:ascii="Arial" w:hAnsi="Arial"/>
                <w:sz w:val="18"/>
              </w:rPr>
              <w:t>, les processus opérationnels et les outils clés du SIN dans la ou les langue(s) locale(s) ?</w:t>
            </w:r>
          </w:p>
        </w:tc>
        <w:tc>
          <w:tcPr>
            <w:tcW w:w="11340" w:type="dxa"/>
            <w:shd w:val="clear" w:color="auto" w:fill="auto"/>
          </w:tcPr>
          <w:p w14:paraId="798272D0" w14:textId="5731E4AC" w:rsidR="00D65F7F" w:rsidRPr="00AB418A" w:rsidRDefault="00D65F7F" w:rsidP="00D65F7F">
            <w:pPr>
              <w:spacing w:after="60"/>
              <w:rPr>
                <w:rFonts w:ascii="Arial" w:eastAsia="Arial Unicode MS" w:hAnsi="Arial" w:cs="Arial"/>
                <w:color w:val="000000"/>
                <w:sz w:val="18"/>
                <w:szCs w:val="18"/>
                <w:u w:color="000000"/>
                <w:bdr w:val="nil"/>
              </w:rPr>
            </w:pPr>
            <w:r>
              <w:rPr>
                <w:rFonts w:ascii="Arial" w:hAnsi="Arial"/>
                <w:sz w:val="18"/>
              </w:rPr>
              <w:t xml:space="preserve">Chaque pays doit disposer d’un référentiel centralisé à jour des </w:t>
            </w:r>
            <w:r w:rsidR="00F649CD">
              <w:rPr>
                <w:rFonts w:ascii="Arial" w:hAnsi="Arial"/>
                <w:sz w:val="18"/>
              </w:rPr>
              <w:t xml:space="preserve">protocoles </w:t>
            </w:r>
            <w:r>
              <w:rPr>
                <w:rFonts w:ascii="Arial" w:hAnsi="Arial"/>
                <w:sz w:val="18"/>
              </w:rPr>
              <w:t>et processus opérationnels nationaux précités pour son SIN, y compris un plan de contingence en cas de crise humanitaire. Cela en facilitera ensuite l’utilisation, ainsi que l</w:t>
            </w:r>
            <w:r w:rsidR="009A51D5">
              <w:rPr>
                <w:rFonts w:ascii="Arial" w:hAnsi="Arial"/>
                <w:sz w:val="18"/>
              </w:rPr>
              <w:t>’adoption</w:t>
            </w:r>
            <w:r>
              <w:rPr>
                <w:rFonts w:ascii="Arial" w:hAnsi="Arial"/>
                <w:sz w:val="18"/>
              </w:rPr>
              <w:t xml:space="preserve"> des divers documents par les partenaires. Dans la mesure du possible, il est important que ces documents soient contextualisés, pratiques et bien articulés dans la ou les langue(s) locale(s). </w:t>
            </w:r>
            <w:r w:rsidR="008301AF" w:rsidRPr="008301AF">
              <w:rPr>
                <w:rFonts w:ascii="Arial" w:hAnsi="Arial" w:cs="Arial"/>
                <w:sz w:val="18"/>
                <w:szCs w:val="18"/>
              </w:rPr>
              <w:t>En dehors de périodes de crise, il convient de faire valoir auprès du Cluster Nutrition et/ou du GTT SIN national la nécessité de démarrer et d’accomplir ce travail.</w:t>
            </w:r>
            <w:r w:rsidRPr="009A51D5">
              <w:rPr>
                <w:rFonts w:ascii="Arial" w:hAnsi="Arial" w:cs="Arial"/>
                <w:sz w:val="18"/>
                <w:szCs w:val="18"/>
              </w:rPr>
              <w:t xml:space="preserve"> Un référentiel national comprenant toutes ces composantes permet d’assurer une approche rationalisée aux informations nutritionnelles pour les prises de décisions avant, pendant ou après une crise humanitaire</w:t>
            </w:r>
            <w:r w:rsidR="00F649CD">
              <w:rPr>
                <w:rFonts w:ascii="Arial" w:hAnsi="Arial" w:cs="Arial"/>
                <w:sz w:val="18"/>
                <w:szCs w:val="18"/>
              </w:rPr>
              <w:t xml:space="preserve"> - </w:t>
            </w:r>
            <w:r w:rsidRPr="009A51D5">
              <w:rPr>
                <w:rFonts w:ascii="Arial" w:hAnsi="Arial" w:cs="Arial"/>
                <w:sz w:val="18"/>
                <w:szCs w:val="18"/>
              </w:rPr>
              <w:t xml:space="preserve">qu’il soit accessible en ligne par le biais du site </w:t>
            </w:r>
            <w:hyperlink r:id="rId64" w:history="1">
              <w:r w:rsidRPr="009A51D5">
                <w:rPr>
                  <w:rStyle w:val="Lienhypertexte"/>
                  <w:rFonts w:ascii="Arial" w:hAnsi="Arial" w:cs="Arial"/>
                  <w:sz w:val="18"/>
                  <w:szCs w:val="18"/>
                </w:rPr>
                <w:t>https://www.humanitarianresponse.info/fr</w:t>
              </w:r>
            </w:hyperlink>
            <w:r w:rsidR="00F649CD">
              <w:rPr>
                <w:rStyle w:val="Lienhypertexte"/>
                <w:rFonts w:ascii="Arial" w:hAnsi="Arial" w:cs="Arial"/>
                <w:sz w:val="18"/>
                <w:szCs w:val="18"/>
              </w:rPr>
              <w:t>,</w:t>
            </w:r>
            <w:r w:rsidRPr="009A51D5">
              <w:rPr>
                <w:rFonts w:ascii="Arial" w:hAnsi="Arial" w:cs="Arial"/>
                <w:sz w:val="18"/>
                <w:szCs w:val="18"/>
              </w:rPr>
              <w:t xml:space="preserve"> si une connexion est disponible</w:t>
            </w:r>
            <w:r w:rsidR="00F649CD">
              <w:rPr>
                <w:rFonts w:ascii="Arial" w:hAnsi="Arial" w:cs="Arial"/>
                <w:sz w:val="18"/>
                <w:szCs w:val="18"/>
              </w:rPr>
              <w:t>,</w:t>
            </w:r>
            <w:r w:rsidRPr="009A51D5">
              <w:rPr>
                <w:rFonts w:ascii="Arial" w:hAnsi="Arial" w:cs="Arial"/>
                <w:sz w:val="18"/>
                <w:szCs w:val="18"/>
              </w:rPr>
              <w:t xml:space="preserve"> ou au travers d’autres </w:t>
            </w:r>
            <w:r w:rsidR="008301AF">
              <w:rPr>
                <w:rFonts w:ascii="Arial" w:hAnsi="Arial" w:cs="Arial"/>
                <w:sz w:val="18"/>
                <w:szCs w:val="18"/>
              </w:rPr>
              <w:t>modalités</w:t>
            </w:r>
            <w:r w:rsidRPr="009A51D5">
              <w:rPr>
                <w:rFonts w:ascii="Arial" w:hAnsi="Arial" w:cs="Arial"/>
                <w:sz w:val="18"/>
                <w:szCs w:val="18"/>
              </w:rPr>
              <w:t xml:space="preserve"> de stockage (clé USB</w:t>
            </w:r>
            <w:r>
              <w:rPr>
                <w:rFonts w:ascii="Arial" w:hAnsi="Arial"/>
                <w:sz w:val="18"/>
              </w:rPr>
              <w:t>, par exemple) – de façon à ce que tous les partenaires puissent accéder aux directives, outils et modèles dont ils ont besoin pour la réponse.</w:t>
            </w:r>
          </w:p>
        </w:tc>
      </w:tr>
      <w:tr w:rsidR="00D65F7F" w:rsidRPr="00AB418A" w14:paraId="74D052A6" w14:textId="77777777" w:rsidTr="00F74DBA">
        <w:tc>
          <w:tcPr>
            <w:tcW w:w="3539" w:type="dxa"/>
            <w:shd w:val="clear" w:color="auto" w:fill="auto"/>
          </w:tcPr>
          <w:p w14:paraId="48A6BA8F" w14:textId="77777777" w:rsidR="00D65F7F" w:rsidRPr="00AB418A" w:rsidRDefault="00D65F7F" w:rsidP="00D65F7F">
            <w:pPr>
              <w:pStyle w:val="Paragraphedeliste"/>
              <w:numPr>
                <w:ilvl w:val="0"/>
                <w:numId w:val="16"/>
              </w:numPr>
              <w:rPr>
                <w:rFonts w:ascii="Arial" w:hAnsi="Arial" w:cs="Arial"/>
                <w:b/>
                <w:bCs/>
                <w:sz w:val="18"/>
                <w:szCs w:val="18"/>
              </w:rPr>
            </w:pPr>
            <w:r>
              <w:rPr>
                <w:rFonts w:ascii="Arial" w:hAnsi="Arial"/>
                <w:sz w:val="18"/>
              </w:rPr>
              <w:t xml:space="preserve">D.2.8 Le SIN prévoit-il des supports de formation recommandant des méthodologies d’enquête qui existent déjà dans la ou les langue(s) locale(s) ? </w:t>
            </w:r>
          </w:p>
        </w:tc>
        <w:tc>
          <w:tcPr>
            <w:tcW w:w="11340" w:type="dxa"/>
            <w:shd w:val="clear" w:color="auto" w:fill="auto"/>
          </w:tcPr>
          <w:p w14:paraId="3F4FD5F8" w14:textId="2CAB1B52" w:rsidR="00D65F7F" w:rsidRPr="008F3D9C" w:rsidRDefault="00D65F7F" w:rsidP="00D65F7F">
            <w:pPr>
              <w:spacing w:after="60"/>
              <w:rPr>
                <w:rFonts w:ascii="Arial" w:eastAsia="Arial Unicode MS" w:hAnsi="Arial" w:cs="Arial"/>
                <w:color w:val="000000"/>
                <w:sz w:val="18"/>
                <w:szCs w:val="18"/>
                <w:u w:color="000000"/>
                <w:bdr w:val="nil"/>
              </w:rPr>
            </w:pPr>
            <w:r w:rsidRPr="008F3D9C">
              <w:rPr>
                <w:rFonts w:ascii="Arial" w:hAnsi="Arial" w:cs="Arial"/>
                <w:sz w:val="18"/>
                <w:szCs w:val="18"/>
              </w:rPr>
              <w:t xml:space="preserve">La traduction de méthodologies d’enquête convenues en support de formation dans la langue locale pour le personnel de l’équipe d’enquête facilitera la diffusion et l’adoption. Selon les sources courantes de données liées à la nutrition, il existe déjà un certain nombre de supports de formation : </w:t>
            </w:r>
            <w:r w:rsidR="008F3D9C">
              <w:rPr>
                <w:rFonts w:ascii="Arial" w:hAnsi="Arial" w:cs="Arial"/>
                <w:sz w:val="18"/>
                <w:szCs w:val="18"/>
              </w:rPr>
              <w:t>l</w:t>
            </w:r>
            <w:r w:rsidRPr="008F3D9C">
              <w:rPr>
                <w:rFonts w:ascii="Arial" w:hAnsi="Arial" w:cs="Arial"/>
                <w:sz w:val="18"/>
                <w:szCs w:val="18"/>
              </w:rPr>
              <w:t xml:space="preserve">a </w:t>
            </w:r>
            <w:hyperlink r:id="rId65" w:tgtFrame="_blank" w:history="1">
              <w:r w:rsidRPr="008F3D9C">
                <w:rPr>
                  <w:rStyle w:val="normaltextrun"/>
                  <w:rFonts w:ascii="Arial" w:hAnsi="Arial" w:cs="Arial"/>
                  <w:color w:val="0563C1"/>
                  <w:sz w:val="18"/>
                  <w:szCs w:val="18"/>
                  <w:u w:val="single"/>
                </w:rPr>
                <w:t>méthodologie SMART de boîte à outils de renforcement des capacités</w:t>
              </w:r>
            </w:hyperlink>
            <w:r w:rsidRPr="008F3D9C">
              <w:rPr>
                <w:rFonts w:ascii="Arial" w:hAnsi="Arial" w:cs="Arial"/>
                <w:sz w:val="18"/>
                <w:szCs w:val="18"/>
              </w:rPr>
              <w:t xml:space="preserve"> (les mêmes supports de formation peuvent être utilisés pour les enquêtes SMART rapides) qui est disponible en arabe, en anglais, en français et en espagnol au niveau des responsables d’enquêtes et des équipes d’enquêtes/des énumérateurs</w:t>
            </w:r>
            <w:r w:rsidR="00FB773C">
              <w:rPr>
                <w:rFonts w:ascii="Arial" w:hAnsi="Arial" w:cs="Arial"/>
                <w:sz w:val="18"/>
                <w:szCs w:val="18"/>
              </w:rPr>
              <w:t> </w:t>
            </w:r>
            <w:r w:rsidRPr="008F3D9C">
              <w:rPr>
                <w:rFonts w:ascii="Arial" w:hAnsi="Arial" w:cs="Arial"/>
                <w:sz w:val="18"/>
                <w:szCs w:val="18"/>
              </w:rPr>
              <w:t xml:space="preserve">; l’enquête </w:t>
            </w:r>
            <w:hyperlink r:id="rId66" w:history="1">
              <w:r w:rsidRPr="008F3D9C">
                <w:rPr>
                  <w:rStyle w:val="Lienhypertexte"/>
                  <w:rFonts w:ascii="Arial" w:hAnsi="Arial" w:cs="Arial"/>
                  <w:sz w:val="18"/>
                  <w:szCs w:val="18"/>
                </w:rPr>
                <w:t>SENS</w:t>
              </w:r>
            </w:hyperlink>
            <w:r w:rsidRPr="008F3D9C">
              <w:rPr>
                <w:rFonts w:ascii="Arial" w:hAnsi="Arial" w:cs="Arial"/>
                <w:sz w:val="18"/>
                <w:szCs w:val="18"/>
              </w:rPr>
              <w:t xml:space="preserve"> du HCR disponible en anglais et en français pour les équipes/énumérateurs d’enquêtes</w:t>
            </w:r>
            <w:r w:rsidR="00FB773C">
              <w:rPr>
                <w:rFonts w:ascii="Arial" w:hAnsi="Arial" w:cs="Arial"/>
                <w:sz w:val="18"/>
                <w:szCs w:val="18"/>
              </w:rPr>
              <w:t> </w:t>
            </w:r>
            <w:r w:rsidRPr="008F3D9C">
              <w:rPr>
                <w:rFonts w:ascii="Arial" w:hAnsi="Arial" w:cs="Arial"/>
                <w:sz w:val="18"/>
                <w:szCs w:val="18"/>
              </w:rPr>
              <w:t xml:space="preserve">; les enquêtes de couverture telles que les </w:t>
            </w:r>
            <w:hyperlink r:id="rId67" w:tgtFrame="_blank" w:history="1">
              <w:r w:rsidRPr="008F3D9C">
                <w:rPr>
                  <w:rFonts w:ascii="Arial" w:hAnsi="Arial" w:cs="Arial"/>
                  <w:color w:val="0563C1"/>
                  <w:sz w:val="18"/>
                  <w:szCs w:val="18"/>
                  <w:u w:val="single"/>
                </w:rPr>
                <w:t>supports de renforcement des capacités liées à la méthode SQUEAC</w:t>
              </w:r>
            </w:hyperlink>
            <w:r w:rsidRPr="008F3D9C">
              <w:rPr>
                <w:rFonts w:ascii="Arial" w:hAnsi="Arial" w:cs="Arial"/>
                <w:sz w:val="18"/>
                <w:szCs w:val="18"/>
              </w:rPr>
              <w:t xml:space="preserve"> disponibles en anglais au niveau des responsables d’enquêtes et des équipes d’enquêtes/énumérateurs. Des supports de formation complémentaires peuvent également être disponibles auprès de partenaires du Cluster Nutrition. </w:t>
            </w:r>
          </w:p>
        </w:tc>
      </w:tr>
      <w:tr w:rsidR="00D65F7F" w:rsidRPr="00AB418A" w14:paraId="2D603A9C" w14:textId="77777777" w:rsidTr="00F74DBA">
        <w:tc>
          <w:tcPr>
            <w:tcW w:w="3539" w:type="dxa"/>
            <w:shd w:val="clear" w:color="auto" w:fill="auto"/>
          </w:tcPr>
          <w:p w14:paraId="76FF960C" w14:textId="77777777" w:rsidR="00D65F7F" w:rsidRPr="00AB418A"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b/>
                <w:color w:val="000000" w:themeColor="text1"/>
                <w:sz w:val="18"/>
                <w:u w:color="E36C0A"/>
              </w:rPr>
              <w:t>D.3 Mobilisation de ressources</w:t>
            </w:r>
          </w:p>
        </w:tc>
        <w:tc>
          <w:tcPr>
            <w:tcW w:w="11340" w:type="dxa"/>
            <w:shd w:val="clear" w:color="auto" w:fill="auto"/>
          </w:tcPr>
          <w:p w14:paraId="462C525B" w14:textId="77777777" w:rsidR="00D65F7F" w:rsidRPr="00AB418A"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b/>
                <w:sz w:val="18"/>
              </w:rPr>
              <w:t>DESCRIPTION</w:t>
            </w:r>
          </w:p>
        </w:tc>
      </w:tr>
      <w:tr w:rsidR="00D65F7F" w:rsidRPr="00D73CA5" w14:paraId="092AC1F6" w14:textId="77777777" w:rsidTr="00F74DBA">
        <w:tc>
          <w:tcPr>
            <w:tcW w:w="3539" w:type="dxa"/>
            <w:shd w:val="clear" w:color="auto" w:fill="auto"/>
          </w:tcPr>
          <w:p w14:paraId="5FB54C6F" w14:textId="301E8735" w:rsidR="00D65F7F" w:rsidRPr="00AB418A" w:rsidRDefault="00D65F7F" w:rsidP="00D65F7F">
            <w:pPr>
              <w:pStyle w:val="Paragraphedeliste"/>
              <w:numPr>
                <w:ilvl w:val="0"/>
                <w:numId w:val="16"/>
              </w:numPr>
              <w:rPr>
                <w:rFonts w:ascii="Arial" w:hAnsi="Arial" w:cs="Arial"/>
                <w:bCs/>
                <w:sz w:val="18"/>
                <w:szCs w:val="18"/>
              </w:rPr>
            </w:pPr>
            <w:r>
              <w:rPr>
                <w:rFonts w:ascii="Arial" w:hAnsi="Arial"/>
                <w:sz w:val="18"/>
              </w:rPr>
              <w:t xml:space="preserve">D.3.1 Des ressources sont-elles disponibles pour mettre en œuvre toutes les activités </w:t>
            </w:r>
            <w:r w:rsidR="00F649CD">
              <w:rPr>
                <w:rFonts w:ascii="Arial" w:hAnsi="Arial"/>
                <w:sz w:val="18"/>
              </w:rPr>
              <w:t>du</w:t>
            </w:r>
            <w:r>
              <w:rPr>
                <w:rFonts w:ascii="Arial" w:hAnsi="Arial"/>
                <w:sz w:val="18"/>
              </w:rPr>
              <w:t xml:space="preserve"> système d’information nutritionnelle ?</w:t>
            </w:r>
          </w:p>
        </w:tc>
        <w:tc>
          <w:tcPr>
            <w:tcW w:w="11340" w:type="dxa"/>
            <w:shd w:val="clear" w:color="auto" w:fill="auto"/>
          </w:tcPr>
          <w:p w14:paraId="49422F64" w14:textId="77777777" w:rsidR="00D65F7F" w:rsidRPr="00AB418A" w:rsidRDefault="00D65F7F" w:rsidP="00D65F7F">
            <w:pPr>
              <w:spacing w:after="60"/>
              <w:rPr>
                <w:rFonts w:ascii="Arial" w:hAnsi="Arial" w:cs="Arial"/>
                <w:sz w:val="18"/>
                <w:szCs w:val="18"/>
              </w:rPr>
            </w:pPr>
            <w:r>
              <w:rPr>
                <w:rFonts w:ascii="Arial" w:hAnsi="Arial"/>
                <w:sz w:val="18"/>
              </w:rPr>
              <w:t>Lors des processus de planification, les pays doivent chiffrer les activités du SIN et plaider en faveur d’une affectation appropriée des ressources afin de répondre aux besoins du SIN. Les pays doivent s’assurer que les fonds destinés à couvrir les évaluations sont prévisibles et qu’ils correspondent aux objectifs de l’enquête (saisonnalité, mouvements de la population, etc.)</w:t>
            </w:r>
          </w:p>
          <w:p w14:paraId="0B20ECD8" w14:textId="77777777"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color w:val="000000"/>
                <w:sz w:val="18"/>
                <w:u w:color="000000"/>
                <w:bdr w:val="nil"/>
              </w:rPr>
              <w:t>Il convient d’assurer une diversification des sources de financement avec différents donateurs/partenaires.</w:t>
            </w:r>
          </w:p>
        </w:tc>
      </w:tr>
    </w:tbl>
    <w:p w14:paraId="485FA347" w14:textId="77777777" w:rsidR="007523F9" w:rsidRDefault="007523F9" w:rsidP="004613C7"/>
    <w:sectPr w:rsidR="007523F9" w:rsidSect="00F74DBA">
      <w:headerReference w:type="default" r:id="rId68"/>
      <w:endnotePr>
        <w:numFmt w:val="decimal"/>
      </w:endnotePr>
      <w:pgSz w:w="16838" w:h="11906" w:orient="landscape"/>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E5F7D" w14:textId="77777777" w:rsidR="005F6532" w:rsidRDefault="005F6532" w:rsidP="00D97F59">
      <w:pPr>
        <w:spacing w:after="0" w:line="240" w:lineRule="auto"/>
      </w:pPr>
      <w:r>
        <w:separator/>
      </w:r>
    </w:p>
  </w:endnote>
  <w:endnote w:type="continuationSeparator" w:id="0">
    <w:p w14:paraId="63174A5C" w14:textId="77777777" w:rsidR="005F6532" w:rsidRDefault="005F6532" w:rsidP="00D97F59">
      <w:pPr>
        <w:spacing w:after="0" w:line="240" w:lineRule="auto"/>
      </w:pPr>
      <w:r>
        <w:continuationSeparator/>
      </w:r>
    </w:p>
  </w:endnote>
  <w:endnote w:id="1">
    <w:p w14:paraId="174731A2" w14:textId="77777777" w:rsidR="006B4C63" w:rsidRPr="00172C4A" w:rsidRDefault="006B4C63" w:rsidP="00172C4A">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3DA6E" w14:textId="77777777" w:rsidR="005F6532" w:rsidRDefault="005F6532" w:rsidP="00D97F59">
      <w:pPr>
        <w:spacing w:after="0" w:line="240" w:lineRule="auto"/>
      </w:pPr>
      <w:r>
        <w:separator/>
      </w:r>
    </w:p>
  </w:footnote>
  <w:footnote w:type="continuationSeparator" w:id="0">
    <w:p w14:paraId="1F229815" w14:textId="77777777" w:rsidR="005F6532" w:rsidRDefault="005F6532" w:rsidP="00D97F59">
      <w:pPr>
        <w:spacing w:after="0" w:line="240" w:lineRule="auto"/>
      </w:pPr>
      <w:r>
        <w:continuationSeparator/>
      </w:r>
    </w:p>
  </w:footnote>
  <w:footnote w:id="1">
    <w:p w14:paraId="4BF1E8F2" w14:textId="303C300D" w:rsidR="006B4C63" w:rsidRPr="00AB704C" w:rsidRDefault="006B4C63" w:rsidP="009739EB">
      <w:pPr>
        <w:pStyle w:val="Notedebasdepage"/>
        <w:rPr>
          <w:lang w:val="en-GB"/>
        </w:rPr>
      </w:pPr>
      <w:r>
        <w:rPr>
          <w:rStyle w:val="Appelnotedebasdep"/>
        </w:rPr>
        <w:footnoteRef/>
      </w:r>
      <w:r>
        <w:t xml:space="preserve"> </w:t>
      </w:r>
      <w:r>
        <w:rPr>
          <w:rFonts w:ascii="Arial" w:hAnsi="Arial"/>
          <w:sz w:val="16"/>
        </w:rPr>
        <w:t xml:space="preserve">Un certain nombre de points clés ont été extraits du Guide sur les SIN nationaux de l’UNICEF, ainsi que des éléments suivants : « Recommandations pour la collecte des données, leur analyse et la préparation des rapports sur les indicateurs anthropométriques chez les enfants âgés de moins de 5 ans ». Genève : Organisation mondiale de la Santé (OMS) et Fonds des Nations Unies pour l’enfance (UNICEF), 2019. </w:t>
      </w:r>
      <w:r w:rsidRPr="00AB704C">
        <w:rPr>
          <w:rFonts w:ascii="Arial" w:hAnsi="Arial"/>
          <w:sz w:val="16"/>
          <w:lang w:val="en-GB"/>
        </w:rPr>
        <w:t>Licence : CC BY-NC-SA 3.0 IGO. Cataloguing-in-Publication (CIP)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BC96" w14:textId="77777777" w:rsidR="006B4C63" w:rsidRDefault="006B4C63">
    <w:pPr>
      <w:pStyle w:val="En-tte"/>
    </w:pPr>
    <w:r>
      <w:rPr>
        <w:b/>
        <w:noProof/>
        <w:color w:val="76923C" w:themeColor="accent3" w:themeShade="BF"/>
      </w:rPr>
      <mc:AlternateContent>
        <mc:Choice Requires="wps">
          <w:drawing>
            <wp:anchor distT="45720" distB="45720" distL="114300" distR="114300" simplePos="0" relativeHeight="251661312" behindDoc="0" locked="0" layoutInCell="1" allowOverlap="1" wp14:anchorId="5A880368" wp14:editId="2EF78247">
              <wp:simplePos x="0" y="0"/>
              <wp:positionH relativeFrom="page">
                <wp:posOffset>5024120</wp:posOffset>
              </wp:positionH>
              <wp:positionV relativeFrom="paragraph">
                <wp:posOffset>-457200</wp:posOffset>
              </wp:positionV>
              <wp:extent cx="182880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52500"/>
                      </a:xfrm>
                      <a:prstGeom prst="rect">
                        <a:avLst/>
                      </a:prstGeom>
                      <a:solidFill>
                        <a:srgbClr val="FFFFFF"/>
                      </a:solidFill>
                      <a:ln w="9525">
                        <a:noFill/>
                        <a:miter lim="800000"/>
                        <a:headEnd/>
                        <a:tailEnd/>
                      </a:ln>
                    </wps:spPr>
                    <wps:txbx>
                      <w:txbxContent>
                        <w:p w14:paraId="5BBC1BE8" w14:textId="77777777" w:rsidR="006B4C63" w:rsidRPr="006A0275" w:rsidRDefault="006B4C63" w:rsidP="005972E2">
                          <w:pPr>
                            <w:spacing w:after="0" w:line="240" w:lineRule="auto"/>
                            <w:rPr>
                              <w:rFonts w:ascii="Arial" w:hAnsi="Arial" w:cs="Arial"/>
                              <w:color w:val="808285"/>
                              <w:sz w:val="40"/>
                            </w:rPr>
                          </w:pPr>
                          <w:r>
                            <w:rPr>
                              <w:rFonts w:ascii="Arial" w:hAnsi="Arial"/>
                              <w:color w:val="808285"/>
                              <w:sz w:val="40"/>
                            </w:rPr>
                            <w:t>CLUSTER NUTRITION Global</w:t>
                          </w:r>
                        </w:p>
                        <w:p w14:paraId="5A878625" w14:textId="77777777" w:rsidR="006B4C63" w:rsidRPr="006A0275" w:rsidRDefault="006B4C63" w:rsidP="005972E2">
                          <w:pPr>
                            <w:spacing w:after="0" w:line="240" w:lineRule="auto"/>
                            <w:rPr>
                              <w:rFonts w:ascii="Arial" w:hAnsi="Arial" w:cs="Arial"/>
                              <w:b/>
                              <w:color w:val="95C93D"/>
                              <w:sz w:val="44"/>
                            </w:rPr>
                          </w:pPr>
                        </w:p>
                        <w:p w14:paraId="1C3224BE" w14:textId="77777777" w:rsidR="006B4C63" w:rsidRPr="006A0275" w:rsidRDefault="006B4C63" w:rsidP="005972E2">
                          <w:pPr>
                            <w:spacing w:after="0" w:line="240" w:lineRule="auto"/>
                            <w:rPr>
                              <w:rFonts w:ascii="Arial" w:hAnsi="Arial" w:cs="Arial"/>
                              <w:color w:val="808285"/>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80368" id="_x0000_t202" coordsize="21600,21600" o:spt="202" path="m,l,21600r21600,l21600,xe">
              <v:stroke joinstyle="miter"/>
              <v:path gradientshapeok="t" o:connecttype="rect"/>
            </v:shapetype>
            <v:shape id="Text Box 2" o:spid="_x0000_s1026" type="#_x0000_t202" style="position:absolute;margin-left:395.6pt;margin-top:-36pt;width:2in;height: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" stroked="f">
              <v:textbox>
                <w:txbxContent>
                  <w:p w14:paraId="5BBC1BE8" w14:textId="77777777" w:rsidR="009F74F9" w:rsidRPr="006A0275" w:rsidRDefault="009F74F9" w:rsidP="005972E2">
                    <w:pPr>
                      <w:spacing w:after="0" w:line="240" w:lineRule="auto"/>
                      <w:rPr>
                        <w:rFonts w:ascii="Arial" w:hAnsi="Arial" w:cs="Arial"/>
                        <w:color w:val="808285"/>
                        <w:sz w:val="40"/>
                      </w:rPr>
                    </w:pPr>
                    <w:r>
                      <w:rPr>
                        <w:rFonts w:ascii="Arial" w:hAnsi="Arial"/>
                        <w:color w:val="808285"/>
                        <w:sz w:val="40"/>
                      </w:rPr>
                      <w:t>CLUSTER NUTRITION Global</w:t>
                    </w:r>
                  </w:p>
                  <w:p w14:paraId="5A878625" w14:textId="77777777" w:rsidR="009F74F9" w:rsidRPr="006A0275" w:rsidRDefault="009F74F9" w:rsidP="005972E2">
                    <w:pPr>
                      <w:spacing w:after="0" w:line="240" w:lineRule="auto"/>
                      <w:rPr>
                        <w:rFonts w:ascii="Arial" w:hAnsi="Arial" w:cs="Arial"/>
                        <w:b/>
                        <w:color w:val="95C93D"/>
                        <w:sz w:val="44"/>
                      </w:rPr>
                    </w:pPr>
                  </w:p>
                  <w:p w14:paraId="1C3224BE" w14:textId="77777777" w:rsidR="009F74F9" w:rsidRPr="006A0275" w:rsidRDefault="009F74F9" w:rsidP="005972E2">
                    <w:pPr>
                      <w:spacing w:after="0" w:line="240" w:lineRule="auto"/>
                      <w:rPr>
                        <w:rFonts w:ascii="Arial" w:hAnsi="Arial" w:cs="Arial"/>
                        <w:color w:val="808285"/>
                        <w:sz w:val="40"/>
                      </w:rPr>
                    </w:pPr>
                  </w:p>
                </w:txbxContent>
              </v:textbox>
              <w10:wrap type="square" anchorx="page"/>
            </v:shape>
          </w:pict>
        </mc:Fallback>
      </mc:AlternateContent>
    </w:r>
    <w:r>
      <w:rPr>
        <w:b/>
        <w:noProof/>
        <w:color w:val="76923C" w:themeColor="accent3" w:themeShade="BF"/>
      </w:rPr>
      <w:drawing>
        <wp:anchor distT="0" distB="0" distL="114300" distR="114300" simplePos="0" relativeHeight="251659264" behindDoc="0" locked="0" layoutInCell="1" allowOverlap="1" wp14:anchorId="684D9AEF" wp14:editId="043DA50F">
          <wp:simplePos x="0" y="0"/>
          <wp:positionH relativeFrom="column">
            <wp:posOffset>3593465</wp:posOffset>
          </wp:positionH>
          <wp:positionV relativeFrom="paragraph">
            <wp:posOffset>-333375</wp:posOffset>
          </wp:positionV>
          <wp:extent cx="795655" cy="792480"/>
          <wp:effectExtent l="0" t="0" r="0" b="762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astfeeding mother.svg"/>
                  <pic:cNvPicPr/>
                </pic:nvPicPr>
                <pic:blipFill>
                  <a:blip r:embed="rId1">
                    <a:extLst>
                      <a:ext uri="{96DAC541-7B7A-43D3-8B79-37D633B846F1}">
                        <asvg:svgBlip xmlns:asvg="http://schemas.microsoft.com/office/drawing/2016/SVG/main" r:embed="rId2"/>
                      </a:ext>
                    </a:extLst>
                  </a:blip>
                  <a:stretch>
                    <a:fillRect/>
                  </a:stretch>
                </pic:blipFill>
                <pic:spPr>
                  <a:xfrm>
                    <a:off x="0" y="0"/>
                    <a:ext cx="795655" cy="792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6048"/>
    <w:multiLevelType w:val="hybridMultilevel"/>
    <w:tmpl w:val="EB3633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32133E"/>
    <w:multiLevelType w:val="hybridMultilevel"/>
    <w:tmpl w:val="D45C6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67DE1"/>
    <w:multiLevelType w:val="hybridMultilevel"/>
    <w:tmpl w:val="00AA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8029E8"/>
    <w:multiLevelType w:val="hybridMultilevel"/>
    <w:tmpl w:val="A322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55B35"/>
    <w:multiLevelType w:val="hybridMultilevel"/>
    <w:tmpl w:val="B080CE50"/>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55265BB"/>
    <w:multiLevelType w:val="hybridMultilevel"/>
    <w:tmpl w:val="25C69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2273D"/>
    <w:multiLevelType w:val="hybridMultilevel"/>
    <w:tmpl w:val="8A045A38"/>
    <w:lvl w:ilvl="0" w:tplc="183ADD5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DA66305"/>
    <w:multiLevelType w:val="hybridMultilevel"/>
    <w:tmpl w:val="0792C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C03418"/>
    <w:multiLevelType w:val="hybridMultilevel"/>
    <w:tmpl w:val="E6D62B2A"/>
    <w:lvl w:ilvl="0" w:tplc="9F1A4F0A">
      <w:start w:val="1"/>
      <w:numFmt w:val="decimal"/>
      <w:lvlText w:val="%1."/>
      <w:lvlJc w:val="left"/>
      <w:pPr>
        <w:ind w:left="360" w:hanging="360"/>
      </w:pPr>
      <w:rPr>
        <w:rFonts w:eastAsia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FF12D4"/>
    <w:multiLevelType w:val="hybridMultilevel"/>
    <w:tmpl w:val="DB6A2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E807D0"/>
    <w:multiLevelType w:val="hybridMultilevel"/>
    <w:tmpl w:val="486E077E"/>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99429C7"/>
    <w:multiLevelType w:val="hybridMultilevel"/>
    <w:tmpl w:val="FE8290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CF6E8F"/>
    <w:multiLevelType w:val="hybridMultilevel"/>
    <w:tmpl w:val="E10413C8"/>
    <w:lvl w:ilvl="0" w:tplc="183ADD5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31831F6"/>
    <w:multiLevelType w:val="hybridMultilevel"/>
    <w:tmpl w:val="F1D2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E7A88"/>
    <w:multiLevelType w:val="hybridMultilevel"/>
    <w:tmpl w:val="8CE22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AC43D5"/>
    <w:multiLevelType w:val="hybridMultilevel"/>
    <w:tmpl w:val="6BDE83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8064429"/>
    <w:multiLevelType w:val="hybridMultilevel"/>
    <w:tmpl w:val="552E36B2"/>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9063736"/>
    <w:multiLevelType w:val="hybridMultilevel"/>
    <w:tmpl w:val="BA1E962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981C27"/>
    <w:multiLevelType w:val="hybridMultilevel"/>
    <w:tmpl w:val="87041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154FC6"/>
    <w:multiLevelType w:val="hybridMultilevel"/>
    <w:tmpl w:val="4F4C66A4"/>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A526765"/>
    <w:multiLevelType w:val="hybridMultilevel"/>
    <w:tmpl w:val="CF44ED4A"/>
    <w:lvl w:ilvl="0" w:tplc="B11AC6F2">
      <w:numFmt w:val="bullet"/>
      <w:lvlText w:val="-"/>
      <w:lvlJc w:val="left"/>
      <w:pPr>
        <w:ind w:left="720" w:hanging="360"/>
      </w:pPr>
      <w:rPr>
        <w:rFonts w:ascii="Arial" w:eastAsiaTheme="minorHAnsi" w:hAnsi="Aria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F2B05"/>
    <w:multiLevelType w:val="hybridMultilevel"/>
    <w:tmpl w:val="257C9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276DC5"/>
    <w:multiLevelType w:val="hybridMultilevel"/>
    <w:tmpl w:val="BC2EE26E"/>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82677D1"/>
    <w:multiLevelType w:val="multilevel"/>
    <w:tmpl w:val="9E0A73A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15:restartNumberingAfterBreak="0">
    <w:nsid w:val="60DA68AC"/>
    <w:multiLevelType w:val="hybridMultilevel"/>
    <w:tmpl w:val="A42CA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B32240"/>
    <w:multiLevelType w:val="multilevel"/>
    <w:tmpl w:val="537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42933"/>
    <w:multiLevelType w:val="hybridMultilevel"/>
    <w:tmpl w:val="80141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17A98"/>
    <w:multiLevelType w:val="hybridMultilevel"/>
    <w:tmpl w:val="FCF2530C"/>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522597C"/>
    <w:multiLevelType w:val="hybridMultilevel"/>
    <w:tmpl w:val="A46E9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196A17"/>
    <w:multiLevelType w:val="hybridMultilevel"/>
    <w:tmpl w:val="AA0C2AFA"/>
    <w:lvl w:ilvl="0" w:tplc="157454E6">
      <w:start w:val="1"/>
      <w:numFmt w:val="upperLetter"/>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32BB7"/>
    <w:multiLevelType w:val="multilevel"/>
    <w:tmpl w:val="79C284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670405"/>
    <w:multiLevelType w:val="hybridMultilevel"/>
    <w:tmpl w:val="A1B2C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8"/>
  </w:num>
  <w:num w:numId="4">
    <w:abstractNumId w:val="14"/>
  </w:num>
  <w:num w:numId="5">
    <w:abstractNumId w:val="24"/>
  </w:num>
  <w:num w:numId="6">
    <w:abstractNumId w:val="30"/>
  </w:num>
  <w:num w:numId="7">
    <w:abstractNumId w:val="7"/>
  </w:num>
  <w:num w:numId="8">
    <w:abstractNumId w:val="13"/>
  </w:num>
  <w:num w:numId="9">
    <w:abstractNumId w:val="26"/>
  </w:num>
  <w:num w:numId="10">
    <w:abstractNumId w:val="1"/>
  </w:num>
  <w:num w:numId="11">
    <w:abstractNumId w:val="29"/>
  </w:num>
  <w:num w:numId="12">
    <w:abstractNumId w:val="31"/>
  </w:num>
  <w:num w:numId="13">
    <w:abstractNumId w:val="25"/>
  </w:num>
  <w:num w:numId="14">
    <w:abstractNumId w:val="21"/>
  </w:num>
  <w:num w:numId="15">
    <w:abstractNumId w:val="11"/>
  </w:num>
  <w:num w:numId="16">
    <w:abstractNumId w:val="6"/>
  </w:num>
  <w:num w:numId="17">
    <w:abstractNumId w:val="12"/>
  </w:num>
  <w:num w:numId="18">
    <w:abstractNumId w:val="16"/>
  </w:num>
  <w:num w:numId="19">
    <w:abstractNumId w:val="2"/>
  </w:num>
  <w:num w:numId="20">
    <w:abstractNumId w:val="9"/>
  </w:num>
  <w:num w:numId="21">
    <w:abstractNumId w:val="18"/>
  </w:num>
  <w:num w:numId="22">
    <w:abstractNumId w:val="22"/>
  </w:num>
  <w:num w:numId="23">
    <w:abstractNumId w:val="10"/>
  </w:num>
  <w:num w:numId="24">
    <w:abstractNumId w:val="4"/>
  </w:num>
  <w:num w:numId="25">
    <w:abstractNumId w:val="27"/>
  </w:num>
  <w:num w:numId="26">
    <w:abstractNumId w:val="19"/>
  </w:num>
  <w:num w:numId="27">
    <w:abstractNumId w:val="15"/>
  </w:num>
  <w:num w:numId="28">
    <w:abstractNumId w:val="0"/>
  </w:num>
  <w:num w:numId="29">
    <w:abstractNumId w:val="23"/>
  </w:num>
  <w:num w:numId="30">
    <w:abstractNumId w:val="17"/>
  </w:num>
  <w:num w:numId="31">
    <w:abstractNumId w:val="8"/>
  </w:num>
  <w:num w:numId="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CE"/>
    <w:rsid w:val="00002D2B"/>
    <w:rsid w:val="00003414"/>
    <w:rsid w:val="00004628"/>
    <w:rsid w:val="00007870"/>
    <w:rsid w:val="0001004A"/>
    <w:rsid w:val="0001381F"/>
    <w:rsid w:val="000266B2"/>
    <w:rsid w:val="000371DB"/>
    <w:rsid w:val="000411F7"/>
    <w:rsid w:val="00047251"/>
    <w:rsid w:val="00052D99"/>
    <w:rsid w:val="00053836"/>
    <w:rsid w:val="00062898"/>
    <w:rsid w:val="000701B6"/>
    <w:rsid w:val="00070DAC"/>
    <w:rsid w:val="00071418"/>
    <w:rsid w:val="0007150F"/>
    <w:rsid w:val="00072202"/>
    <w:rsid w:val="00075AAE"/>
    <w:rsid w:val="00091588"/>
    <w:rsid w:val="00097D23"/>
    <w:rsid w:val="000A030D"/>
    <w:rsid w:val="000A37FA"/>
    <w:rsid w:val="000A6238"/>
    <w:rsid w:val="000B3656"/>
    <w:rsid w:val="000B7C04"/>
    <w:rsid w:val="000C5DA3"/>
    <w:rsid w:val="000D042C"/>
    <w:rsid w:val="000D2146"/>
    <w:rsid w:val="000E32B3"/>
    <w:rsid w:val="000E5640"/>
    <w:rsid w:val="000E5AA1"/>
    <w:rsid w:val="000F4C77"/>
    <w:rsid w:val="000F57B4"/>
    <w:rsid w:val="000F5BAB"/>
    <w:rsid w:val="000F7E7A"/>
    <w:rsid w:val="0010081B"/>
    <w:rsid w:val="00103D2D"/>
    <w:rsid w:val="001079C3"/>
    <w:rsid w:val="001107A1"/>
    <w:rsid w:val="001111CC"/>
    <w:rsid w:val="00115C8F"/>
    <w:rsid w:val="00121C10"/>
    <w:rsid w:val="00122675"/>
    <w:rsid w:val="00123BC6"/>
    <w:rsid w:val="00125145"/>
    <w:rsid w:val="00132EC5"/>
    <w:rsid w:val="00140055"/>
    <w:rsid w:val="00155A78"/>
    <w:rsid w:val="00157617"/>
    <w:rsid w:val="0017159D"/>
    <w:rsid w:val="00172C4A"/>
    <w:rsid w:val="00174B80"/>
    <w:rsid w:val="0017566F"/>
    <w:rsid w:val="00175E4D"/>
    <w:rsid w:val="0018403C"/>
    <w:rsid w:val="001867F8"/>
    <w:rsid w:val="00195C93"/>
    <w:rsid w:val="00196B0C"/>
    <w:rsid w:val="00197955"/>
    <w:rsid w:val="001A693E"/>
    <w:rsid w:val="001A716E"/>
    <w:rsid w:val="001B1CF3"/>
    <w:rsid w:val="001B5624"/>
    <w:rsid w:val="001B633E"/>
    <w:rsid w:val="001B78FE"/>
    <w:rsid w:val="001C01B3"/>
    <w:rsid w:val="001C4704"/>
    <w:rsid w:val="001C66FF"/>
    <w:rsid w:val="001C7F3A"/>
    <w:rsid w:val="001D326F"/>
    <w:rsid w:val="001D57CE"/>
    <w:rsid w:val="001D5BDE"/>
    <w:rsid w:val="001D7A64"/>
    <w:rsid w:val="001E03B3"/>
    <w:rsid w:val="001F0FA9"/>
    <w:rsid w:val="001F1C47"/>
    <w:rsid w:val="001F4AA5"/>
    <w:rsid w:val="00210640"/>
    <w:rsid w:val="00216A2C"/>
    <w:rsid w:val="00222235"/>
    <w:rsid w:val="00227831"/>
    <w:rsid w:val="002319EE"/>
    <w:rsid w:val="0024150D"/>
    <w:rsid w:val="002418B3"/>
    <w:rsid w:val="0025258C"/>
    <w:rsid w:val="00253914"/>
    <w:rsid w:val="00253BDD"/>
    <w:rsid w:val="00271BDA"/>
    <w:rsid w:val="0028120B"/>
    <w:rsid w:val="0028260C"/>
    <w:rsid w:val="002855A2"/>
    <w:rsid w:val="00286D29"/>
    <w:rsid w:val="00294360"/>
    <w:rsid w:val="002B1BE0"/>
    <w:rsid w:val="002B296F"/>
    <w:rsid w:val="002B4C12"/>
    <w:rsid w:val="002B5A4F"/>
    <w:rsid w:val="002C3036"/>
    <w:rsid w:val="002C415D"/>
    <w:rsid w:val="002C63B4"/>
    <w:rsid w:val="002C6B1B"/>
    <w:rsid w:val="002D2F94"/>
    <w:rsid w:val="002D4259"/>
    <w:rsid w:val="002D49B5"/>
    <w:rsid w:val="002D56AF"/>
    <w:rsid w:val="002E1805"/>
    <w:rsid w:val="002F094F"/>
    <w:rsid w:val="002F0C3A"/>
    <w:rsid w:val="002F1876"/>
    <w:rsid w:val="002F1F79"/>
    <w:rsid w:val="002F7297"/>
    <w:rsid w:val="00304718"/>
    <w:rsid w:val="00312ED5"/>
    <w:rsid w:val="003133AD"/>
    <w:rsid w:val="00313845"/>
    <w:rsid w:val="00321017"/>
    <w:rsid w:val="0032223F"/>
    <w:rsid w:val="00324DD4"/>
    <w:rsid w:val="00334E5E"/>
    <w:rsid w:val="0034345F"/>
    <w:rsid w:val="003521CD"/>
    <w:rsid w:val="00356AAD"/>
    <w:rsid w:val="00361A01"/>
    <w:rsid w:val="0036643F"/>
    <w:rsid w:val="00372B91"/>
    <w:rsid w:val="003756AB"/>
    <w:rsid w:val="00376D73"/>
    <w:rsid w:val="00381BF0"/>
    <w:rsid w:val="003859ED"/>
    <w:rsid w:val="00386B3A"/>
    <w:rsid w:val="00387936"/>
    <w:rsid w:val="003A2BC7"/>
    <w:rsid w:val="003A4799"/>
    <w:rsid w:val="003A4AC0"/>
    <w:rsid w:val="003B4F01"/>
    <w:rsid w:val="003B5823"/>
    <w:rsid w:val="003B6ACD"/>
    <w:rsid w:val="003B76FA"/>
    <w:rsid w:val="003C45EE"/>
    <w:rsid w:val="003C4B46"/>
    <w:rsid w:val="003C52B5"/>
    <w:rsid w:val="003C6BA7"/>
    <w:rsid w:val="003D3351"/>
    <w:rsid w:val="003D3DBA"/>
    <w:rsid w:val="003D4FD1"/>
    <w:rsid w:val="003D771B"/>
    <w:rsid w:val="003E28BC"/>
    <w:rsid w:val="003F5D81"/>
    <w:rsid w:val="00401EC2"/>
    <w:rsid w:val="004200DD"/>
    <w:rsid w:val="00420976"/>
    <w:rsid w:val="004255C8"/>
    <w:rsid w:val="00434394"/>
    <w:rsid w:val="004371A7"/>
    <w:rsid w:val="0044078D"/>
    <w:rsid w:val="00450227"/>
    <w:rsid w:val="004577EE"/>
    <w:rsid w:val="004613C7"/>
    <w:rsid w:val="004667E2"/>
    <w:rsid w:val="00471503"/>
    <w:rsid w:val="00473F10"/>
    <w:rsid w:val="00474EF1"/>
    <w:rsid w:val="00480396"/>
    <w:rsid w:val="00486AF3"/>
    <w:rsid w:val="00490B38"/>
    <w:rsid w:val="004A2081"/>
    <w:rsid w:val="004A511D"/>
    <w:rsid w:val="004B0556"/>
    <w:rsid w:val="004B3586"/>
    <w:rsid w:val="004D7E8D"/>
    <w:rsid w:val="004E36B8"/>
    <w:rsid w:val="004E3883"/>
    <w:rsid w:val="004E4D2C"/>
    <w:rsid w:val="004E7688"/>
    <w:rsid w:val="004E77E2"/>
    <w:rsid w:val="00500E70"/>
    <w:rsid w:val="00507A06"/>
    <w:rsid w:val="00512AE1"/>
    <w:rsid w:val="005273A8"/>
    <w:rsid w:val="00530B4A"/>
    <w:rsid w:val="00531D75"/>
    <w:rsid w:val="005340E5"/>
    <w:rsid w:val="00536346"/>
    <w:rsid w:val="005538BD"/>
    <w:rsid w:val="005603C7"/>
    <w:rsid w:val="00572A88"/>
    <w:rsid w:val="00583E17"/>
    <w:rsid w:val="00584E45"/>
    <w:rsid w:val="00585458"/>
    <w:rsid w:val="005876E6"/>
    <w:rsid w:val="00592624"/>
    <w:rsid w:val="00592F96"/>
    <w:rsid w:val="005972E2"/>
    <w:rsid w:val="00597554"/>
    <w:rsid w:val="005B1444"/>
    <w:rsid w:val="005B1FCF"/>
    <w:rsid w:val="005B2176"/>
    <w:rsid w:val="005B3C30"/>
    <w:rsid w:val="005B7939"/>
    <w:rsid w:val="005B7A87"/>
    <w:rsid w:val="005C0C49"/>
    <w:rsid w:val="005C2918"/>
    <w:rsid w:val="005D5B0D"/>
    <w:rsid w:val="005E1FEB"/>
    <w:rsid w:val="005E3224"/>
    <w:rsid w:val="005E5EC1"/>
    <w:rsid w:val="005F083D"/>
    <w:rsid w:val="005F6532"/>
    <w:rsid w:val="006115ED"/>
    <w:rsid w:val="006172CC"/>
    <w:rsid w:val="00620426"/>
    <w:rsid w:val="0062650B"/>
    <w:rsid w:val="00626900"/>
    <w:rsid w:val="006306F6"/>
    <w:rsid w:val="006363CA"/>
    <w:rsid w:val="00637E98"/>
    <w:rsid w:val="0064044A"/>
    <w:rsid w:val="0064138F"/>
    <w:rsid w:val="006432A9"/>
    <w:rsid w:val="006477F1"/>
    <w:rsid w:val="00653199"/>
    <w:rsid w:val="00654D23"/>
    <w:rsid w:val="00655FDB"/>
    <w:rsid w:val="00662786"/>
    <w:rsid w:val="006752E7"/>
    <w:rsid w:val="00676B48"/>
    <w:rsid w:val="006805A1"/>
    <w:rsid w:val="0068350A"/>
    <w:rsid w:val="006A2185"/>
    <w:rsid w:val="006A2F74"/>
    <w:rsid w:val="006B0E8F"/>
    <w:rsid w:val="006B1E6F"/>
    <w:rsid w:val="006B4C63"/>
    <w:rsid w:val="006C117B"/>
    <w:rsid w:val="006C23DE"/>
    <w:rsid w:val="006C24A1"/>
    <w:rsid w:val="006D40A4"/>
    <w:rsid w:val="006D59F9"/>
    <w:rsid w:val="006E08E1"/>
    <w:rsid w:val="006E0982"/>
    <w:rsid w:val="006F0132"/>
    <w:rsid w:val="006F0D14"/>
    <w:rsid w:val="00701790"/>
    <w:rsid w:val="007023DE"/>
    <w:rsid w:val="00712331"/>
    <w:rsid w:val="007220F0"/>
    <w:rsid w:val="007240AA"/>
    <w:rsid w:val="0073352B"/>
    <w:rsid w:val="00746ABE"/>
    <w:rsid w:val="00752230"/>
    <w:rsid w:val="007523F9"/>
    <w:rsid w:val="00752DA7"/>
    <w:rsid w:val="00760EC2"/>
    <w:rsid w:val="00762620"/>
    <w:rsid w:val="007631B5"/>
    <w:rsid w:val="007639E3"/>
    <w:rsid w:val="00767119"/>
    <w:rsid w:val="00771B9E"/>
    <w:rsid w:val="0077492B"/>
    <w:rsid w:val="00775ABF"/>
    <w:rsid w:val="00780C10"/>
    <w:rsid w:val="00787D9A"/>
    <w:rsid w:val="00790FFE"/>
    <w:rsid w:val="00795EA1"/>
    <w:rsid w:val="00795F43"/>
    <w:rsid w:val="007960D6"/>
    <w:rsid w:val="007A0F33"/>
    <w:rsid w:val="007A1722"/>
    <w:rsid w:val="007A1FB9"/>
    <w:rsid w:val="007A3AAF"/>
    <w:rsid w:val="007A3D9F"/>
    <w:rsid w:val="007A79F8"/>
    <w:rsid w:val="007B18DF"/>
    <w:rsid w:val="007B60A4"/>
    <w:rsid w:val="007C1B2E"/>
    <w:rsid w:val="007C4A4B"/>
    <w:rsid w:val="007C72AE"/>
    <w:rsid w:val="007E10AA"/>
    <w:rsid w:val="007E2080"/>
    <w:rsid w:val="0080337C"/>
    <w:rsid w:val="0080542F"/>
    <w:rsid w:val="008145C4"/>
    <w:rsid w:val="00821B99"/>
    <w:rsid w:val="008251C6"/>
    <w:rsid w:val="0082524E"/>
    <w:rsid w:val="00826E29"/>
    <w:rsid w:val="008301AF"/>
    <w:rsid w:val="00832669"/>
    <w:rsid w:val="00840BDA"/>
    <w:rsid w:val="00854721"/>
    <w:rsid w:val="00861AB4"/>
    <w:rsid w:val="008653CA"/>
    <w:rsid w:val="0087639D"/>
    <w:rsid w:val="008869A4"/>
    <w:rsid w:val="00891633"/>
    <w:rsid w:val="00895384"/>
    <w:rsid w:val="008B77A2"/>
    <w:rsid w:val="008C116F"/>
    <w:rsid w:val="008D491B"/>
    <w:rsid w:val="008E1676"/>
    <w:rsid w:val="008E1749"/>
    <w:rsid w:val="008E5BD9"/>
    <w:rsid w:val="008E6F8D"/>
    <w:rsid w:val="008F3D9C"/>
    <w:rsid w:val="008F7FD4"/>
    <w:rsid w:val="009109A6"/>
    <w:rsid w:val="00910A8E"/>
    <w:rsid w:val="00913EBE"/>
    <w:rsid w:val="00922077"/>
    <w:rsid w:val="00933C09"/>
    <w:rsid w:val="00940216"/>
    <w:rsid w:val="009408FD"/>
    <w:rsid w:val="00951FD2"/>
    <w:rsid w:val="00952E88"/>
    <w:rsid w:val="00953A0F"/>
    <w:rsid w:val="00954084"/>
    <w:rsid w:val="00965B3D"/>
    <w:rsid w:val="009669BB"/>
    <w:rsid w:val="00970457"/>
    <w:rsid w:val="0097103D"/>
    <w:rsid w:val="00972F5F"/>
    <w:rsid w:val="009739EB"/>
    <w:rsid w:val="0098027C"/>
    <w:rsid w:val="00981B33"/>
    <w:rsid w:val="00991C87"/>
    <w:rsid w:val="00994F72"/>
    <w:rsid w:val="009A28E6"/>
    <w:rsid w:val="009A51D5"/>
    <w:rsid w:val="009A6E91"/>
    <w:rsid w:val="009B2C74"/>
    <w:rsid w:val="009B6232"/>
    <w:rsid w:val="009B6C8C"/>
    <w:rsid w:val="009C3D7F"/>
    <w:rsid w:val="009C7BC1"/>
    <w:rsid w:val="009D2283"/>
    <w:rsid w:val="009D32A4"/>
    <w:rsid w:val="009D34E3"/>
    <w:rsid w:val="009D666C"/>
    <w:rsid w:val="009E3D63"/>
    <w:rsid w:val="009E63E9"/>
    <w:rsid w:val="009F0A45"/>
    <w:rsid w:val="009F74F9"/>
    <w:rsid w:val="00A07C66"/>
    <w:rsid w:val="00A13847"/>
    <w:rsid w:val="00A13965"/>
    <w:rsid w:val="00A13EDB"/>
    <w:rsid w:val="00A2215D"/>
    <w:rsid w:val="00A25682"/>
    <w:rsid w:val="00A30D16"/>
    <w:rsid w:val="00A31F48"/>
    <w:rsid w:val="00A42DBD"/>
    <w:rsid w:val="00A47133"/>
    <w:rsid w:val="00A47C09"/>
    <w:rsid w:val="00A5042C"/>
    <w:rsid w:val="00A52F79"/>
    <w:rsid w:val="00A65E08"/>
    <w:rsid w:val="00A67F98"/>
    <w:rsid w:val="00A72109"/>
    <w:rsid w:val="00A74B93"/>
    <w:rsid w:val="00A74C8C"/>
    <w:rsid w:val="00A76257"/>
    <w:rsid w:val="00A83660"/>
    <w:rsid w:val="00A85299"/>
    <w:rsid w:val="00A86297"/>
    <w:rsid w:val="00A8691B"/>
    <w:rsid w:val="00A8778A"/>
    <w:rsid w:val="00A9268A"/>
    <w:rsid w:val="00A97AD7"/>
    <w:rsid w:val="00AA1660"/>
    <w:rsid w:val="00AA5D5C"/>
    <w:rsid w:val="00AA7CA3"/>
    <w:rsid w:val="00AB418A"/>
    <w:rsid w:val="00AB704C"/>
    <w:rsid w:val="00AC6A05"/>
    <w:rsid w:val="00AD133C"/>
    <w:rsid w:val="00AD2DB6"/>
    <w:rsid w:val="00AD6D72"/>
    <w:rsid w:val="00AE2977"/>
    <w:rsid w:val="00AF0D44"/>
    <w:rsid w:val="00AF1931"/>
    <w:rsid w:val="00AF4920"/>
    <w:rsid w:val="00AF6804"/>
    <w:rsid w:val="00B00AB6"/>
    <w:rsid w:val="00B05458"/>
    <w:rsid w:val="00B115D6"/>
    <w:rsid w:val="00B15042"/>
    <w:rsid w:val="00B32588"/>
    <w:rsid w:val="00B33239"/>
    <w:rsid w:val="00B379BB"/>
    <w:rsid w:val="00B52C90"/>
    <w:rsid w:val="00B647A6"/>
    <w:rsid w:val="00B65239"/>
    <w:rsid w:val="00B66CE1"/>
    <w:rsid w:val="00B76A96"/>
    <w:rsid w:val="00B807D9"/>
    <w:rsid w:val="00B80FFB"/>
    <w:rsid w:val="00B91EEB"/>
    <w:rsid w:val="00B936AF"/>
    <w:rsid w:val="00B964E0"/>
    <w:rsid w:val="00BA39A6"/>
    <w:rsid w:val="00BB0CEB"/>
    <w:rsid w:val="00BB2054"/>
    <w:rsid w:val="00BB39A1"/>
    <w:rsid w:val="00BB41D3"/>
    <w:rsid w:val="00BC26CA"/>
    <w:rsid w:val="00BD266D"/>
    <w:rsid w:val="00BE0EAC"/>
    <w:rsid w:val="00BF0EFF"/>
    <w:rsid w:val="00BF380C"/>
    <w:rsid w:val="00BF4428"/>
    <w:rsid w:val="00BF4526"/>
    <w:rsid w:val="00BF65C7"/>
    <w:rsid w:val="00BF7035"/>
    <w:rsid w:val="00C04DA4"/>
    <w:rsid w:val="00C066AD"/>
    <w:rsid w:val="00C10798"/>
    <w:rsid w:val="00C13014"/>
    <w:rsid w:val="00C167D4"/>
    <w:rsid w:val="00C22802"/>
    <w:rsid w:val="00C42A42"/>
    <w:rsid w:val="00C4577F"/>
    <w:rsid w:val="00C51883"/>
    <w:rsid w:val="00C52B06"/>
    <w:rsid w:val="00C530AD"/>
    <w:rsid w:val="00C57FF1"/>
    <w:rsid w:val="00C6668A"/>
    <w:rsid w:val="00C67D25"/>
    <w:rsid w:val="00C81760"/>
    <w:rsid w:val="00C83546"/>
    <w:rsid w:val="00C83767"/>
    <w:rsid w:val="00C96344"/>
    <w:rsid w:val="00C96FBE"/>
    <w:rsid w:val="00CA4A95"/>
    <w:rsid w:val="00CB04F5"/>
    <w:rsid w:val="00CB6964"/>
    <w:rsid w:val="00CB7E8D"/>
    <w:rsid w:val="00CC082E"/>
    <w:rsid w:val="00CC236A"/>
    <w:rsid w:val="00CC6DB1"/>
    <w:rsid w:val="00CD4894"/>
    <w:rsid w:val="00CD67A5"/>
    <w:rsid w:val="00CD7730"/>
    <w:rsid w:val="00CE24EA"/>
    <w:rsid w:val="00CE40C4"/>
    <w:rsid w:val="00CE609E"/>
    <w:rsid w:val="00CF0091"/>
    <w:rsid w:val="00D03945"/>
    <w:rsid w:val="00D04CC7"/>
    <w:rsid w:val="00D1067D"/>
    <w:rsid w:val="00D1527F"/>
    <w:rsid w:val="00D17D74"/>
    <w:rsid w:val="00D24216"/>
    <w:rsid w:val="00D242F1"/>
    <w:rsid w:val="00D2529E"/>
    <w:rsid w:val="00D30EAD"/>
    <w:rsid w:val="00D34990"/>
    <w:rsid w:val="00D44A6E"/>
    <w:rsid w:val="00D50A45"/>
    <w:rsid w:val="00D51878"/>
    <w:rsid w:val="00D51DC7"/>
    <w:rsid w:val="00D542B1"/>
    <w:rsid w:val="00D56BD7"/>
    <w:rsid w:val="00D57FA9"/>
    <w:rsid w:val="00D629B3"/>
    <w:rsid w:val="00D65F7F"/>
    <w:rsid w:val="00D71B56"/>
    <w:rsid w:val="00D71CF8"/>
    <w:rsid w:val="00D7236E"/>
    <w:rsid w:val="00D72B26"/>
    <w:rsid w:val="00D73CA5"/>
    <w:rsid w:val="00D742A9"/>
    <w:rsid w:val="00D82F00"/>
    <w:rsid w:val="00D913A5"/>
    <w:rsid w:val="00D97F59"/>
    <w:rsid w:val="00DA2C33"/>
    <w:rsid w:val="00DA7C40"/>
    <w:rsid w:val="00DB51BA"/>
    <w:rsid w:val="00DC2493"/>
    <w:rsid w:val="00DC7D0D"/>
    <w:rsid w:val="00DD3C70"/>
    <w:rsid w:val="00DD3F3A"/>
    <w:rsid w:val="00DE1BBC"/>
    <w:rsid w:val="00DE3EB4"/>
    <w:rsid w:val="00DE4B38"/>
    <w:rsid w:val="00DF7160"/>
    <w:rsid w:val="00DF7B8A"/>
    <w:rsid w:val="00E004E8"/>
    <w:rsid w:val="00E03884"/>
    <w:rsid w:val="00E14F75"/>
    <w:rsid w:val="00E15D79"/>
    <w:rsid w:val="00E21CA0"/>
    <w:rsid w:val="00E22004"/>
    <w:rsid w:val="00E24B41"/>
    <w:rsid w:val="00E259EC"/>
    <w:rsid w:val="00E27224"/>
    <w:rsid w:val="00E304FD"/>
    <w:rsid w:val="00E31FBB"/>
    <w:rsid w:val="00E32294"/>
    <w:rsid w:val="00E45CCD"/>
    <w:rsid w:val="00E60E52"/>
    <w:rsid w:val="00E663C6"/>
    <w:rsid w:val="00E675BA"/>
    <w:rsid w:val="00E71C5D"/>
    <w:rsid w:val="00E80032"/>
    <w:rsid w:val="00E81164"/>
    <w:rsid w:val="00E81DF1"/>
    <w:rsid w:val="00E96F97"/>
    <w:rsid w:val="00EA5D9E"/>
    <w:rsid w:val="00EB0898"/>
    <w:rsid w:val="00EB1F42"/>
    <w:rsid w:val="00EB36B9"/>
    <w:rsid w:val="00EB37A2"/>
    <w:rsid w:val="00EC1F1D"/>
    <w:rsid w:val="00EC350C"/>
    <w:rsid w:val="00EC3B20"/>
    <w:rsid w:val="00EC5D21"/>
    <w:rsid w:val="00EC69FC"/>
    <w:rsid w:val="00EE50ED"/>
    <w:rsid w:val="00EE5DF6"/>
    <w:rsid w:val="00EF316B"/>
    <w:rsid w:val="00EF4775"/>
    <w:rsid w:val="00F00B81"/>
    <w:rsid w:val="00F0129A"/>
    <w:rsid w:val="00F026B0"/>
    <w:rsid w:val="00F05FBB"/>
    <w:rsid w:val="00F0718D"/>
    <w:rsid w:val="00F127DD"/>
    <w:rsid w:val="00F12CCA"/>
    <w:rsid w:val="00F170CA"/>
    <w:rsid w:val="00F17294"/>
    <w:rsid w:val="00F2116B"/>
    <w:rsid w:val="00F21C62"/>
    <w:rsid w:val="00F21ECF"/>
    <w:rsid w:val="00F220C4"/>
    <w:rsid w:val="00F310F5"/>
    <w:rsid w:val="00F3148D"/>
    <w:rsid w:val="00F33EDF"/>
    <w:rsid w:val="00F40201"/>
    <w:rsid w:val="00F41674"/>
    <w:rsid w:val="00F53185"/>
    <w:rsid w:val="00F53A21"/>
    <w:rsid w:val="00F5772B"/>
    <w:rsid w:val="00F57C83"/>
    <w:rsid w:val="00F6418E"/>
    <w:rsid w:val="00F649CD"/>
    <w:rsid w:val="00F65006"/>
    <w:rsid w:val="00F66462"/>
    <w:rsid w:val="00F74DBA"/>
    <w:rsid w:val="00F86E13"/>
    <w:rsid w:val="00F909A6"/>
    <w:rsid w:val="00FA4DD6"/>
    <w:rsid w:val="00FB2B09"/>
    <w:rsid w:val="00FB327A"/>
    <w:rsid w:val="00FB4A41"/>
    <w:rsid w:val="00FB773C"/>
    <w:rsid w:val="00FC5EE1"/>
    <w:rsid w:val="00FD3B85"/>
    <w:rsid w:val="00FD63CD"/>
    <w:rsid w:val="00FE75AE"/>
    <w:rsid w:val="00FF196B"/>
    <w:rsid w:val="00FF3EE0"/>
    <w:rsid w:val="00FF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C09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7E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37E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D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 Char1,F1,Footnote Text Char Char,Footnote Text Char1 Char Char,Footnote Text Char Char Char Char,Footnote Text Char Char1,ft,single space,footnote text,Char"/>
    <w:basedOn w:val="Normal"/>
    <w:link w:val="NotedebasdepageCar"/>
    <w:uiPriority w:val="99"/>
    <w:qFormat/>
    <w:rsid w:val="00D97F59"/>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aliases w:val="Footnote Text Char1 Car,F1 Car,Footnote Text Char Char Car,Footnote Text Char1 Char Char Car,Footnote Text Char Char Char Char Car,Footnote Text Char Char1 Car,ft Car,single space Car,footnote text Car,Char Car"/>
    <w:basedOn w:val="Policepardfaut"/>
    <w:link w:val="Notedebasdepage"/>
    <w:uiPriority w:val="99"/>
    <w:qFormat/>
    <w:rsid w:val="00D97F59"/>
    <w:rPr>
      <w:rFonts w:ascii="Times New Roman" w:eastAsia="Times New Roman" w:hAnsi="Times New Roman" w:cs="Times New Roman"/>
      <w:sz w:val="20"/>
      <w:szCs w:val="20"/>
      <w:lang w:val="fr-FR"/>
    </w:rPr>
  </w:style>
  <w:style w:type="character" w:styleId="Appelnotedebasdep">
    <w:name w:val="footnote reference"/>
    <w:aliases w:val="fr,BVI fnr,BVI fnr Car Car,BVI fnr Car,BVI fnr Car Car Car Car"/>
    <w:uiPriority w:val="99"/>
    <w:qFormat/>
    <w:rsid w:val="00D97F59"/>
    <w:rPr>
      <w:vertAlign w:val="superscript"/>
    </w:rPr>
  </w:style>
  <w:style w:type="character" w:customStyle="1" w:styleId="Titre2Car">
    <w:name w:val="Titre 2 Car"/>
    <w:basedOn w:val="Policepardfaut"/>
    <w:link w:val="Titre2"/>
    <w:uiPriority w:val="9"/>
    <w:rsid w:val="00637E98"/>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637E98"/>
    <w:rPr>
      <w:rFonts w:asciiTheme="majorHAnsi" w:eastAsiaTheme="majorEastAsia" w:hAnsiTheme="majorHAnsi" w:cstheme="majorBidi"/>
      <w:color w:val="365F91" w:themeColor="accent1" w:themeShade="BF"/>
      <w:sz w:val="32"/>
      <w:szCs w:val="32"/>
    </w:rPr>
  </w:style>
  <w:style w:type="table" w:styleId="TableauGrille4-Accentuation3">
    <w:name w:val="Grid Table 4 Accent 3"/>
    <w:basedOn w:val="TableauNormal"/>
    <w:uiPriority w:val="49"/>
    <w:rsid w:val="00637E9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922077"/>
    <w:pPr>
      <w:ind w:left="720"/>
      <w:contextualSpacing/>
    </w:pPr>
  </w:style>
  <w:style w:type="character" w:styleId="Lienhypertexte">
    <w:name w:val="Hyperlink"/>
    <w:basedOn w:val="Policepardfaut"/>
    <w:uiPriority w:val="99"/>
    <w:unhideWhenUsed/>
    <w:rsid w:val="00DC2493"/>
    <w:rPr>
      <w:color w:val="0000FF"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sid w:val="003B5823"/>
    <w:rPr>
      <w:sz w:val="20"/>
      <w:szCs w:val="20"/>
    </w:rPr>
  </w:style>
  <w:style w:type="paragraph" w:styleId="Objetducommentaire">
    <w:name w:val="annotation subject"/>
    <w:basedOn w:val="Commentaire"/>
    <w:next w:val="Commentaire"/>
    <w:link w:val="ObjetducommentaireCar"/>
    <w:uiPriority w:val="99"/>
    <w:semiHidden/>
    <w:unhideWhenUsed/>
    <w:rsid w:val="003B5823"/>
    <w:rPr>
      <w:b/>
      <w:bCs/>
    </w:rPr>
  </w:style>
  <w:style w:type="character" w:customStyle="1" w:styleId="ObjetducommentaireCar">
    <w:name w:val="Objet du commentaire Car"/>
    <w:basedOn w:val="CommentaireCar"/>
    <w:link w:val="Objetducommentaire"/>
    <w:uiPriority w:val="99"/>
    <w:semiHidden/>
    <w:rsid w:val="003B5823"/>
    <w:rPr>
      <w:b/>
      <w:bCs/>
      <w:sz w:val="20"/>
      <w:szCs w:val="20"/>
    </w:rPr>
  </w:style>
  <w:style w:type="paragraph" w:styleId="Textedebulles">
    <w:name w:val="Balloon Text"/>
    <w:basedOn w:val="Normal"/>
    <w:link w:val="TextedebullesCar"/>
    <w:uiPriority w:val="99"/>
    <w:semiHidden/>
    <w:unhideWhenUsed/>
    <w:rsid w:val="003B58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5823"/>
    <w:rPr>
      <w:rFonts w:ascii="Segoe UI" w:hAnsi="Segoe UI" w:cs="Segoe UI"/>
      <w:sz w:val="18"/>
      <w:szCs w:val="18"/>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basedOn w:val="Policepardfaut"/>
    <w:link w:val="Paragraphedeliste"/>
    <w:uiPriority w:val="34"/>
    <w:locked/>
    <w:rsid w:val="00D71B56"/>
  </w:style>
  <w:style w:type="paragraph" w:customStyle="1" w:styleId="paragraph">
    <w:name w:val="paragraph"/>
    <w:basedOn w:val="Normal"/>
    <w:rsid w:val="00FF3E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F3EE0"/>
  </w:style>
  <w:style w:type="character" w:customStyle="1" w:styleId="eop">
    <w:name w:val="eop"/>
    <w:basedOn w:val="Policepardfaut"/>
    <w:rsid w:val="00FF3EE0"/>
  </w:style>
  <w:style w:type="character" w:customStyle="1" w:styleId="contextualspellingandgrammarerror">
    <w:name w:val="contextualspellingandgrammarerror"/>
    <w:basedOn w:val="Policepardfaut"/>
    <w:rsid w:val="00FF3EE0"/>
  </w:style>
  <w:style w:type="paragraph" w:styleId="En-tte">
    <w:name w:val="header"/>
    <w:basedOn w:val="Normal"/>
    <w:link w:val="En-tteCar"/>
    <w:uiPriority w:val="99"/>
    <w:unhideWhenUsed/>
    <w:rsid w:val="00AE2977"/>
    <w:pPr>
      <w:tabs>
        <w:tab w:val="center" w:pos="4680"/>
        <w:tab w:val="right" w:pos="9360"/>
      </w:tabs>
      <w:spacing w:after="0" w:line="240" w:lineRule="auto"/>
    </w:pPr>
  </w:style>
  <w:style w:type="character" w:customStyle="1" w:styleId="En-tteCar">
    <w:name w:val="En-tête Car"/>
    <w:basedOn w:val="Policepardfaut"/>
    <w:link w:val="En-tte"/>
    <w:uiPriority w:val="99"/>
    <w:rsid w:val="00AE2977"/>
    <w:rPr>
      <w:lang w:val="fr-FR"/>
    </w:rPr>
  </w:style>
  <w:style w:type="paragraph" w:styleId="Pieddepage">
    <w:name w:val="footer"/>
    <w:basedOn w:val="Normal"/>
    <w:link w:val="PieddepageCar"/>
    <w:unhideWhenUsed/>
    <w:rsid w:val="00AE297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E2977"/>
    <w:rPr>
      <w:lang w:val="fr-FR"/>
    </w:rPr>
  </w:style>
  <w:style w:type="table" w:styleId="Grilledetableauclaire">
    <w:name w:val="Grid Table Light"/>
    <w:basedOn w:val="TableauNormal"/>
    <w:uiPriority w:val="40"/>
    <w:rsid w:val="00AE29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Policepardfaut"/>
    <w:uiPriority w:val="99"/>
    <w:semiHidden/>
    <w:unhideWhenUsed/>
    <w:rsid w:val="00AE2977"/>
    <w:rPr>
      <w:color w:val="605E5C"/>
      <w:shd w:val="clear" w:color="auto" w:fill="E1DFDD"/>
    </w:rPr>
  </w:style>
  <w:style w:type="character" w:styleId="Lienhypertextesuivivisit">
    <w:name w:val="FollowedHyperlink"/>
    <w:basedOn w:val="Policepardfaut"/>
    <w:uiPriority w:val="99"/>
    <w:semiHidden/>
    <w:unhideWhenUsed/>
    <w:rsid w:val="00AE2977"/>
    <w:rPr>
      <w:color w:val="800080" w:themeColor="followedHyperlink"/>
      <w:u w:val="single"/>
    </w:rPr>
  </w:style>
  <w:style w:type="character" w:customStyle="1" w:styleId="UnresolvedMention2">
    <w:name w:val="Unresolved Mention2"/>
    <w:basedOn w:val="Policepardfaut"/>
    <w:uiPriority w:val="99"/>
    <w:semiHidden/>
    <w:unhideWhenUsed/>
    <w:rsid w:val="00AE2977"/>
    <w:rPr>
      <w:color w:val="605E5C"/>
      <w:shd w:val="clear" w:color="auto" w:fill="E1DFDD"/>
    </w:rPr>
  </w:style>
  <w:style w:type="paragraph" w:styleId="Notedefin">
    <w:name w:val="endnote text"/>
    <w:basedOn w:val="Normal"/>
    <w:link w:val="NotedefinCar"/>
    <w:uiPriority w:val="99"/>
    <w:unhideWhenUsed/>
    <w:rsid w:val="00AE2977"/>
    <w:pPr>
      <w:spacing w:after="0" w:line="240" w:lineRule="auto"/>
    </w:pPr>
    <w:rPr>
      <w:sz w:val="20"/>
      <w:szCs w:val="20"/>
    </w:rPr>
  </w:style>
  <w:style w:type="character" w:customStyle="1" w:styleId="NotedefinCar">
    <w:name w:val="Note de fin Car"/>
    <w:basedOn w:val="Policepardfaut"/>
    <w:link w:val="Notedefin"/>
    <w:uiPriority w:val="99"/>
    <w:rsid w:val="00AE2977"/>
    <w:rPr>
      <w:sz w:val="20"/>
      <w:szCs w:val="20"/>
      <w:lang w:val="fr-FR"/>
    </w:rPr>
  </w:style>
  <w:style w:type="character" w:styleId="Appeldenotedefin">
    <w:name w:val="endnote reference"/>
    <w:basedOn w:val="Policepardfaut"/>
    <w:uiPriority w:val="99"/>
    <w:semiHidden/>
    <w:unhideWhenUsed/>
    <w:rsid w:val="00AE2977"/>
    <w:rPr>
      <w:vertAlign w:val="superscript"/>
    </w:rPr>
  </w:style>
  <w:style w:type="paragraph" w:customStyle="1" w:styleId="Body">
    <w:name w:val="Body"/>
    <w:rsid w:val="0017566F"/>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UnresolvedMention3">
    <w:name w:val="Unresolved Mention3"/>
    <w:basedOn w:val="Policepardfaut"/>
    <w:uiPriority w:val="99"/>
    <w:semiHidden/>
    <w:unhideWhenUsed/>
    <w:rsid w:val="000266B2"/>
    <w:rPr>
      <w:color w:val="605E5C"/>
      <w:shd w:val="clear" w:color="auto" w:fill="E1DFDD"/>
    </w:rPr>
  </w:style>
  <w:style w:type="character" w:customStyle="1" w:styleId="advancedproofingissue">
    <w:name w:val="advancedproofingissue"/>
    <w:basedOn w:val="Policepardfaut"/>
    <w:rsid w:val="00994F72"/>
  </w:style>
  <w:style w:type="character" w:customStyle="1" w:styleId="spellingerror">
    <w:name w:val="spellingerror"/>
    <w:basedOn w:val="Policepardfaut"/>
    <w:rsid w:val="00994F72"/>
  </w:style>
  <w:style w:type="paragraph" w:customStyle="1" w:styleId="Default">
    <w:name w:val="Default"/>
    <w:rsid w:val="0097103D"/>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1B78FE"/>
    <w:pPr>
      <w:spacing w:after="0" w:line="240" w:lineRule="auto"/>
    </w:pPr>
  </w:style>
  <w:style w:type="character" w:customStyle="1" w:styleId="UnresolvedMention4">
    <w:name w:val="Unresolved Mention4"/>
    <w:basedOn w:val="Policepardfaut"/>
    <w:uiPriority w:val="99"/>
    <w:rsid w:val="002C3036"/>
    <w:rPr>
      <w:color w:val="605E5C"/>
      <w:shd w:val="clear" w:color="auto" w:fill="E1DFDD"/>
    </w:rPr>
  </w:style>
  <w:style w:type="character" w:styleId="Mentionnonrsolue">
    <w:name w:val="Unresolved Mention"/>
    <w:basedOn w:val="Policepardfaut"/>
    <w:uiPriority w:val="99"/>
    <w:rsid w:val="00356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966926">
      <w:bodyDiv w:val="1"/>
      <w:marLeft w:val="0"/>
      <w:marRight w:val="0"/>
      <w:marTop w:val="0"/>
      <w:marBottom w:val="0"/>
      <w:divBdr>
        <w:top w:val="none" w:sz="0" w:space="0" w:color="auto"/>
        <w:left w:val="none" w:sz="0" w:space="0" w:color="auto"/>
        <w:bottom w:val="none" w:sz="0" w:space="0" w:color="auto"/>
        <w:right w:val="none" w:sz="0" w:space="0" w:color="auto"/>
      </w:divBdr>
      <w:divsChild>
        <w:div w:id="1987582556">
          <w:marLeft w:val="0"/>
          <w:marRight w:val="0"/>
          <w:marTop w:val="0"/>
          <w:marBottom w:val="0"/>
          <w:divBdr>
            <w:top w:val="none" w:sz="0" w:space="0" w:color="auto"/>
            <w:left w:val="none" w:sz="0" w:space="0" w:color="auto"/>
            <w:bottom w:val="none" w:sz="0" w:space="0" w:color="auto"/>
            <w:right w:val="none" w:sz="0" w:space="0" w:color="auto"/>
          </w:divBdr>
          <w:divsChild>
            <w:div w:id="1525750480">
              <w:marLeft w:val="0"/>
              <w:marRight w:val="0"/>
              <w:marTop w:val="0"/>
              <w:marBottom w:val="0"/>
              <w:divBdr>
                <w:top w:val="none" w:sz="0" w:space="0" w:color="auto"/>
                <w:left w:val="none" w:sz="0" w:space="0" w:color="auto"/>
                <w:bottom w:val="none" w:sz="0" w:space="0" w:color="auto"/>
                <w:right w:val="none" w:sz="0" w:space="0" w:color="auto"/>
              </w:divBdr>
            </w:div>
            <w:div w:id="446050794">
              <w:marLeft w:val="0"/>
              <w:marRight w:val="0"/>
              <w:marTop w:val="0"/>
              <w:marBottom w:val="0"/>
              <w:divBdr>
                <w:top w:val="none" w:sz="0" w:space="0" w:color="auto"/>
                <w:left w:val="none" w:sz="0" w:space="0" w:color="auto"/>
                <w:bottom w:val="none" w:sz="0" w:space="0" w:color="auto"/>
                <w:right w:val="none" w:sz="0" w:space="0" w:color="auto"/>
              </w:divBdr>
            </w:div>
          </w:divsChild>
        </w:div>
        <w:div w:id="722412045">
          <w:marLeft w:val="0"/>
          <w:marRight w:val="0"/>
          <w:marTop w:val="0"/>
          <w:marBottom w:val="0"/>
          <w:divBdr>
            <w:top w:val="none" w:sz="0" w:space="0" w:color="auto"/>
            <w:left w:val="none" w:sz="0" w:space="0" w:color="auto"/>
            <w:bottom w:val="none" w:sz="0" w:space="0" w:color="auto"/>
            <w:right w:val="none" w:sz="0" w:space="0" w:color="auto"/>
          </w:divBdr>
          <w:divsChild>
            <w:div w:id="1129589177">
              <w:marLeft w:val="0"/>
              <w:marRight w:val="0"/>
              <w:marTop w:val="0"/>
              <w:marBottom w:val="0"/>
              <w:divBdr>
                <w:top w:val="none" w:sz="0" w:space="0" w:color="auto"/>
                <w:left w:val="none" w:sz="0" w:space="0" w:color="auto"/>
                <w:bottom w:val="none" w:sz="0" w:space="0" w:color="auto"/>
                <w:right w:val="none" w:sz="0" w:space="0" w:color="auto"/>
              </w:divBdr>
            </w:div>
            <w:div w:id="20022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4158">
      <w:bodyDiv w:val="1"/>
      <w:marLeft w:val="0"/>
      <w:marRight w:val="0"/>
      <w:marTop w:val="0"/>
      <w:marBottom w:val="0"/>
      <w:divBdr>
        <w:top w:val="none" w:sz="0" w:space="0" w:color="auto"/>
        <w:left w:val="none" w:sz="0" w:space="0" w:color="auto"/>
        <w:bottom w:val="none" w:sz="0" w:space="0" w:color="auto"/>
        <w:right w:val="none" w:sz="0" w:space="0" w:color="auto"/>
      </w:divBdr>
      <w:divsChild>
        <w:div w:id="667516343">
          <w:marLeft w:val="0"/>
          <w:marRight w:val="0"/>
          <w:marTop w:val="0"/>
          <w:marBottom w:val="0"/>
          <w:divBdr>
            <w:top w:val="none" w:sz="0" w:space="0" w:color="auto"/>
            <w:left w:val="none" w:sz="0" w:space="0" w:color="auto"/>
            <w:bottom w:val="none" w:sz="0" w:space="0" w:color="auto"/>
            <w:right w:val="none" w:sz="0" w:space="0" w:color="auto"/>
          </w:divBdr>
          <w:divsChild>
            <w:div w:id="168062870">
              <w:marLeft w:val="0"/>
              <w:marRight w:val="0"/>
              <w:marTop w:val="0"/>
              <w:marBottom w:val="0"/>
              <w:divBdr>
                <w:top w:val="none" w:sz="0" w:space="0" w:color="auto"/>
                <w:left w:val="none" w:sz="0" w:space="0" w:color="auto"/>
                <w:bottom w:val="none" w:sz="0" w:space="0" w:color="auto"/>
                <w:right w:val="none" w:sz="0" w:space="0" w:color="auto"/>
              </w:divBdr>
            </w:div>
          </w:divsChild>
        </w:div>
        <w:div w:id="702629024">
          <w:marLeft w:val="0"/>
          <w:marRight w:val="0"/>
          <w:marTop w:val="0"/>
          <w:marBottom w:val="0"/>
          <w:divBdr>
            <w:top w:val="none" w:sz="0" w:space="0" w:color="auto"/>
            <w:left w:val="none" w:sz="0" w:space="0" w:color="auto"/>
            <w:bottom w:val="none" w:sz="0" w:space="0" w:color="auto"/>
            <w:right w:val="none" w:sz="0" w:space="0" w:color="auto"/>
          </w:divBdr>
          <w:divsChild>
            <w:div w:id="2005818285">
              <w:marLeft w:val="0"/>
              <w:marRight w:val="0"/>
              <w:marTop w:val="0"/>
              <w:marBottom w:val="0"/>
              <w:divBdr>
                <w:top w:val="none" w:sz="0" w:space="0" w:color="auto"/>
                <w:left w:val="none" w:sz="0" w:space="0" w:color="auto"/>
                <w:bottom w:val="none" w:sz="0" w:space="0" w:color="auto"/>
                <w:right w:val="none" w:sz="0" w:space="0" w:color="auto"/>
              </w:divBdr>
            </w:div>
            <w:div w:id="305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artmethodology.org/survey-planning-tools/updated-muac-tool/" TargetMode="External"/><Relationship Id="rId21" Type="http://schemas.openxmlformats.org/officeDocument/2006/relationships/hyperlink" Target="https://www.nutritioncluster.net/sites/nutritioncluster.com/files/2021-06/NC_Directives%20pour%20l%27analyse%20des%20besoins%20humanitaires%20en%20matiere%20de%20nutrition_V2_0.pdf" TargetMode="External"/><Relationship Id="rId42" Type="http://schemas.openxmlformats.org/officeDocument/2006/relationships/hyperlink" Target="https://www.nutritioncluster.net/sites/nutritioncluster.com/files/2021-06/NC_Directives%20pour%20l%27analyse%20des%20besoins%20humanitaires%20en%20matiere%20de%20nutrition_V2_0.pdf" TargetMode="External"/><Relationship Id="rId47" Type="http://schemas.openxmlformats.org/officeDocument/2006/relationships/hyperlink" Target="https://gbvguidelines.org/wp/wp-content/uploads/2020/03/2.1-Consultations-Tip-Sheet.pdf" TargetMode="External"/><Relationship Id="rId63" Type="http://schemas.openxmlformats.org/officeDocument/2006/relationships/hyperlink" Target="https://ta.nutritioncluster.net/request-support"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martmethodology.org/survey-planning-tools/updated-muac-tool/" TargetMode="External"/><Relationship Id="rId29" Type="http://schemas.openxmlformats.org/officeDocument/2006/relationships/hyperlink" Target="https://fews.net/fr" TargetMode="External"/><Relationship Id="rId11" Type="http://schemas.openxmlformats.org/officeDocument/2006/relationships/hyperlink" Target="https://sens.unhcr.org/" TargetMode="External"/><Relationship Id="rId24" Type="http://schemas.openxmlformats.org/officeDocument/2006/relationships/hyperlink" Target="https://interagencystandingcommittee.org/needs-assessment/documents-public/iasc-operational-guidance-coordinated-assessments-humanitarian" TargetMode="External"/><Relationship Id="rId32" Type="http://schemas.openxmlformats.org/officeDocument/2006/relationships/hyperlink" Target="https://www.nutritioncluster.net/sites/nutritioncluster.com/files/2021-06/NC_Directives%20pour%20l%27analyse%20des%20besoins%20humanitaires%20en%20matiere%20de%20nutrition_V2_0.pdf" TargetMode="External"/><Relationship Id="rId37" Type="http://schemas.openxmlformats.org/officeDocument/2006/relationships/hyperlink" Target="https://supply.unicef.org/s0114540.html" TargetMode="External"/><Relationship Id="rId40" Type="http://schemas.openxmlformats.org/officeDocument/2006/relationships/hyperlink" Target="https://www.nutritioncluster.net/sites/nutritioncluster.com/files/2021-06/NC_Directives%20pour%20l%27analyse%20des%20besoins%20humanitaires%20en%20matiere%20de%20nutrition_V2_0.pdf" TargetMode="External"/><Relationship Id="rId45" Type="http://schemas.openxmlformats.org/officeDocument/2006/relationships/hyperlink" Target="https://www.nutritioncluster.net/sites/nutritioncluster.com/files/2021-06/NC_Directives%20pour%20l%27analyse%20des%20besoins%20humanitaires%20en%20matiere%20de%20nutrition_V2_0.pdf" TargetMode="External"/><Relationship Id="rId53" Type="http://schemas.openxmlformats.org/officeDocument/2006/relationships/hyperlink" Target="https://drive.google.com/drive/u/0/folders/0B5uBNDhhrtqbSFlieF9Yc3VOM0U?resourcekey=0-1z2tnCcWzl-TA3N3uW1SPQ" TargetMode="External"/><Relationship Id="rId58" Type="http://schemas.openxmlformats.org/officeDocument/2006/relationships/hyperlink" Target="http://nutritioncluster.net/resources/surveys-database/" TargetMode="External"/><Relationship Id="rId66" Type="http://schemas.openxmlformats.org/officeDocument/2006/relationships/hyperlink" Target="http://sens.unhcr.org/training-material-sens-field-training/" TargetMode="External"/><Relationship Id="rId5" Type="http://schemas.openxmlformats.org/officeDocument/2006/relationships/webSettings" Target="webSettings.xml"/><Relationship Id="rId61" Type="http://schemas.openxmlformats.org/officeDocument/2006/relationships/hyperlink" Target="https://ta.nutritioncluster.net/request-support" TargetMode="External"/><Relationship Id="rId19" Type="http://schemas.openxmlformats.org/officeDocument/2006/relationships/hyperlink" Target="https://www.nutritioncluster.net/sites/nutritioncluster.com/files/2020-05/FRENCH_Nutrition%20Information%20in%20COVID%20Brief%201_Final%20Apr14_FR.pdf" TargetMode="External"/><Relationship Id="rId14" Type="http://schemas.openxmlformats.org/officeDocument/2006/relationships/hyperlink" Target="https://www.spring-nutrition.org/publications/tool-summaries/semi-quantitative-evaluation-access-and-coverage-squeacsimplified-lot" TargetMode="External"/><Relationship Id="rId22" Type="http://schemas.openxmlformats.org/officeDocument/2006/relationships/hyperlink" Target="https://www.nutritioncluster.net/resource_GNC_preparedness_guidelines" TargetMode="External"/><Relationship Id="rId27" Type="http://schemas.openxmlformats.org/officeDocument/2006/relationships/hyperlink" Target="https://smartmethodology.org/wp-content/uploads/2015/06/Rapid-SMART-methodology_FR.pdf" TargetMode="External"/><Relationship Id="rId30" Type="http://schemas.openxmlformats.org/officeDocument/2006/relationships/hyperlink" Target="http://www.ipcinfo.org/" TargetMode="External"/><Relationship Id="rId35" Type="http://schemas.openxmlformats.org/officeDocument/2006/relationships/hyperlink" Target="http://nutritioncluster.net/resources/hrp-tips/" TargetMode="External"/><Relationship Id="rId43" Type="http://schemas.openxmlformats.org/officeDocument/2006/relationships/hyperlink" Target="https://www.google.com/url?sa=t&amp;rct=j&amp;q=&amp;esrc=s&amp;source=web&amp;cd=&amp;ved=2ahUKEwjTkr78u5n0AhWBwTgGHcW9A6EQFnoECBYQAQ&amp;url=https%3A%2F%2Fapps.who.int%2Firis%2Frest%2Fbitstreams%2F52496%2Fretrieve&amp;usg=AOvVaw2XDtgUI_EMq4DZBn7lk8Rp" TargetMode="External"/><Relationship Id="rId48" Type="http://schemas.openxmlformats.org/officeDocument/2006/relationships/hyperlink" Target="https://www.nutritioncluster.net/sites/nutritioncluster.com/files/2021-06/NC_Directives%20pour%20l%27analyse%20des%20besoins%20humanitaires%20en%20matiere%20de%20nutrition_V2_0.pdf" TargetMode="External"/><Relationship Id="rId56" Type="http://schemas.openxmlformats.org/officeDocument/2006/relationships/hyperlink" Target="http://nutritioncluster.net/resources/indicators-registry-nutrition-cluster/" TargetMode="External"/><Relationship Id="rId64" Type="http://schemas.openxmlformats.org/officeDocument/2006/relationships/hyperlink" Target="https://www.humanitarianresponse.info/fr" TargetMode="External"/><Relationship Id="rId69" Type="http://schemas.openxmlformats.org/officeDocument/2006/relationships/fontTable" Target="fontTable.xml"/><Relationship Id="rId8" Type="http://schemas.openxmlformats.org/officeDocument/2006/relationships/hyperlink" Target="https://smartmethodology.org/about-smart/" TargetMode="External"/><Relationship Id="rId51" Type="http://schemas.openxmlformats.org/officeDocument/2006/relationships/hyperlink" Target="https://www.developmentbookshelf.com/doi/full/10.3362/9781908176707.006" TargetMode="External"/><Relationship Id="rId3" Type="http://schemas.openxmlformats.org/officeDocument/2006/relationships/styles" Target="styles.xml"/><Relationship Id="rId12" Type="http://schemas.openxmlformats.org/officeDocument/2006/relationships/hyperlink" Target="https://mics.unicef.org/surveys" TargetMode="External"/><Relationship Id="rId17" Type="http://schemas.openxmlformats.org/officeDocument/2006/relationships/hyperlink" Target="https://www.who.int/fr/publications-detail/WHO-NMH-NHD-14.2" TargetMode="External"/><Relationship Id="rId25" Type="http://schemas.openxmlformats.org/officeDocument/2006/relationships/hyperlink" Target="https://resourcecentre.savethechildren.net/library/iycf-e-toolkit-chapter-two-assessing-need" TargetMode="External"/><Relationship Id="rId33" Type="http://schemas.openxmlformats.org/officeDocument/2006/relationships/hyperlink" Target="https://www.humanitarianresponse.info/fr/programme-cycle/space/page/assessments-tools-guidance" TargetMode="External"/><Relationship Id="rId38" Type="http://schemas.openxmlformats.org/officeDocument/2006/relationships/hyperlink" Target="https://supply.unicef.org/s0145620.html" TargetMode="External"/><Relationship Id="rId46" Type="http://schemas.openxmlformats.org/officeDocument/2006/relationships/hyperlink" Target="http://nutritioncluster.net/resources/indicators-registry-nutrition-cluster/" TargetMode="External"/><Relationship Id="rId59" Type="http://schemas.openxmlformats.org/officeDocument/2006/relationships/hyperlink" Target="https://www.nutritioncluster.net/node/4869" TargetMode="External"/><Relationship Id="rId67" Type="http://schemas.openxmlformats.org/officeDocument/2006/relationships/hyperlink" Target="https://www.coverage-monitoring.org/capacity-building-materials/" TargetMode="External"/><Relationship Id="rId20" Type="http://schemas.openxmlformats.org/officeDocument/2006/relationships/hyperlink" Target="https://www.nutritioncluster.net/sites/nutritioncluster.com/files/2020-10/Guidance-on-Household-Surveys-during-COVID-19_FRENCH_final.pdf" TargetMode="External"/><Relationship Id="rId41" Type="http://schemas.openxmlformats.org/officeDocument/2006/relationships/hyperlink" Target="http://nutritioncluster.net/resources/indicators-registry-nutrition-cluster/" TargetMode="External"/><Relationship Id="rId54" Type="http://schemas.openxmlformats.org/officeDocument/2006/relationships/hyperlink" Target="https://smartmethodology.org/" TargetMode="External"/><Relationship Id="rId62" Type="http://schemas.openxmlformats.org/officeDocument/2006/relationships/hyperlink" Target="https://smartmethodology.org/contact-u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pring-nutrition.org/publications/tool-summaries/semi-quantitative-evaluation-access-and-coverage-squeacsimplified-lot" TargetMode="External"/><Relationship Id="rId23" Type="http://schemas.openxmlformats.org/officeDocument/2006/relationships/hyperlink" Target="https://www.humanitarianresponse.info/sites/www.humanitarianresponse.info/files/documents/files/mira_revised_2015_fr.pdf" TargetMode="External"/><Relationship Id="rId28" Type="http://schemas.openxmlformats.org/officeDocument/2006/relationships/hyperlink" Target="https://smartmethodology.org/" TargetMode="External"/><Relationship Id="rId36" Type="http://schemas.openxmlformats.org/officeDocument/2006/relationships/hyperlink" Target="https://supply.unicef.org/s0141025.html" TargetMode="External"/><Relationship Id="rId49" Type="http://schemas.openxmlformats.org/officeDocument/2006/relationships/hyperlink" Target="https://interagencystandingcommittee.org/needs-assessment/documents-public/iasc-operational-guidance-coordinated-assessments-humanitarian" TargetMode="External"/><Relationship Id="rId57" Type="http://schemas.openxmlformats.org/officeDocument/2006/relationships/hyperlink" Target="https://www.humanitarianresponse.info/fr/programme-cycle/space/page/assessments-tools-guidance" TargetMode="External"/><Relationship Id="rId10" Type="http://schemas.openxmlformats.org/officeDocument/2006/relationships/hyperlink" Target="http://sens.unhcr.org/" TargetMode="External"/><Relationship Id="rId31" Type="http://schemas.openxmlformats.org/officeDocument/2006/relationships/hyperlink" Target="http://ewars-project.org/" TargetMode="External"/><Relationship Id="rId44" Type="http://schemas.openxmlformats.org/officeDocument/2006/relationships/hyperlink" Target="http://sens.unhcr.org/introduction/module-3-iycf/" TargetMode="External"/><Relationship Id="rId52" Type="http://schemas.openxmlformats.org/officeDocument/2006/relationships/hyperlink" Target="https://smartmethodology.org/wp-content/uploads/2015/06/Rapid-SMART-methodology_FR.pdf" TargetMode="External"/><Relationship Id="rId60" Type="http://schemas.openxmlformats.org/officeDocument/2006/relationships/hyperlink" Target="https://smartmethodology.org/contact-us/" TargetMode="External"/><Relationship Id="rId65" Type="http://schemas.openxmlformats.org/officeDocument/2006/relationships/hyperlink" Target="https://smartmethodology.org/survey-planning-tools/" TargetMode="External"/><Relationship Id="rId4" Type="http://schemas.openxmlformats.org/officeDocument/2006/relationships/settings" Target="settings.xml"/><Relationship Id="rId9" Type="http://schemas.openxmlformats.org/officeDocument/2006/relationships/hyperlink" Target="https://smartmethodology.org/wp-content/uploads/2015/06/Rapid-SMART-methodology_FR.pdf" TargetMode="External"/><Relationship Id="rId13" Type="http://schemas.openxmlformats.org/officeDocument/2006/relationships/hyperlink" Target="https://www.dhsprogram.com/Data/" TargetMode="External"/><Relationship Id="rId18" Type="http://schemas.openxmlformats.org/officeDocument/2006/relationships/hyperlink" Target="https://www.un.org/sustainabledevelopment/fr/objectifs-de-developpement-durable/" TargetMode="External"/><Relationship Id="rId39" Type="http://schemas.openxmlformats.org/officeDocument/2006/relationships/hyperlink" Target="https://supply.unicef.org/s0145630.html" TargetMode="External"/><Relationship Id="rId34" Type="http://schemas.openxmlformats.org/officeDocument/2006/relationships/hyperlink" Target="https://www.nutritioncluster.net/sites/nutritioncluster.com/files/2021-06/NC_Directives%20pour%20l%27analyse%20des%20besoins%20humanitaires%20en%20matiere%20de%20nutrition_V2_0.pdf" TargetMode="External"/><Relationship Id="rId50" Type="http://schemas.openxmlformats.org/officeDocument/2006/relationships/hyperlink" Target="https://www.humanitarianresponse.info/fr/programme-cycle/space/page/assessments-overview" TargetMode="External"/><Relationship Id="rId55" Type="http://schemas.openxmlformats.org/officeDocument/2006/relationships/hyperlink" Target="https://gbvguidelines.org/wp/wp-content/uploads/2020/03/2.1-Consultations-Tip-Shee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87F8-8AC3-944B-8812-15412E16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11839</Words>
  <Characters>60026</Characters>
  <Application>Microsoft Office Word</Application>
  <DocSecurity>0</DocSecurity>
  <Lines>895</Lines>
  <Paragraphs>266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2021-12-22T10:55:00Z</dcterms:created>
  <dcterms:modified xsi:type="dcterms:W3CDTF">2021-12-22T11:02:00Z</dcterms:modified>
</cp:coreProperties>
</file>