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51BF" w:rsidP="00D914D0" w:rsidRDefault="005551BF" w14:paraId="6F62635B" w14:textId="77777777">
      <w:pPr>
        <w:pBdr>
          <w:bottom w:val="single" w:color="auto" w:sz="4" w:space="1"/>
        </w:pBdr>
        <w:rPr>
          <w:b/>
          <w:bCs/>
          <w:color w:val="000000" w:themeColor="text1"/>
          <w:sz w:val="36"/>
          <w:szCs w:val="36"/>
          <w:lang w:val="en-GB"/>
        </w:rPr>
      </w:pPr>
    </w:p>
    <w:p w:rsidRPr="009C3F7B" w:rsidR="00B2136B" w:rsidP="00D914D0" w:rsidRDefault="00F95DEA" w14:paraId="0EBFF304" w14:textId="6A56AB18">
      <w:pPr>
        <w:pBdr>
          <w:bottom w:val="single" w:color="auto" w:sz="4" w:space="1"/>
        </w:pBdr>
        <w:rPr>
          <w:b w:val="1"/>
          <w:bCs w:val="1"/>
          <w:color w:val="000000" w:themeColor="text1"/>
          <w:sz w:val="36"/>
          <w:szCs w:val="36"/>
        </w:rPr>
      </w:pPr>
      <w:r w:rsidRPr="641A1B73" w:rsidR="00F95DEA">
        <w:rPr>
          <w:b w:val="1"/>
          <w:bCs w:val="1"/>
          <w:color w:val="000000" w:themeColor="text1" w:themeTint="FF" w:themeShade="FF"/>
          <w:sz w:val="36"/>
          <w:szCs w:val="36"/>
        </w:rPr>
        <w:t xml:space="preserve">HRP </w:t>
      </w:r>
      <w:r w:rsidRPr="641A1B73" w:rsidR="009C2DCB">
        <w:rPr>
          <w:b w:val="1"/>
          <w:bCs w:val="1"/>
          <w:color w:val="000000" w:themeColor="text1" w:themeTint="FF" w:themeShade="FF"/>
          <w:sz w:val="36"/>
          <w:szCs w:val="36"/>
        </w:rPr>
        <w:t xml:space="preserve">Nutrition </w:t>
      </w:r>
      <w:proofErr w:type="spellStart"/>
      <w:r w:rsidRPr="641A1B73" w:rsidR="009C2DCB">
        <w:rPr>
          <w:b w:val="1"/>
          <w:bCs w:val="1"/>
          <w:color w:val="000000" w:themeColor="text1" w:themeTint="FF" w:themeShade="FF"/>
          <w:sz w:val="36"/>
          <w:szCs w:val="36"/>
        </w:rPr>
        <w:t>checklist</w:t>
      </w:r>
      <w:proofErr w:type="spellEnd"/>
      <w:r w:rsidRPr="641A1B73" w:rsidR="009C2DCB">
        <w:rPr>
          <w:b w:val="1"/>
          <w:bCs w:val="1"/>
          <w:color w:val="000000" w:themeColor="text1" w:themeTint="FF" w:themeShade="FF"/>
          <w:sz w:val="36"/>
          <w:szCs w:val="36"/>
        </w:rPr>
        <w:t xml:space="preserve"> </w:t>
      </w:r>
      <w:r w:rsidRPr="641A1B73" w:rsidR="00D914D0">
        <w:rPr>
          <w:b w:val="1"/>
          <w:bCs w:val="1"/>
          <w:color w:val="000000" w:themeColor="text1" w:themeTint="FF" w:themeShade="FF"/>
          <w:sz w:val="36"/>
          <w:szCs w:val="36"/>
        </w:rPr>
        <w:t>v.</w:t>
      </w:r>
      <w:r w:rsidRPr="641A1B73" w:rsidR="7E1D540A">
        <w:rPr>
          <w:b w:val="1"/>
          <w:bCs w:val="1"/>
          <w:color w:val="000000" w:themeColor="text1" w:themeTint="FF" w:themeShade="FF"/>
          <w:sz w:val="36"/>
          <w:szCs w:val="36"/>
        </w:rPr>
        <w:t>4</w:t>
      </w:r>
      <w:r>
        <w:tab/>
      </w:r>
      <w:r>
        <w:tab/>
      </w:r>
      <w:r>
        <w:tab/>
      </w:r>
      <w:r>
        <w:tab/>
      </w:r>
      <w:r>
        <w:tab/>
      </w:r>
      <w:r w:rsidRPr="641A1B73" w:rsidR="00D914D0">
        <w:rPr>
          <w:b w:val="1"/>
          <w:bCs w:val="1"/>
          <w:color w:val="000000" w:themeColor="text1" w:themeTint="FF" w:themeShade="FF"/>
          <w:sz w:val="36"/>
          <w:szCs w:val="36"/>
        </w:rPr>
        <w:t xml:space="preserve">       (</w:t>
      </w:r>
      <w:r w:rsidRPr="641A1B73" w:rsidR="7ABE02EE">
        <w:rPr>
          <w:b w:val="1"/>
          <w:bCs w:val="1"/>
          <w:color w:val="000000" w:themeColor="text1" w:themeTint="FF" w:themeShade="FF"/>
          <w:sz w:val="36"/>
          <w:szCs w:val="36"/>
        </w:rPr>
        <w:t>September</w:t>
      </w:r>
      <w:r w:rsidRPr="641A1B73" w:rsidR="02D6DCBB">
        <w:rPr>
          <w:b w:val="1"/>
          <w:bCs w:val="1"/>
          <w:color w:val="000000" w:themeColor="text1" w:themeTint="FF" w:themeShade="FF"/>
          <w:sz w:val="36"/>
          <w:szCs w:val="36"/>
        </w:rPr>
        <w:t xml:space="preserve"> 202</w:t>
      </w:r>
      <w:r w:rsidRPr="641A1B73" w:rsidR="0C52F83C">
        <w:rPr>
          <w:b w:val="1"/>
          <w:bCs w:val="1"/>
          <w:color w:val="000000" w:themeColor="text1" w:themeTint="FF" w:themeShade="FF"/>
          <w:sz w:val="36"/>
          <w:szCs w:val="36"/>
        </w:rPr>
        <w:t>2</w:t>
      </w:r>
      <w:r w:rsidRPr="641A1B73" w:rsidR="00D914D0">
        <w:rPr>
          <w:b w:val="1"/>
          <w:bCs w:val="1"/>
          <w:color w:val="000000" w:themeColor="text1" w:themeTint="FF" w:themeShade="FF"/>
          <w:sz w:val="36"/>
          <w:szCs w:val="36"/>
        </w:rPr>
        <w:t>)</w:t>
      </w:r>
    </w:p>
    <w:p w:rsidRPr="009C3F7B" w:rsidR="004B66B5" w:rsidRDefault="004B66B5" w14:paraId="74DA9008" w14:textId="77777777">
      <w:pPr>
        <w:rPr>
          <w:color w:val="000000" w:themeColor="text1"/>
        </w:rPr>
      </w:pPr>
    </w:p>
    <w:p w:rsidRPr="009C3F7B" w:rsidR="00E13B24" w:rsidRDefault="00E13B24" w14:paraId="758969F3" w14:textId="77777777">
      <w:pPr>
        <w:rPr>
          <w:color w:val="000000" w:themeColor="text1"/>
        </w:rPr>
      </w:pPr>
    </w:p>
    <w:p w:rsidRPr="00ED275E" w:rsidR="00D914D0" w:rsidRDefault="00D914D0" w14:paraId="7FD469DB" w14:textId="7F4E2FB7">
      <w:pPr>
        <w:rPr>
          <w:color w:val="000000" w:themeColor="text1"/>
          <w:lang w:val="en-GB"/>
        </w:rPr>
      </w:pPr>
      <w:r w:rsidRPr="00ED275E">
        <w:rPr>
          <w:color w:val="000000" w:themeColor="text1"/>
          <w:lang w:val="en-GB"/>
        </w:rPr>
        <w:t xml:space="preserve">Notes: </w:t>
      </w:r>
    </w:p>
    <w:p w:rsidRPr="00ED275E" w:rsidR="00D914D0" w:rsidRDefault="00D914D0" w14:paraId="12EDE694" w14:textId="77777777">
      <w:pPr>
        <w:rPr>
          <w:color w:val="000000" w:themeColor="text1"/>
          <w:lang w:val="en-GB"/>
        </w:rPr>
      </w:pPr>
    </w:p>
    <w:p w:rsidR="009274A4" w:rsidP="00517A70" w:rsidRDefault="00553CC3" w14:paraId="502D65BB" w14:textId="2DF12FD3">
      <w:pPr>
        <w:pStyle w:val="Lijstalinea"/>
        <w:numPr>
          <w:ilvl w:val="0"/>
          <w:numId w:val="1"/>
        </w:numPr>
        <w:spacing w:after="200"/>
        <w:contextualSpacing w:val="0"/>
        <w:rPr>
          <w:color w:val="000000" w:themeColor="text1"/>
          <w:lang w:val="en-GB"/>
        </w:rPr>
      </w:pPr>
      <w:r>
        <w:rPr>
          <w:color w:val="000000" w:themeColor="text1"/>
          <w:lang w:val="en-GB"/>
        </w:rPr>
        <w:t>This checklist was developed to support nutrition cluster</w:t>
      </w:r>
      <w:r w:rsidR="009274A4">
        <w:rPr>
          <w:color w:val="000000" w:themeColor="text1"/>
          <w:lang w:val="en-GB"/>
        </w:rPr>
        <w:t>/sector coordinators, SAG members, partners, and the GNC team with the HRP process</w:t>
      </w:r>
      <w:r>
        <w:rPr>
          <w:color w:val="000000" w:themeColor="text1"/>
          <w:lang w:val="en-GB"/>
        </w:rPr>
        <w:t xml:space="preserve">. </w:t>
      </w:r>
    </w:p>
    <w:p w:rsidR="00166BFF" w:rsidP="00517A70" w:rsidRDefault="009274A4" w14:paraId="045A0835" w14:textId="2F4D5953">
      <w:pPr>
        <w:pStyle w:val="Lijstalinea"/>
        <w:numPr>
          <w:ilvl w:val="0"/>
          <w:numId w:val="1"/>
        </w:numPr>
        <w:spacing w:after="200"/>
        <w:contextualSpacing w:val="0"/>
        <w:rPr>
          <w:color w:val="000000" w:themeColor="text1"/>
          <w:lang w:val="en-GB"/>
        </w:rPr>
      </w:pPr>
      <w:r w:rsidRPr="7941640D">
        <w:rPr>
          <w:color w:val="000000" w:themeColor="text1"/>
          <w:lang w:val="en-GB"/>
        </w:rPr>
        <w:t>This</w:t>
      </w:r>
      <w:r w:rsidRPr="7941640D" w:rsidR="0086387D">
        <w:rPr>
          <w:color w:val="000000" w:themeColor="text1"/>
          <w:lang w:val="en-GB"/>
        </w:rPr>
        <w:t xml:space="preserve"> </w:t>
      </w:r>
      <w:r w:rsidRPr="7941640D" w:rsidR="273A2E06">
        <w:rPr>
          <w:color w:val="000000" w:themeColor="text1"/>
          <w:lang w:val="en-GB"/>
        </w:rPr>
        <w:t xml:space="preserve">checklist </w:t>
      </w:r>
      <w:r w:rsidRPr="7941640D">
        <w:rPr>
          <w:color w:val="000000" w:themeColor="text1"/>
          <w:lang w:val="en-GB"/>
        </w:rPr>
        <w:t xml:space="preserve">is streamlined with current </w:t>
      </w:r>
      <w:r w:rsidRPr="7941640D" w:rsidR="4EA65AEF">
        <w:rPr>
          <w:color w:val="000000" w:themeColor="text1"/>
          <w:lang w:val="en-GB"/>
        </w:rPr>
        <w:t xml:space="preserve">(HPC 2022) </w:t>
      </w:r>
      <w:r w:rsidRPr="7941640D">
        <w:rPr>
          <w:color w:val="000000" w:themeColor="text1"/>
          <w:lang w:val="en-GB"/>
        </w:rPr>
        <w:t>guidance and</w:t>
      </w:r>
      <w:r w:rsidRPr="7941640D" w:rsidR="00BB4FC3">
        <w:rPr>
          <w:color w:val="000000" w:themeColor="text1"/>
          <w:lang w:val="en-GB"/>
        </w:rPr>
        <w:t xml:space="preserve"> address</w:t>
      </w:r>
      <w:r w:rsidRPr="7941640D" w:rsidR="00D529DD">
        <w:rPr>
          <w:color w:val="000000" w:themeColor="text1"/>
          <w:lang w:val="en-GB"/>
        </w:rPr>
        <w:t>es</w:t>
      </w:r>
      <w:r w:rsidRPr="7941640D" w:rsidR="00BB4FC3">
        <w:rPr>
          <w:color w:val="000000" w:themeColor="text1"/>
          <w:lang w:val="en-GB"/>
        </w:rPr>
        <w:t xml:space="preserve"> nutrition against </w:t>
      </w:r>
      <w:r w:rsidRPr="7941640D" w:rsidR="00D529DD">
        <w:rPr>
          <w:color w:val="000000" w:themeColor="text1"/>
          <w:lang w:val="en-GB"/>
        </w:rPr>
        <w:t>each of the quality assessment criterion</w:t>
      </w:r>
      <w:r w:rsidRPr="7941640D" w:rsidR="0086387D">
        <w:rPr>
          <w:color w:val="000000" w:themeColor="text1"/>
          <w:lang w:val="en-GB"/>
        </w:rPr>
        <w:t xml:space="preserve"> identified in the 2019 </w:t>
      </w:r>
      <w:proofErr w:type="spellStart"/>
      <w:r w:rsidRPr="7941640D" w:rsidR="0086387D">
        <w:rPr>
          <w:color w:val="000000" w:themeColor="text1"/>
          <w:lang w:val="en-GB"/>
        </w:rPr>
        <w:t>GPPi</w:t>
      </w:r>
      <w:proofErr w:type="spellEnd"/>
      <w:r w:rsidRPr="7941640D" w:rsidR="0086387D">
        <w:rPr>
          <w:color w:val="000000" w:themeColor="text1"/>
          <w:lang w:val="en-GB"/>
        </w:rPr>
        <w:t xml:space="preserve"> Quality Assessment Criteria</w:t>
      </w:r>
      <w:r w:rsidRPr="7941640D" w:rsidR="00D529DD">
        <w:rPr>
          <w:color w:val="000000" w:themeColor="text1"/>
          <w:lang w:val="en-GB"/>
        </w:rPr>
        <w:t xml:space="preserve">. </w:t>
      </w:r>
    </w:p>
    <w:p w:rsidR="009274A4" w:rsidP="00517A70" w:rsidRDefault="00166BFF" w14:paraId="0C5D7046" w14:textId="7522C3EA">
      <w:pPr>
        <w:pStyle w:val="Lijstalinea"/>
        <w:numPr>
          <w:ilvl w:val="0"/>
          <w:numId w:val="1"/>
        </w:numPr>
        <w:spacing w:after="200"/>
        <w:contextualSpacing w:val="0"/>
        <w:rPr>
          <w:color w:val="000000" w:themeColor="text1"/>
          <w:lang w:val="en-GB"/>
        </w:rPr>
      </w:pPr>
      <w:r w:rsidRPr="511F4692">
        <w:rPr>
          <w:color w:val="000000" w:themeColor="text1"/>
          <w:lang w:val="en-GB"/>
        </w:rPr>
        <w:t>This tool can be used while drafting or reviewing the HRP to ensure that nutrition is adequately addressed in all sections of the HRP</w:t>
      </w:r>
      <w:r w:rsidRPr="511F4692" w:rsidR="009274A4">
        <w:rPr>
          <w:color w:val="000000" w:themeColor="text1"/>
          <w:lang w:val="en-GB"/>
        </w:rPr>
        <w:t xml:space="preserve"> (sectoral and inter-sectoral)</w:t>
      </w:r>
      <w:r w:rsidRPr="511F4692">
        <w:rPr>
          <w:color w:val="000000" w:themeColor="text1"/>
          <w:lang w:val="en-GB"/>
        </w:rPr>
        <w:t xml:space="preserve">. </w:t>
      </w:r>
      <w:r w:rsidRPr="511F4692" w:rsidR="005E50B5">
        <w:rPr>
          <w:color w:val="000000" w:themeColor="text1"/>
          <w:lang w:val="en-GB"/>
        </w:rPr>
        <w:t xml:space="preserve">Specifically: </w:t>
      </w:r>
    </w:p>
    <w:p w:rsidR="6EA551D8" w:rsidP="511F4692" w:rsidRDefault="6EA551D8" w14:paraId="43518895" w14:textId="380A56B9">
      <w:pPr>
        <w:pStyle w:val="Lijstalinea"/>
        <w:numPr>
          <w:ilvl w:val="1"/>
          <w:numId w:val="1"/>
        </w:numPr>
        <w:spacing w:after="200"/>
        <w:rPr>
          <w:color w:val="000000" w:themeColor="text1"/>
          <w:lang w:val="en-GB"/>
        </w:rPr>
      </w:pPr>
      <w:r w:rsidRPr="7941640D">
        <w:rPr>
          <w:color w:val="000000" w:themeColor="text1"/>
          <w:lang w:val="en-GB"/>
        </w:rPr>
        <w:t>The category column refers to the requirements of the 202</w:t>
      </w:r>
      <w:r w:rsidRPr="7941640D" w:rsidR="2C92FD09">
        <w:rPr>
          <w:color w:val="000000" w:themeColor="text1"/>
          <w:lang w:val="en-GB"/>
        </w:rPr>
        <w:t>2</w:t>
      </w:r>
      <w:r w:rsidRPr="7941640D">
        <w:rPr>
          <w:color w:val="000000" w:themeColor="text1"/>
          <w:lang w:val="en-GB"/>
        </w:rPr>
        <w:t xml:space="preserve"> HRPs.</w:t>
      </w:r>
    </w:p>
    <w:p w:rsidR="00166BFF" w:rsidP="005E50B5" w:rsidRDefault="005E50B5" w14:paraId="057A75C7" w14:textId="006AE007">
      <w:pPr>
        <w:pStyle w:val="Lijstalinea"/>
        <w:numPr>
          <w:ilvl w:val="1"/>
          <w:numId w:val="1"/>
        </w:numPr>
        <w:spacing w:after="200"/>
        <w:contextualSpacing w:val="0"/>
        <w:rPr>
          <w:color w:val="000000" w:themeColor="text1"/>
          <w:lang w:val="en-GB"/>
        </w:rPr>
      </w:pPr>
      <w:r>
        <w:rPr>
          <w:color w:val="000000" w:themeColor="text1"/>
          <w:lang w:val="en-GB"/>
        </w:rPr>
        <w:t>The Indicator column</w:t>
      </w:r>
      <w:r w:rsidR="00166BFF">
        <w:rPr>
          <w:color w:val="000000" w:themeColor="text1"/>
          <w:lang w:val="en-GB"/>
        </w:rPr>
        <w:t xml:space="preserve"> </w:t>
      </w:r>
      <w:r>
        <w:rPr>
          <w:color w:val="000000" w:themeColor="text1"/>
          <w:lang w:val="en-GB"/>
        </w:rPr>
        <w:t xml:space="preserve">provides suggestions (italic text) on how nutrition can be potentially addressed against each quality criteria (regular text). </w:t>
      </w:r>
    </w:p>
    <w:p w:rsidR="009274A4" w:rsidP="005E50B5" w:rsidRDefault="009274A4" w14:paraId="67302310" w14:textId="40BDBBBC">
      <w:pPr>
        <w:pStyle w:val="Lijstalinea"/>
        <w:numPr>
          <w:ilvl w:val="1"/>
          <w:numId w:val="1"/>
        </w:numPr>
        <w:spacing w:after="200"/>
        <w:contextualSpacing w:val="0"/>
        <w:rPr>
          <w:color w:val="000000" w:themeColor="text1"/>
          <w:lang w:val="en-GB"/>
        </w:rPr>
      </w:pPr>
      <w:r w:rsidRPr="097057D7">
        <w:rPr>
          <w:color w:val="000000" w:themeColor="text1"/>
          <w:lang w:val="en-GB"/>
        </w:rPr>
        <w:t xml:space="preserve">The </w:t>
      </w:r>
      <w:r w:rsidRPr="097057D7" w:rsidR="005E50B5">
        <w:rPr>
          <w:color w:val="000000" w:themeColor="text1"/>
          <w:lang w:val="en-GB"/>
        </w:rPr>
        <w:t>C</w:t>
      </w:r>
      <w:r w:rsidRPr="097057D7">
        <w:rPr>
          <w:color w:val="000000" w:themeColor="text1"/>
          <w:lang w:val="en-GB"/>
        </w:rPr>
        <w:t xml:space="preserve">omments column can be used to indicate </w:t>
      </w:r>
      <w:r w:rsidRPr="097057D7" w:rsidR="1059E21F">
        <w:rPr>
          <w:color w:val="000000" w:themeColor="text1"/>
          <w:lang w:val="en-GB"/>
        </w:rPr>
        <w:t>whether</w:t>
      </w:r>
      <w:r w:rsidRPr="097057D7">
        <w:rPr>
          <w:color w:val="000000" w:themeColor="text1"/>
          <w:lang w:val="en-GB"/>
        </w:rPr>
        <w:t xml:space="preserve"> nutrition has been adequately addressed</w:t>
      </w:r>
      <w:r w:rsidRPr="097057D7" w:rsidR="005E50B5">
        <w:rPr>
          <w:color w:val="000000" w:themeColor="text1"/>
          <w:lang w:val="en-GB"/>
        </w:rPr>
        <w:t xml:space="preserve"> against the respective indicator. </w:t>
      </w:r>
    </w:p>
    <w:p w:rsidR="00BB4FC3" w:rsidP="005E50B5" w:rsidRDefault="00166BFF" w14:paraId="56C72EAA" w14:textId="6CC21DEE">
      <w:pPr>
        <w:pStyle w:val="Lijstalinea"/>
        <w:numPr>
          <w:ilvl w:val="1"/>
          <w:numId w:val="1"/>
        </w:numPr>
        <w:spacing w:after="200"/>
        <w:contextualSpacing w:val="0"/>
        <w:rPr>
          <w:color w:val="000000" w:themeColor="text1"/>
          <w:lang w:val="en-GB"/>
        </w:rPr>
      </w:pPr>
      <w:r w:rsidRPr="511F4692">
        <w:rPr>
          <w:color w:val="000000" w:themeColor="text1"/>
          <w:lang w:val="en-GB"/>
        </w:rPr>
        <w:t xml:space="preserve">The </w:t>
      </w:r>
      <w:r w:rsidRPr="511F4692" w:rsidR="005E50B5">
        <w:rPr>
          <w:color w:val="000000" w:themeColor="text1"/>
          <w:lang w:val="en-GB"/>
        </w:rPr>
        <w:t>S</w:t>
      </w:r>
      <w:r w:rsidRPr="511F4692">
        <w:rPr>
          <w:color w:val="000000" w:themeColor="text1"/>
          <w:lang w:val="en-GB"/>
        </w:rPr>
        <w:t xml:space="preserve">ource of </w:t>
      </w:r>
      <w:r w:rsidRPr="511F4692" w:rsidR="005E50B5">
        <w:rPr>
          <w:color w:val="000000" w:themeColor="text1"/>
          <w:lang w:val="en-GB"/>
        </w:rPr>
        <w:t>I</w:t>
      </w:r>
      <w:r w:rsidRPr="511F4692">
        <w:rPr>
          <w:color w:val="000000" w:themeColor="text1"/>
          <w:lang w:val="en-GB"/>
        </w:rPr>
        <w:t xml:space="preserve">nformation column highlights the </w:t>
      </w:r>
      <w:r w:rsidRPr="511F4692" w:rsidR="009274A4">
        <w:rPr>
          <w:color w:val="000000" w:themeColor="text1"/>
          <w:lang w:val="en-GB"/>
        </w:rPr>
        <w:t xml:space="preserve">sections and sub-sections of the HRP where the indicator may be applicable. </w:t>
      </w:r>
    </w:p>
    <w:p w:rsidR="0086387D" w:rsidP="00517A70" w:rsidRDefault="6C5EFDD3" w14:paraId="3D1E5BEE" w14:textId="7360E317">
      <w:pPr>
        <w:pStyle w:val="Lijstalinea"/>
        <w:numPr>
          <w:ilvl w:val="0"/>
          <w:numId w:val="1"/>
        </w:numPr>
        <w:spacing w:after="200"/>
        <w:contextualSpacing w:val="0"/>
        <w:rPr>
          <w:color w:val="000000" w:themeColor="text1"/>
          <w:lang w:val="en-GB"/>
        </w:rPr>
      </w:pPr>
      <w:r w:rsidRPr="7941640D">
        <w:rPr>
          <w:color w:val="000000" w:themeColor="text1"/>
          <w:lang w:val="en-GB"/>
        </w:rPr>
        <w:t>It is important to note that t</w:t>
      </w:r>
      <w:r w:rsidRPr="7941640D" w:rsidR="0086387D">
        <w:rPr>
          <w:color w:val="000000" w:themeColor="text1"/>
          <w:lang w:val="en-GB"/>
        </w:rPr>
        <w:t>his checklist will be updated once the 202</w:t>
      </w:r>
      <w:r w:rsidRPr="7941640D" w:rsidR="315065C4">
        <w:rPr>
          <w:color w:val="000000" w:themeColor="text1"/>
          <w:lang w:val="en-GB"/>
        </w:rPr>
        <w:t>2</w:t>
      </w:r>
      <w:r w:rsidRPr="7941640D" w:rsidR="0086387D">
        <w:rPr>
          <w:color w:val="000000" w:themeColor="text1"/>
          <w:lang w:val="en-GB"/>
        </w:rPr>
        <w:t xml:space="preserve"> HRP Quality Assessment Criteria is released (estimated date: October 202</w:t>
      </w:r>
      <w:r w:rsidRPr="7941640D" w:rsidR="32998A17">
        <w:rPr>
          <w:color w:val="000000" w:themeColor="text1"/>
          <w:lang w:val="en-GB"/>
        </w:rPr>
        <w:t>1</w:t>
      </w:r>
      <w:r w:rsidRPr="7941640D" w:rsidR="0086387D">
        <w:rPr>
          <w:color w:val="000000" w:themeColor="text1"/>
          <w:lang w:val="en-GB"/>
        </w:rPr>
        <w:t>).</w:t>
      </w:r>
    </w:p>
    <w:p w:rsidR="00CA5A5A" w:rsidP="511F4692" w:rsidRDefault="00BB4FC3" w14:paraId="1E0C6548" w14:textId="1E3E6C47">
      <w:pPr>
        <w:pStyle w:val="Lijstalinea"/>
        <w:numPr>
          <w:ilvl w:val="0"/>
          <w:numId w:val="1"/>
        </w:numPr>
        <w:spacing w:after="200"/>
        <w:contextualSpacing w:val="0"/>
        <w:rPr>
          <w:rFonts w:eastAsiaTheme="minorEastAsia"/>
          <w:color w:val="000000" w:themeColor="text1"/>
          <w:lang w:val="en-GB"/>
        </w:rPr>
      </w:pPr>
      <w:r w:rsidRPr="7941640D">
        <w:rPr>
          <w:color w:val="000000" w:themeColor="text1"/>
          <w:lang w:val="en-GB"/>
        </w:rPr>
        <w:t xml:space="preserve">This </w:t>
      </w:r>
      <w:r w:rsidRPr="7941640D" w:rsidR="2B40B411">
        <w:rPr>
          <w:color w:val="000000" w:themeColor="text1"/>
          <w:lang w:val="en-GB"/>
        </w:rPr>
        <w:t xml:space="preserve">checklist </w:t>
      </w:r>
      <w:r w:rsidRPr="7941640D" w:rsidR="000F76F9">
        <w:rPr>
          <w:color w:val="000000" w:themeColor="text1"/>
          <w:lang w:val="en-GB"/>
        </w:rPr>
        <w:t xml:space="preserve">supplements </w:t>
      </w:r>
      <w:r w:rsidRPr="7941640D" w:rsidR="009C2DCB">
        <w:rPr>
          <w:color w:val="000000" w:themeColor="text1"/>
          <w:lang w:val="en-GB"/>
        </w:rPr>
        <w:t xml:space="preserve">current </w:t>
      </w:r>
      <w:r w:rsidRPr="7941640D" w:rsidR="2EE2A9C7">
        <w:rPr>
          <w:color w:val="000000" w:themeColor="text1"/>
          <w:lang w:val="en-GB"/>
        </w:rPr>
        <w:t xml:space="preserve">(2022 HPC) </w:t>
      </w:r>
      <w:r w:rsidRPr="7941640D" w:rsidR="0086387D">
        <w:rPr>
          <w:color w:val="000000" w:themeColor="text1"/>
          <w:lang w:val="en-GB"/>
        </w:rPr>
        <w:t xml:space="preserve">HRP </w:t>
      </w:r>
      <w:r w:rsidRPr="7941640D">
        <w:rPr>
          <w:color w:val="000000" w:themeColor="text1"/>
          <w:lang w:val="en-GB"/>
        </w:rPr>
        <w:t>guidance including the</w:t>
      </w:r>
      <w:r w:rsidRPr="7941640D" w:rsidR="000F76F9">
        <w:rPr>
          <w:color w:val="000000" w:themeColor="text1"/>
          <w:lang w:val="en-GB"/>
        </w:rPr>
        <w:t xml:space="preserve"> Response Analysis, Formulation of strategic and Specific Objectives and Targeting, the HPC Step by Step Guide on Humanitarian response planning steps</w:t>
      </w:r>
      <w:r w:rsidRPr="7941640D">
        <w:rPr>
          <w:color w:val="000000" w:themeColor="text1"/>
          <w:lang w:val="en-GB"/>
        </w:rPr>
        <w:t>, GNC HRP Tips and the HRP annotated template.</w:t>
      </w:r>
      <w:r w:rsidRPr="7941640D" w:rsidR="31319F7B">
        <w:rPr>
          <w:color w:val="000000" w:themeColor="text1"/>
          <w:lang w:val="en-GB"/>
        </w:rPr>
        <w:t xml:space="preserve"> These guidance documents can be found at: </w:t>
      </w:r>
      <w:hyperlink r:id="rId13">
        <w:r w:rsidRPr="7941640D" w:rsidR="31319F7B">
          <w:rPr>
            <w:rStyle w:val="Hyperlink"/>
            <w:color w:val="000000" w:themeColor="text1"/>
            <w:lang w:val="en-GB"/>
          </w:rPr>
          <w:t>www.humanitarianresponse.info/en/programme-cycle/space</w:t>
        </w:r>
      </w:hyperlink>
      <w:r w:rsidRPr="7941640D" w:rsidR="31319F7B">
        <w:rPr>
          <w:color w:val="000000" w:themeColor="text1"/>
          <w:lang w:val="en-GB"/>
        </w:rPr>
        <w:t xml:space="preserve">   </w:t>
      </w:r>
      <w:r w:rsidRPr="7941640D" w:rsidR="65A0888A">
        <w:rPr>
          <w:color w:val="000000" w:themeColor="text1"/>
          <w:lang w:val="en-GB"/>
        </w:rPr>
        <w:t xml:space="preserve"> </w:t>
      </w:r>
    </w:p>
    <w:p w:rsidR="00917840" w:rsidP="008F4664" w:rsidRDefault="00917840" w14:paraId="74A6D384" w14:textId="30A27B22">
      <w:pPr>
        <w:pStyle w:val="Lijstalinea"/>
        <w:numPr>
          <w:ilvl w:val="0"/>
          <w:numId w:val="1"/>
        </w:numPr>
        <w:rPr>
          <w:color w:val="000000" w:themeColor="text1"/>
          <w:lang w:val="en-GB"/>
        </w:rPr>
      </w:pPr>
      <w:r>
        <w:rPr>
          <w:color w:val="000000" w:themeColor="text1"/>
          <w:lang w:val="en-GB"/>
        </w:rPr>
        <w:t>If you have questions about th</w:t>
      </w:r>
      <w:r w:rsidR="00BB4FC3">
        <w:rPr>
          <w:color w:val="000000" w:themeColor="text1"/>
          <w:lang w:val="en-GB"/>
        </w:rPr>
        <w:t xml:space="preserve">is tool </w:t>
      </w:r>
      <w:r>
        <w:rPr>
          <w:color w:val="000000" w:themeColor="text1"/>
          <w:lang w:val="en-GB"/>
        </w:rPr>
        <w:t xml:space="preserve">or if you would like to provide feedback, please contact </w:t>
      </w:r>
      <w:proofErr w:type="spellStart"/>
      <w:r w:rsidR="00BB4FC3">
        <w:rPr>
          <w:color w:val="000000" w:themeColor="text1"/>
          <w:lang w:val="en-GB"/>
        </w:rPr>
        <w:t>Anteneh</w:t>
      </w:r>
      <w:proofErr w:type="spellEnd"/>
      <w:r w:rsidR="00BB4FC3">
        <w:rPr>
          <w:color w:val="000000" w:themeColor="text1"/>
          <w:lang w:val="en-GB"/>
        </w:rPr>
        <w:t xml:space="preserve"> </w:t>
      </w:r>
      <w:proofErr w:type="spellStart"/>
      <w:r w:rsidR="00BB4FC3">
        <w:rPr>
          <w:color w:val="000000" w:themeColor="text1"/>
          <w:lang w:val="en-GB"/>
        </w:rPr>
        <w:t>Dobamo</w:t>
      </w:r>
      <w:proofErr w:type="spellEnd"/>
      <w:r w:rsidR="00BB4FC3">
        <w:rPr>
          <w:color w:val="000000" w:themeColor="text1"/>
          <w:lang w:val="en-GB"/>
        </w:rPr>
        <w:t xml:space="preserve"> at </w:t>
      </w:r>
      <w:hyperlink w:history="1" r:id="rId14">
        <w:r w:rsidRPr="00BF41B4" w:rsidR="00716D9F">
          <w:rPr>
            <w:rStyle w:val="Hyperlink"/>
            <w:lang w:val="en-GB"/>
          </w:rPr>
          <w:t>adobamo@unicef.org</w:t>
        </w:r>
      </w:hyperlink>
      <w:r w:rsidR="00716D9F">
        <w:rPr>
          <w:color w:val="000000" w:themeColor="text1"/>
          <w:lang w:val="en-GB"/>
        </w:rPr>
        <w:t xml:space="preserve"> </w:t>
      </w:r>
    </w:p>
    <w:p w:rsidR="009C3F7B" w:rsidP="009C3F7B" w:rsidRDefault="009C3F7B" w14:paraId="645AA6C5" w14:textId="3AF9ACF7">
      <w:pPr>
        <w:rPr>
          <w:color w:val="000000" w:themeColor="text1"/>
          <w:lang w:val="en-GB"/>
        </w:rPr>
      </w:pPr>
    </w:p>
    <w:p w:rsidR="00517A70" w:rsidP="00517A70" w:rsidRDefault="00517A70" w14:paraId="0A697854" w14:textId="282DD6E2">
      <w:pPr>
        <w:pStyle w:val="Lijstalinea"/>
        <w:rPr>
          <w:color w:val="000000" w:themeColor="text1"/>
          <w:lang w:val="en-GB"/>
        </w:rPr>
      </w:pPr>
    </w:p>
    <w:p w:rsidRPr="00ED275E" w:rsidR="000D2505" w:rsidP="00517A70" w:rsidRDefault="000D2505" w14:paraId="01997725" w14:textId="77777777">
      <w:pPr>
        <w:pStyle w:val="Lijstalinea"/>
        <w:rPr>
          <w:color w:val="000000" w:themeColor="text1"/>
          <w:lang w:val="en-GB"/>
        </w:rPr>
      </w:pPr>
    </w:p>
    <w:p w:rsidRPr="00ED275E" w:rsidR="009F4CFE" w:rsidRDefault="009F4CFE" w14:paraId="181F8552" w14:textId="77777777">
      <w:pPr>
        <w:rPr>
          <w:color w:val="000000" w:themeColor="text1"/>
          <w:lang w:val="en-GB"/>
        </w:rPr>
      </w:pPr>
    </w:p>
    <w:tbl>
      <w:tblPr>
        <w:tblW w:w="14454" w:type="dxa"/>
        <w:tblLayout w:type="fixed"/>
        <w:tblCellMar>
          <w:left w:w="70" w:type="dxa"/>
          <w:right w:w="70" w:type="dxa"/>
        </w:tblCellMar>
        <w:tblLook w:val="04A0" w:firstRow="1" w:lastRow="0" w:firstColumn="1" w:lastColumn="0" w:noHBand="0" w:noVBand="1"/>
      </w:tblPr>
      <w:tblGrid>
        <w:gridCol w:w="2122"/>
        <w:gridCol w:w="8505"/>
        <w:gridCol w:w="2145"/>
        <w:gridCol w:w="1682"/>
      </w:tblGrid>
      <w:tr w:rsidRPr="005E50B5" w:rsidR="00CA5A5A" w:rsidTr="641A1B73" w14:paraId="1DA0D77E" w14:textId="77777777">
        <w:trPr>
          <w:trHeight w:val="320"/>
        </w:trPr>
        <w:tc>
          <w:tcPr>
            <w:tcW w:w="21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Mar/>
            <w:hideMark/>
          </w:tcPr>
          <w:p w:rsidRPr="005E50B5" w:rsidR="00F95DEA" w:rsidP="00531BCD" w:rsidRDefault="00F95DEA" w14:paraId="18F6712B" w14:textId="77777777">
            <w:pPr>
              <w:rPr>
                <w:rFonts w:ascii="Calibri" w:hAnsi="Calibri" w:eastAsia="Times New Roman" w:cs="Calibri"/>
                <w:b/>
                <w:bCs/>
                <w:color w:val="FFFFFF" w:themeColor="background1"/>
                <w:sz w:val="28"/>
                <w:szCs w:val="28"/>
                <w:lang w:val="en-GB" w:eastAsia="de-DE"/>
              </w:rPr>
            </w:pPr>
            <w:r w:rsidRPr="005E50B5">
              <w:rPr>
                <w:rFonts w:ascii="Calibri" w:hAnsi="Calibri" w:eastAsia="Times New Roman" w:cs="Calibri"/>
                <w:b/>
                <w:bCs/>
                <w:color w:val="FFFFFF" w:themeColor="background1"/>
                <w:sz w:val="28"/>
                <w:szCs w:val="28"/>
                <w:lang w:val="en-GB" w:eastAsia="de-DE"/>
              </w:rPr>
              <w:t>CATEGORY</w:t>
            </w:r>
          </w:p>
          <w:p w:rsidRPr="005E50B5" w:rsidR="00F95DEA" w:rsidP="00531BCD" w:rsidRDefault="00F95DEA" w14:paraId="416045A7" w14:textId="77777777">
            <w:pPr>
              <w:rPr>
                <w:rFonts w:ascii="Calibri" w:hAnsi="Calibri" w:eastAsia="Times New Roman" w:cs="Calibri"/>
                <w:b/>
                <w:bCs/>
                <w:color w:val="FFFFFF" w:themeColor="background1"/>
                <w:sz w:val="28"/>
                <w:szCs w:val="28"/>
                <w:lang w:val="en-GB" w:eastAsia="de-DE"/>
              </w:rPr>
            </w:pPr>
          </w:p>
        </w:tc>
        <w:tc>
          <w:tcPr>
            <w:tcW w:w="8505" w:type="dxa"/>
            <w:tcBorders>
              <w:top w:val="single" w:color="000000" w:themeColor="text1" w:sz="4" w:space="0"/>
              <w:left w:val="nil"/>
              <w:bottom w:val="single" w:color="000000" w:themeColor="text1" w:sz="4" w:space="0"/>
              <w:right w:val="single" w:color="000000" w:themeColor="text1" w:sz="4" w:space="0"/>
            </w:tcBorders>
            <w:shd w:val="clear" w:color="auto" w:fill="000000" w:themeFill="text1"/>
            <w:tcMar/>
            <w:hideMark/>
          </w:tcPr>
          <w:p w:rsidRPr="005E50B5" w:rsidR="00F95DEA" w:rsidP="00531BCD" w:rsidRDefault="00F95DEA" w14:paraId="255CF900" w14:textId="77777777">
            <w:pPr>
              <w:rPr>
                <w:rFonts w:ascii="Calibri" w:hAnsi="Calibri" w:eastAsia="Times New Roman" w:cs="Calibri"/>
                <w:b/>
                <w:bCs/>
                <w:color w:val="FFFFFF" w:themeColor="background1"/>
                <w:sz w:val="28"/>
                <w:szCs w:val="28"/>
                <w:lang w:val="en-GB" w:eastAsia="de-DE"/>
              </w:rPr>
            </w:pPr>
            <w:r w:rsidRPr="511F4692">
              <w:rPr>
                <w:rFonts w:ascii="Calibri" w:hAnsi="Calibri" w:eastAsia="Times New Roman" w:cs="Calibri"/>
                <w:b/>
                <w:bCs/>
                <w:color w:val="FFFFFF" w:themeColor="background1"/>
                <w:sz w:val="28"/>
                <w:szCs w:val="28"/>
                <w:lang w:val="en-GB" w:eastAsia="de-DE"/>
              </w:rPr>
              <w:t>INDICATOR/ASSESSSMENT QUESTION</w:t>
            </w:r>
          </w:p>
        </w:tc>
        <w:tc>
          <w:tcPr>
            <w:tcW w:w="2145" w:type="dxa"/>
            <w:tcBorders>
              <w:top w:val="single" w:color="000000" w:themeColor="text1" w:sz="4" w:space="0"/>
              <w:left w:val="nil"/>
              <w:bottom w:val="single" w:color="000000" w:themeColor="text1" w:sz="4" w:space="0"/>
              <w:right w:val="single" w:color="000000" w:themeColor="text1" w:sz="4" w:space="0"/>
            </w:tcBorders>
            <w:shd w:val="clear" w:color="auto" w:fill="000000" w:themeFill="text1"/>
            <w:tcMar/>
          </w:tcPr>
          <w:p w:rsidRPr="005E50B5" w:rsidR="00F95DEA" w:rsidP="793EC628" w:rsidRDefault="7100980B" w14:paraId="3800C2D8" w14:textId="3FD765BC">
            <w:pPr>
              <w:rPr>
                <w:rFonts w:ascii="Calibri" w:hAnsi="Calibri" w:eastAsia="Calibri" w:cs="Calibri"/>
                <w:color w:val="FFFFFF" w:themeColor="background1"/>
                <w:sz w:val="28"/>
                <w:szCs w:val="28"/>
                <w:lang w:val="en-GB"/>
              </w:rPr>
            </w:pPr>
            <w:r w:rsidRPr="793EC628">
              <w:rPr>
                <w:rFonts w:ascii="Calibri" w:hAnsi="Calibri" w:eastAsia="Calibri" w:cs="Calibri"/>
                <w:b/>
                <w:bCs/>
                <w:color w:val="FFFFFF" w:themeColor="background1"/>
                <w:sz w:val="28"/>
                <w:szCs w:val="28"/>
                <w:lang w:val="en-GB"/>
              </w:rPr>
              <w:t>SOURCE OF INFORMATION (Refer to HRP template)</w:t>
            </w:r>
          </w:p>
          <w:p w:rsidRPr="005E50B5" w:rsidR="00F95DEA" w:rsidP="793EC628" w:rsidRDefault="00F95DEA" w14:paraId="7AC94CF6" w14:textId="6F7B4504">
            <w:pPr>
              <w:rPr>
                <w:rFonts w:ascii="Calibri" w:hAnsi="Calibri" w:eastAsia="Times New Roman" w:cs="Calibri"/>
                <w:b/>
                <w:bCs/>
                <w:color w:val="FFFFFF" w:themeColor="background1"/>
                <w:sz w:val="28"/>
                <w:szCs w:val="28"/>
                <w:lang w:val="en-GB" w:eastAsia="de-DE"/>
              </w:rPr>
            </w:pPr>
          </w:p>
        </w:tc>
        <w:tc>
          <w:tcPr>
            <w:tcW w:w="1682" w:type="dxa"/>
            <w:tcBorders>
              <w:top w:val="single" w:color="000000" w:themeColor="text1" w:sz="4" w:space="0"/>
              <w:left w:val="nil"/>
              <w:bottom w:val="single" w:color="000000" w:themeColor="text1" w:sz="4" w:space="0"/>
              <w:right w:val="single" w:color="000000" w:themeColor="text1" w:sz="4" w:space="0"/>
            </w:tcBorders>
            <w:shd w:val="clear" w:color="auto" w:fill="000000" w:themeFill="text1"/>
            <w:tcMar/>
          </w:tcPr>
          <w:p w:rsidRPr="005E50B5" w:rsidR="00F95DEA" w:rsidP="793EC628" w:rsidRDefault="7100980B" w14:paraId="0E378AD6" w14:textId="3CC074C9">
            <w:pPr>
              <w:rPr>
                <w:rFonts w:ascii="Calibri" w:hAnsi="Calibri" w:eastAsia="Times New Roman" w:cs="Calibri"/>
                <w:b/>
                <w:bCs/>
                <w:color w:val="FFFFFF" w:themeColor="background1"/>
                <w:sz w:val="28"/>
                <w:szCs w:val="28"/>
                <w:lang w:val="en-GB" w:eastAsia="de-DE"/>
              </w:rPr>
            </w:pPr>
            <w:r w:rsidRPr="793EC628">
              <w:rPr>
                <w:rFonts w:ascii="Calibri" w:hAnsi="Calibri" w:eastAsia="Times New Roman" w:cs="Calibri"/>
                <w:b/>
                <w:bCs/>
                <w:color w:val="FFFFFF" w:themeColor="background1"/>
                <w:sz w:val="28"/>
                <w:szCs w:val="28"/>
                <w:lang w:val="en-GB" w:eastAsia="de-DE"/>
              </w:rPr>
              <w:t>C</w:t>
            </w:r>
            <w:r w:rsidRPr="793EC628" w:rsidR="7C31CFD3">
              <w:rPr>
                <w:rFonts w:ascii="Calibri" w:hAnsi="Calibri" w:eastAsia="Times New Roman" w:cs="Calibri"/>
                <w:b/>
                <w:bCs/>
                <w:color w:val="FFFFFF" w:themeColor="background1"/>
                <w:sz w:val="28"/>
                <w:szCs w:val="28"/>
                <w:lang w:val="en-GB" w:eastAsia="de-DE"/>
              </w:rPr>
              <w:t>OMMENTS</w:t>
            </w:r>
          </w:p>
          <w:p w:rsidRPr="005E50B5" w:rsidR="00F95DEA" w:rsidP="793EC628" w:rsidRDefault="00F95DEA" w14:paraId="179A8303" w14:textId="3BD9C1DE">
            <w:pPr>
              <w:rPr>
                <w:rFonts w:ascii="Calibri" w:hAnsi="Calibri" w:eastAsia="Times New Roman" w:cs="Calibri"/>
                <w:b/>
                <w:bCs/>
                <w:color w:val="FFFFFF" w:themeColor="background1"/>
                <w:sz w:val="28"/>
                <w:szCs w:val="28"/>
                <w:lang w:val="en-GB" w:eastAsia="de-DE"/>
              </w:rPr>
            </w:pPr>
          </w:p>
        </w:tc>
      </w:tr>
      <w:tr w:rsidRPr="005E50B5" w:rsidR="00E13B24" w:rsidTr="641A1B73" w14:paraId="5A265DF2" w14:textId="77777777">
        <w:trPr>
          <w:trHeight w:val="175"/>
        </w:trPr>
        <w:tc>
          <w:tcPr>
            <w:tcW w:w="2122" w:type="dxa"/>
            <w:vMerge w:val="restart"/>
            <w:tcBorders>
              <w:top w:val="nil"/>
              <w:left w:val="single" w:color="000000" w:themeColor="text1" w:sz="4" w:space="0"/>
              <w:bottom w:val="single" w:color="000000" w:themeColor="text1" w:sz="4" w:space="0"/>
              <w:right w:val="single" w:color="000000" w:themeColor="text1" w:sz="4" w:space="0"/>
            </w:tcBorders>
            <w:shd w:val="clear" w:color="auto" w:fill="auto"/>
            <w:tcMar/>
            <w:hideMark/>
          </w:tcPr>
          <w:p w:rsidRPr="005E50B5" w:rsidR="00CA5A5A" w:rsidP="009F4CFE" w:rsidRDefault="009F4CFE" w14:paraId="25E1939C" w14:textId="19B5B167">
            <w:pPr>
              <w:rPr>
                <w:rFonts w:ascii="Calibri" w:hAnsi="Calibri" w:eastAsia="Times New Roman" w:cs="Calibri"/>
                <w:b/>
                <w:bCs/>
                <w:color w:val="000000" w:themeColor="text1"/>
                <w:lang w:val="en-GB" w:eastAsia="de-DE"/>
              </w:rPr>
            </w:pPr>
            <w:r w:rsidRPr="005E50B5">
              <w:rPr>
                <w:rFonts w:ascii="Calibri" w:hAnsi="Calibri" w:eastAsia="Times New Roman" w:cs="Calibri"/>
                <w:b/>
                <w:bCs/>
                <w:color w:val="000000" w:themeColor="text1"/>
                <w:lang w:val="en-GB" w:eastAsia="de-DE"/>
              </w:rPr>
              <w:t>Solid understanding of context</w:t>
            </w:r>
            <w:r w:rsidRPr="005E50B5" w:rsidR="00CA5A5A">
              <w:rPr>
                <w:rFonts w:ascii="Calibri" w:hAnsi="Calibri" w:eastAsia="Times New Roman" w:cs="Calibri"/>
                <w:b/>
                <w:bCs/>
                <w:color w:val="000000" w:themeColor="text1"/>
                <w:lang w:val="en-GB" w:eastAsia="de-DE"/>
              </w:rPr>
              <w:t xml:space="preserve"> and </w:t>
            </w:r>
            <w:r w:rsidRPr="005E50B5">
              <w:rPr>
                <w:rFonts w:ascii="Calibri" w:hAnsi="Calibri" w:eastAsia="Times New Roman" w:cs="Calibri"/>
                <w:b/>
                <w:bCs/>
                <w:color w:val="000000" w:themeColor="text1"/>
                <w:lang w:val="en-GB" w:eastAsia="de-DE"/>
              </w:rPr>
              <w:t>operational environment</w:t>
            </w:r>
          </w:p>
          <w:p w:rsidRPr="005E50B5" w:rsidR="00CA5A5A" w:rsidP="009F4CFE" w:rsidRDefault="00CA5A5A" w14:paraId="4D9A29CC" w14:textId="77777777">
            <w:pPr>
              <w:rPr>
                <w:rFonts w:ascii="Calibri" w:hAnsi="Calibri" w:eastAsia="Times New Roman" w:cs="Calibri"/>
                <w:b/>
                <w:bCs/>
                <w:color w:val="000000" w:themeColor="text1"/>
                <w:lang w:val="en-GB" w:eastAsia="de-DE"/>
              </w:rPr>
            </w:pPr>
          </w:p>
          <w:p w:rsidRPr="005E50B5" w:rsidR="00CA5A5A" w:rsidP="009F4CFE" w:rsidRDefault="00CA5A5A" w14:paraId="3E77C89A" w14:textId="0B30ABD1">
            <w:pPr>
              <w:rPr>
                <w:rFonts w:ascii="Calibri" w:hAnsi="Calibri" w:eastAsia="Times New Roman" w:cs="Calibri"/>
                <w:i/>
                <w:iCs/>
                <w:color w:val="000000" w:themeColor="text1"/>
                <w:lang w:val="en-GB" w:eastAsia="de-DE"/>
              </w:rPr>
            </w:pPr>
          </w:p>
        </w:tc>
        <w:tc>
          <w:tcPr>
            <w:tcW w:w="8505" w:type="dxa"/>
            <w:tcBorders>
              <w:top w:val="nil"/>
              <w:left w:val="nil"/>
              <w:bottom w:val="single" w:color="000000" w:themeColor="text1" w:sz="4" w:space="0"/>
              <w:right w:val="single" w:color="000000" w:themeColor="text1" w:sz="4" w:space="0"/>
            </w:tcBorders>
            <w:shd w:val="clear" w:color="auto" w:fill="auto"/>
            <w:tcMar/>
            <w:hideMark/>
          </w:tcPr>
          <w:p w:rsidRPr="005E50B5" w:rsidR="00CA5A5A" w:rsidP="00517A70" w:rsidRDefault="554F36C7" w14:paraId="26C8EE8B" w14:textId="06F555CC">
            <w:pPr>
              <w:pStyle w:val="Lijstalinea"/>
              <w:numPr>
                <w:ilvl w:val="0"/>
                <w:numId w:val="2"/>
              </w:numPr>
              <w:spacing w:before="60" w:after="60"/>
              <w:rPr>
                <w:rFonts w:ascii="Calibri" w:hAnsi="Calibri" w:eastAsia="Times New Roman" w:cs="Calibri"/>
                <w:color w:val="000000" w:themeColor="text1"/>
                <w:sz w:val="20"/>
                <w:szCs w:val="20"/>
                <w:lang w:val="en-GB" w:eastAsia="de-DE"/>
              </w:rPr>
            </w:pPr>
            <w:r w:rsidRPr="511F4692">
              <w:rPr>
                <w:rFonts w:ascii="Calibri" w:hAnsi="Calibri" w:eastAsia="Times New Roman" w:cs="Calibri"/>
                <w:color w:val="000000" w:themeColor="text1"/>
                <w:sz w:val="20"/>
                <w:szCs w:val="20"/>
                <w:lang w:val="en-GB" w:eastAsia="de-DE"/>
              </w:rPr>
              <w:t>The HRP</w:t>
            </w:r>
            <w:r w:rsidRPr="511F4692" w:rsidR="7FCE366F">
              <w:rPr>
                <w:rFonts w:ascii="Calibri" w:hAnsi="Calibri" w:eastAsia="Times New Roman" w:cs="Calibri"/>
                <w:color w:val="000000" w:themeColor="text1"/>
                <w:sz w:val="20"/>
                <w:szCs w:val="20"/>
                <w:lang w:val="en-GB" w:eastAsia="de-DE"/>
              </w:rPr>
              <w:t xml:space="preserve"> and Cluster/Sector Plans</w:t>
            </w:r>
            <w:r w:rsidRPr="511F4692">
              <w:rPr>
                <w:rFonts w:ascii="Calibri" w:hAnsi="Calibri" w:eastAsia="Times New Roman" w:cs="Calibri"/>
                <w:color w:val="000000" w:themeColor="text1"/>
                <w:sz w:val="20"/>
                <w:szCs w:val="20"/>
                <w:lang w:val="en-GB" w:eastAsia="de-DE"/>
              </w:rPr>
              <w:t xml:space="preserve"> identifies factors that drive needs and humanitarian consequences. </w:t>
            </w:r>
          </w:p>
          <w:p w:rsidRPr="005E50B5" w:rsidR="00095BC2" w:rsidP="00095BC2" w:rsidRDefault="19B91457" w14:paraId="14578EE5" w14:textId="4180280E">
            <w:pPr>
              <w:pStyle w:val="Lijstalinea"/>
              <w:numPr>
                <w:ilvl w:val="1"/>
                <w:numId w:val="2"/>
              </w:numPr>
              <w:spacing w:before="60" w:after="60"/>
              <w:rPr>
                <w:rFonts w:ascii="Calibri" w:hAnsi="Calibri" w:eastAsia="Times New Roman" w:cs="Calibri"/>
                <w:color w:val="000000" w:themeColor="text1"/>
                <w:sz w:val="20"/>
                <w:szCs w:val="20"/>
                <w:lang w:val="en-GB" w:eastAsia="de-DE"/>
              </w:rPr>
            </w:pPr>
            <w:r w:rsidRPr="793EC628">
              <w:rPr>
                <w:rFonts w:ascii="Calibri" w:hAnsi="Calibri" w:eastAsia="Times New Roman" w:cs="Calibri"/>
                <w:i/>
                <w:iCs/>
                <w:color w:val="000000" w:themeColor="text1"/>
                <w:sz w:val="20"/>
                <w:szCs w:val="20"/>
                <w:lang w:val="en-GB" w:eastAsia="de-DE"/>
              </w:rPr>
              <w:t>Where applicable, t</w:t>
            </w:r>
            <w:r w:rsidRPr="793EC628" w:rsidR="02496CFF">
              <w:rPr>
                <w:rFonts w:ascii="Calibri" w:hAnsi="Calibri" w:eastAsia="Times New Roman" w:cs="Calibri"/>
                <w:i/>
                <w:iCs/>
                <w:color w:val="000000" w:themeColor="text1"/>
                <w:sz w:val="20"/>
                <w:szCs w:val="20"/>
                <w:lang w:val="en-GB" w:eastAsia="de-DE"/>
              </w:rPr>
              <w:t>he key underlying factors that contribute to malnutrition are identified in the HRP</w:t>
            </w:r>
            <w:r w:rsidRPr="793EC628">
              <w:rPr>
                <w:rFonts w:ascii="Calibri" w:hAnsi="Calibri" w:eastAsia="Times New Roman" w:cs="Calibri"/>
                <w:i/>
                <w:iCs/>
                <w:color w:val="000000" w:themeColor="text1"/>
                <w:sz w:val="20"/>
                <w:szCs w:val="20"/>
                <w:lang w:val="en-GB" w:eastAsia="de-DE"/>
              </w:rPr>
              <w:t xml:space="preserve"> and align with the analysis results from the HNO.</w:t>
            </w:r>
          </w:p>
        </w:tc>
        <w:tc>
          <w:tcPr>
            <w:tcW w:w="2145" w:type="dxa"/>
            <w:tcBorders>
              <w:top w:val="nil"/>
              <w:left w:val="nil"/>
              <w:bottom w:val="single" w:color="000000" w:themeColor="text1" w:sz="4" w:space="0"/>
              <w:right w:val="single" w:color="000000" w:themeColor="text1" w:sz="4" w:space="0"/>
            </w:tcBorders>
            <w:tcMar/>
          </w:tcPr>
          <w:p w:rsidRPr="005E50B5" w:rsidR="009F4CFE" w:rsidP="00517A70" w:rsidRDefault="0D41075A" w14:paraId="7E119D96" w14:textId="6A62D12A">
            <w:pPr>
              <w:spacing w:before="60" w:after="60"/>
              <w:rPr>
                <w:rFonts w:ascii="Calibri" w:hAnsi="Calibri" w:eastAsia="Times New Roman" w:cs="Calibri"/>
                <w:color w:val="000000" w:themeColor="text1"/>
                <w:sz w:val="20"/>
                <w:szCs w:val="20"/>
                <w:lang w:val="en-GB" w:eastAsia="de-DE"/>
              </w:rPr>
            </w:pPr>
            <w:r w:rsidRPr="793EC628">
              <w:rPr>
                <w:rFonts w:ascii="Calibri" w:hAnsi="Calibri" w:eastAsia="Times New Roman" w:cs="Calibri"/>
                <w:color w:val="000000" w:themeColor="text1"/>
                <w:sz w:val="20"/>
                <w:szCs w:val="20"/>
                <w:lang w:val="en-GB" w:eastAsia="de-DE"/>
              </w:rPr>
              <w:t>0.1; 0.2; 1.0; 1.1; 3.1</w:t>
            </w:r>
          </w:p>
        </w:tc>
        <w:tc>
          <w:tcPr>
            <w:tcW w:w="1682" w:type="dxa"/>
            <w:tcBorders>
              <w:top w:val="nil"/>
              <w:left w:val="nil"/>
              <w:bottom w:val="single" w:color="000000" w:themeColor="text1" w:sz="4" w:space="0"/>
              <w:right w:val="single" w:color="000000" w:themeColor="text1" w:sz="4" w:space="0"/>
            </w:tcBorders>
            <w:tcMar/>
          </w:tcPr>
          <w:p w:rsidRPr="005E50B5" w:rsidR="009F4CFE" w:rsidP="00517A70" w:rsidRDefault="009F4CFE" w14:paraId="04D77EC1" w14:textId="610F0F0C">
            <w:pPr>
              <w:spacing w:before="60" w:after="60"/>
              <w:rPr>
                <w:rFonts w:ascii="Calibri" w:hAnsi="Calibri" w:eastAsia="Times New Roman" w:cs="Calibri"/>
                <w:color w:val="000000" w:themeColor="text1"/>
                <w:sz w:val="20"/>
                <w:szCs w:val="20"/>
                <w:lang w:val="en-GB" w:eastAsia="de-DE"/>
              </w:rPr>
            </w:pPr>
          </w:p>
        </w:tc>
      </w:tr>
      <w:tr w:rsidRPr="005E50B5" w:rsidR="00E13B24" w:rsidTr="641A1B73" w14:paraId="2AB135A3" w14:textId="77777777">
        <w:trPr>
          <w:trHeight w:val="472"/>
        </w:trPr>
        <w:tc>
          <w:tcPr>
            <w:tcW w:w="2122" w:type="dxa"/>
            <w:vMerge/>
            <w:tcMar/>
            <w:hideMark/>
          </w:tcPr>
          <w:p w:rsidRPr="005E50B5" w:rsidR="009F4CFE" w:rsidP="009F4CFE" w:rsidRDefault="009F4CFE" w14:paraId="0CEEF0B9" w14:textId="77777777">
            <w:pPr>
              <w:rPr>
                <w:rFonts w:ascii="Calibri" w:hAnsi="Calibri" w:eastAsia="Times New Roman" w:cs="Calibri"/>
                <w:b/>
                <w:bCs/>
                <w:color w:val="000000" w:themeColor="text1"/>
                <w:lang w:val="en-GB" w:eastAsia="de-DE"/>
              </w:rPr>
            </w:pPr>
          </w:p>
        </w:tc>
        <w:tc>
          <w:tcPr>
            <w:tcW w:w="8505" w:type="dxa"/>
            <w:tcBorders>
              <w:top w:val="nil"/>
              <w:left w:val="nil"/>
              <w:bottom w:val="single" w:color="000000" w:themeColor="text1" w:sz="4" w:space="0"/>
              <w:right w:val="single" w:color="000000" w:themeColor="text1" w:sz="4" w:space="0"/>
            </w:tcBorders>
            <w:shd w:val="clear" w:color="auto" w:fill="auto"/>
            <w:tcMar/>
            <w:hideMark/>
          </w:tcPr>
          <w:p w:rsidRPr="005E50B5" w:rsidR="009F4CFE" w:rsidP="11B912D1" w:rsidRDefault="4E09A98B" w14:paraId="4E1470C4" w14:textId="764F1172" w14:noSpellErr="1">
            <w:pPr>
              <w:pStyle w:val="Lijstalinea"/>
              <w:numPr>
                <w:ilvl w:val="0"/>
                <w:numId w:val="2"/>
              </w:numPr>
              <w:spacing w:before="60" w:after="60"/>
              <w:rPr>
                <w:rFonts w:eastAsia="" w:eastAsiaTheme="minorEastAsia"/>
                <w:color w:val="000000" w:themeColor="text1"/>
                <w:sz w:val="20"/>
                <w:szCs w:val="20"/>
                <w:lang w:val="en-GB" w:eastAsia="de-DE"/>
              </w:rPr>
            </w:pPr>
            <w:r w:rsidRPr="11B912D1" w:rsidR="4E09A98B">
              <w:rPr>
                <w:rFonts w:ascii="Calibri" w:hAnsi="Calibri" w:eastAsia="Times New Roman" w:cs="Calibri"/>
                <w:color w:val="000000" w:themeColor="text1" w:themeTint="FF" w:themeShade="FF"/>
                <w:sz w:val="20"/>
                <w:szCs w:val="20"/>
                <w:lang w:val="en-GB" w:eastAsia="de-DE"/>
              </w:rPr>
              <w:t>The HRP</w:t>
            </w:r>
            <w:r w:rsidRPr="11B912D1" w:rsidR="75C5F733">
              <w:rPr>
                <w:rFonts w:ascii="Calibri" w:hAnsi="Calibri" w:eastAsia="Times New Roman" w:cs="Calibri"/>
                <w:color w:val="000000" w:themeColor="text1" w:themeTint="FF" w:themeShade="FF"/>
                <w:sz w:val="20"/>
                <w:szCs w:val="20"/>
                <w:lang w:val="en-GB" w:eastAsia="de-DE"/>
              </w:rPr>
              <w:t xml:space="preserve"> </w:t>
            </w:r>
            <w:r w:rsidRPr="11B912D1" w:rsidR="75C5F733">
              <w:rPr>
                <w:rFonts w:ascii="Calibri" w:hAnsi="Calibri" w:eastAsia="Calibri" w:cs="Calibri"/>
                <w:sz w:val="20"/>
                <w:szCs w:val="20"/>
                <w:lang w:val="en-GB"/>
              </w:rPr>
              <w:t>Cluster/Sector Plans</w:t>
            </w:r>
            <w:r w:rsidRPr="11B912D1" w:rsidR="4E09A98B">
              <w:rPr>
                <w:rFonts w:ascii="Calibri" w:hAnsi="Calibri" w:eastAsia="Times New Roman" w:cs="Calibri"/>
                <w:color w:val="000000" w:themeColor="text1" w:themeTint="FF" w:themeShade="FF"/>
                <w:sz w:val="20"/>
                <w:szCs w:val="20"/>
                <w:lang w:val="en-GB" w:eastAsia="de-DE"/>
              </w:rPr>
              <w:t xml:space="preserve"> identifies which groups are particularly strongly affected by the cris</w:t>
            </w:r>
            <w:r w:rsidRPr="11B912D1" w:rsidR="629767BB">
              <w:rPr>
                <w:rFonts w:ascii="Calibri" w:hAnsi="Calibri" w:eastAsia="Times New Roman" w:cs="Calibri"/>
                <w:color w:val="000000" w:themeColor="text1" w:themeTint="FF" w:themeShade="FF"/>
                <w:sz w:val="20"/>
                <w:szCs w:val="20"/>
                <w:lang w:val="en-GB" w:eastAsia="de-DE"/>
              </w:rPr>
              <w:t>i</w:t>
            </w:r>
            <w:r w:rsidRPr="11B912D1" w:rsidR="4E09A98B">
              <w:rPr>
                <w:rFonts w:ascii="Calibri" w:hAnsi="Calibri" w:eastAsia="Times New Roman" w:cs="Calibri"/>
                <w:color w:val="000000" w:themeColor="text1" w:themeTint="FF" w:themeShade="FF"/>
                <w:sz w:val="20"/>
                <w:szCs w:val="20"/>
                <w:lang w:val="en-GB" w:eastAsia="de-DE"/>
              </w:rPr>
              <w:t xml:space="preserve">s (for example women or men; </w:t>
            </w:r>
            <w:r w:rsidRPr="11B912D1" w:rsidR="009A197B">
              <w:rPr>
                <w:rFonts w:ascii="Calibri" w:hAnsi="Calibri" w:eastAsia="Times New Roman" w:cs="Calibri"/>
                <w:color w:val="000000" w:themeColor="text1" w:themeTint="FF" w:themeShade="FF"/>
                <w:sz w:val="20"/>
                <w:szCs w:val="20"/>
                <w:lang w:val="en-GB" w:eastAsia="de-DE"/>
              </w:rPr>
              <w:t xml:space="preserve">adolescent girls; </w:t>
            </w:r>
            <w:r w:rsidRPr="11B912D1" w:rsidR="4E09A98B">
              <w:rPr>
                <w:rFonts w:ascii="Calibri" w:hAnsi="Calibri" w:eastAsia="Times New Roman" w:cs="Calibri"/>
                <w:color w:val="000000" w:themeColor="text1" w:themeTint="FF" w:themeShade="FF"/>
                <w:sz w:val="20"/>
                <w:szCs w:val="20"/>
                <w:lang w:val="en-GB" w:eastAsia="de-DE"/>
              </w:rPr>
              <w:t xml:space="preserve">children; </w:t>
            </w:r>
            <w:r w:rsidRPr="11B912D1" w:rsidR="5082282E">
              <w:rPr>
                <w:rFonts w:ascii="Calibri" w:hAnsi="Calibri" w:eastAsia="Times New Roman" w:cs="Calibri"/>
                <w:color w:val="000000" w:themeColor="text1" w:themeTint="FF" w:themeShade="FF"/>
                <w:sz w:val="20"/>
                <w:szCs w:val="20"/>
                <w:lang w:val="en-GB" w:eastAsia="de-DE"/>
              </w:rPr>
              <w:t>Older</w:t>
            </w:r>
            <w:r w:rsidRPr="11B912D1" w:rsidR="4E09A98B">
              <w:rPr>
                <w:rFonts w:ascii="Calibri" w:hAnsi="Calibri" w:eastAsia="Times New Roman" w:cs="Calibri"/>
                <w:color w:val="000000" w:themeColor="text1" w:themeTint="FF" w:themeShade="FF"/>
                <w:sz w:val="20"/>
                <w:szCs w:val="20"/>
                <w:lang w:val="en-GB" w:eastAsia="de-DE"/>
              </w:rPr>
              <w:t xml:space="preserve"> people; people with disabilities; or displaced people).</w:t>
            </w:r>
          </w:p>
          <w:p w:rsidRPr="005E50B5" w:rsidR="0086387D" w:rsidP="793EC628" w:rsidRDefault="312D7A67" w14:paraId="6491CE99" w14:textId="49CAD8CA">
            <w:pPr>
              <w:pStyle w:val="Lijstalinea"/>
              <w:numPr>
                <w:ilvl w:val="1"/>
                <w:numId w:val="2"/>
              </w:numPr>
              <w:spacing w:before="60" w:after="60"/>
              <w:rPr>
                <w:rFonts w:eastAsiaTheme="minorEastAsia"/>
                <w:i/>
                <w:iCs/>
                <w:color w:val="000000" w:themeColor="text1"/>
                <w:sz w:val="20"/>
                <w:szCs w:val="20"/>
                <w:lang w:val="en-GB" w:eastAsia="de-DE"/>
              </w:rPr>
            </w:pPr>
            <w:r w:rsidRPr="793EC628">
              <w:rPr>
                <w:rFonts w:ascii="Calibri" w:hAnsi="Calibri" w:eastAsia="Times New Roman" w:cs="Calibri"/>
                <w:i/>
                <w:iCs/>
                <w:color w:val="000000" w:themeColor="text1"/>
                <w:sz w:val="20"/>
                <w:szCs w:val="20"/>
                <w:lang w:val="en-GB" w:eastAsia="de-DE"/>
              </w:rPr>
              <w:t xml:space="preserve">Sub-groups vulnerable to malnutrition </w:t>
            </w:r>
            <w:r w:rsidRPr="793EC628" w:rsidR="1F9B427A">
              <w:rPr>
                <w:rFonts w:ascii="Calibri" w:hAnsi="Calibri" w:eastAsia="Times New Roman" w:cs="Calibri"/>
                <w:i/>
                <w:iCs/>
                <w:color w:val="000000" w:themeColor="text1"/>
                <w:sz w:val="20"/>
                <w:szCs w:val="20"/>
                <w:lang w:val="en-GB" w:eastAsia="de-DE"/>
              </w:rPr>
              <w:t>should be</w:t>
            </w:r>
            <w:r w:rsidRPr="793EC628">
              <w:rPr>
                <w:rFonts w:ascii="Calibri" w:hAnsi="Calibri" w:eastAsia="Times New Roman" w:cs="Calibri"/>
                <w:i/>
                <w:iCs/>
                <w:color w:val="000000" w:themeColor="text1"/>
                <w:sz w:val="20"/>
                <w:szCs w:val="20"/>
                <w:lang w:val="en-GB" w:eastAsia="de-DE"/>
              </w:rPr>
              <w:t xml:space="preserve"> considered, </w:t>
            </w:r>
            <w:r w:rsidRPr="793EC628" w:rsidR="497CF5C8">
              <w:rPr>
                <w:rFonts w:ascii="Calibri" w:hAnsi="Calibri" w:eastAsia="Times New Roman" w:cs="Calibri"/>
                <w:i/>
                <w:iCs/>
                <w:color w:val="000000" w:themeColor="text1"/>
                <w:sz w:val="20"/>
                <w:szCs w:val="20"/>
                <w:lang w:val="en-GB" w:eastAsia="de-DE"/>
              </w:rPr>
              <w:t>for example children 0-59 months, pregnant and lactating women, adolescents, people living with HIV</w:t>
            </w:r>
            <w:r w:rsidRPr="793EC628" w:rsidR="5C50E551">
              <w:rPr>
                <w:rFonts w:ascii="Calibri" w:hAnsi="Calibri" w:eastAsia="Times New Roman" w:cs="Calibri"/>
                <w:i/>
                <w:iCs/>
                <w:color w:val="000000" w:themeColor="text1"/>
                <w:sz w:val="20"/>
                <w:szCs w:val="20"/>
                <w:lang w:val="en-GB" w:eastAsia="de-DE"/>
              </w:rPr>
              <w:t>, or Older People</w:t>
            </w:r>
            <w:r w:rsidRPr="793EC628" w:rsidR="497CF5C8">
              <w:rPr>
                <w:rFonts w:ascii="Calibri" w:hAnsi="Calibri" w:eastAsia="Times New Roman" w:cs="Calibri"/>
                <w:i/>
                <w:iCs/>
                <w:color w:val="000000" w:themeColor="text1"/>
                <w:sz w:val="20"/>
                <w:szCs w:val="20"/>
                <w:lang w:val="en-GB" w:eastAsia="de-DE"/>
              </w:rPr>
              <w:t xml:space="preserve"> </w:t>
            </w:r>
            <w:r w:rsidRPr="793EC628" w:rsidR="73354BE6">
              <w:rPr>
                <w:rFonts w:ascii="Calibri" w:hAnsi="Calibri" w:eastAsia="Times New Roman" w:cs="Calibri"/>
                <w:i/>
                <w:iCs/>
                <w:color w:val="000000" w:themeColor="text1"/>
                <w:sz w:val="20"/>
                <w:szCs w:val="20"/>
                <w:lang w:val="en-GB" w:eastAsia="de-DE"/>
              </w:rPr>
              <w:t xml:space="preserve">where relevant </w:t>
            </w:r>
            <w:r w:rsidRPr="793EC628" w:rsidR="497CF5C8">
              <w:rPr>
                <w:rFonts w:ascii="Calibri" w:hAnsi="Calibri" w:eastAsia="Times New Roman" w:cs="Calibri"/>
                <w:i/>
                <w:iCs/>
                <w:color w:val="000000" w:themeColor="text1"/>
                <w:sz w:val="20"/>
                <w:szCs w:val="20"/>
                <w:lang w:val="en-GB" w:eastAsia="de-DE"/>
              </w:rPr>
              <w:t>(UNAIDS fast track countries)</w:t>
            </w:r>
            <w:r w:rsidRPr="793EC628" w:rsidR="1F9B427A">
              <w:rPr>
                <w:rFonts w:ascii="Calibri" w:hAnsi="Calibri" w:eastAsia="Times New Roman" w:cs="Calibri"/>
                <w:i/>
                <w:iCs/>
                <w:color w:val="000000" w:themeColor="text1"/>
                <w:sz w:val="20"/>
                <w:szCs w:val="20"/>
                <w:lang w:val="en-GB" w:eastAsia="de-DE"/>
              </w:rPr>
              <w:t xml:space="preserve">. </w:t>
            </w:r>
          </w:p>
          <w:p w:rsidRPr="005E50B5" w:rsidR="00095BC2" w:rsidP="793EC628" w:rsidRDefault="19B91457" w14:paraId="31629AC2" w14:textId="6090DF69">
            <w:pPr>
              <w:pStyle w:val="Lijstalinea"/>
              <w:numPr>
                <w:ilvl w:val="1"/>
                <w:numId w:val="2"/>
              </w:numPr>
              <w:spacing w:before="60" w:after="60"/>
              <w:rPr>
                <w:rFonts w:ascii="Calibri" w:hAnsi="Calibri" w:eastAsia="Times New Roman" w:cs="Calibri"/>
                <w:i/>
                <w:iCs/>
                <w:color w:val="000000" w:themeColor="text1"/>
                <w:sz w:val="20"/>
                <w:szCs w:val="20"/>
                <w:lang w:val="en-GB" w:eastAsia="de-DE"/>
              </w:rPr>
            </w:pPr>
            <w:r w:rsidRPr="793EC628">
              <w:rPr>
                <w:rFonts w:ascii="Calibri" w:hAnsi="Calibri" w:eastAsia="Times New Roman" w:cs="Calibri"/>
                <w:i/>
                <w:iCs/>
                <w:color w:val="000000" w:themeColor="text1"/>
                <w:sz w:val="20"/>
                <w:szCs w:val="20"/>
                <w:lang w:val="en-GB" w:eastAsia="de-DE"/>
              </w:rPr>
              <w:t>Persons with disabilities considered for each identified subgroup</w:t>
            </w:r>
            <w:r w:rsidRPr="793EC628" w:rsidR="002A7CB4">
              <w:rPr>
                <w:rStyle w:val="Voetnootmarkering"/>
                <w:rFonts w:ascii="Calibri" w:hAnsi="Calibri" w:eastAsia="Times New Roman" w:cs="Calibri"/>
                <w:i/>
                <w:iCs/>
                <w:color w:val="000000" w:themeColor="text1"/>
                <w:sz w:val="20"/>
                <w:szCs w:val="20"/>
                <w:lang w:val="en-GB" w:eastAsia="de-DE"/>
              </w:rPr>
              <w:footnoteReference w:id="2"/>
            </w:r>
            <w:r w:rsidRPr="793EC628">
              <w:rPr>
                <w:rFonts w:ascii="Calibri" w:hAnsi="Calibri" w:eastAsia="Times New Roman" w:cs="Calibri"/>
                <w:i/>
                <w:iCs/>
                <w:color w:val="000000" w:themeColor="text1"/>
                <w:sz w:val="20"/>
                <w:szCs w:val="20"/>
                <w:lang w:val="en-GB" w:eastAsia="de-DE"/>
              </w:rPr>
              <w:t>.</w:t>
            </w:r>
          </w:p>
          <w:p w:rsidRPr="005E50B5" w:rsidR="00095BC2" w:rsidP="793EC628" w:rsidRDefault="77BB4A76" w14:paraId="2ED73057" w14:textId="5C07D00B">
            <w:pPr>
              <w:pStyle w:val="Lijstalinea"/>
              <w:numPr>
                <w:ilvl w:val="1"/>
                <w:numId w:val="2"/>
              </w:numPr>
              <w:spacing w:before="60" w:after="60"/>
              <w:rPr>
                <w:i/>
                <w:iCs/>
                <w:color w:val="000000" w:themeColor="text1"/>
                <w:sz w:val="20"/>
                <w:szCs w:val="20"/>
                <w:lang w:val="en-GB" w:eastAsia="de-DE"/>
              </w:rPr>
            </w:pPr>
            <w:r w:rsidRPr="793EC628">
              <w:rPr>
                <w:rFonts w:ascii="Calibri" w:hAnsi="Calibri" w:eastAsia="Times New Roman" w:cs="Calibri"/>
                <w:i/>
                <w:iCs/>
                <w:color w:val="000000" w:themeColor="text1"/>
                <w:sz w:val="20"/>
                <w:szCs w:val="20"/>
                <w:lang w:val="en-GB" w:eastAsia="de-DE"/>
              </w:rPr>
              <w:t>Consequences of malnutrition on affected and vulnerable populations considered.</w:t>
            </w:r>
          </w:p>
        </w:tc>
        <w:tc>
          <w:tcPr>
            <w:tcW w:w="2145" w:type="dxa"/>
            <w:tcBorders>
              <w:top w:val="nil"/>
              <w:left w:val="nil"/>
              <w:bottom w:val="single" w:color="000000" w:themeColor="text1" w:sz="4" w:space="0"/>
              <w:right w:val="single" w:color="000000" w:themeColor="text1" w:sz="4" w:space="0"/>
            </w:tcBorders>
            <w:tcMar/>
          </w:tcPr>
          <w:p w:rsidRPr="005E50B5" w:rsidR="009F4CFE" w:rsidP="793EC628" w:rsidRDefault="127B2A3D" w14:paraId="30B20997" w14:textId="72583BE6">
            <w:pPr>
              <w:spacing w:before="60" w:after="60"/>
              <w:rPr>
                <w:rFonts w:ascii="Calibri" w:hAnsi="Calibri" w:eastAsia="Times New Roman" w:cs="Calibri"/>
                <w:color w:val="000000" w:themeColor="text1"/>
                <w:sz w:val="20"/>
                <w:szCs w:val="20"/>
                <w:lang w:val="en-GB" w:eastAsia="de-DE"/>
              </w:rPr>
            </w:pPr>
            <w:r w:rsidRPr="793EC628">
              <w:rPr>
                <w:rFonts w:ascii="Calibri" w:hAnsi="Calibri" w:eastAsia="Times New Roman" w:cs="Calibri"/>
                <w:color w:val="000000" w:themeColor="text1"/>
                <w:sz w:val="20"/>
                <w:szCs w:val="20"/>
                <w:lang w:val="en-GB" w:eastAsia="de-DE"/>
              </w:rPr>
              <w:t>0.1; 0.5; 1.1; 3.1; 4 (where applicable)</w:t>
            </w:r>
          </w:p>
          <w:p w:rsidRPr="005E50B5" w:rsidR="009F4CFE" w:rsidP="793EC628" w:rsidRDefault="009F4CFE" w14:paraId="10663D58" w14:textId="52A76C5B">
            <w:pPr>
              <w:spacing w:before="60" w:after="60"/>
              <w:rPr>
                <w:rFonts w:ascii="Calibri" w:hAnsi="Calibri" w:eastAsia="Times New Roman" w:cs="Calibri"/>
                <w:color w:val="000000" w:themeColor="text1"/>
                <w:sz w:val="20"/>
                <w:szCs w:val="20"/>
                <w:lang w:val="en-GB" w:eastAsia="de-DE"/>
              </w:rPr>
            </w:pPr>
          </w:p>
        </w:tc>
        <w:tc>
          <w:tcPr>
            <w:tcW w:w="1682" w:type="dxa"/>
            <w:tcBorders>
              <w:top w:val="nil"/>
              <w:left w:val="nil"/>
              <w:bottom w:val="single" w:color="000000" w:themeColor="text1" w:sz="4" w:space="0"/>
              <w:right w:val="single" w:color="000000" w:themeColor="text1" w:sz="4" w:space="0"/>
            </w:tcBorders>
            <w:tcMar/>
          </w:tcPr>
          <w:p w:rsidRPr="005E50B5" w:rsidR="009F4CFE" w:rsidP="00517A70" w:rsidRDefault="009F4CFE" w14:paraId="3D4C143D" w14:textId="62B36CAB">
            <w:pPr>
              <w:spacing w:before="60" w:after="60"/>
              <w:rPr>
                <w:rFonts w:ascii="Calibri" w:hAnsi="Calibri" w:eastAsia="Times New Roman" w:cs="Calibri"/>
                <w:color w:val="000000" w:themeColor="text1"/>
                <w:sz w:val="20"/>
                <w:szCs w:val="20"/>
                <w:lang w:val="en-GB" w:eastAsia="de-DE"/>
              </w:rPr>
            </w:pPr>
          </w:p>
        </w:tc>
      </w:tr>
      <w:tr w:rsidRPr="005E50B5" w:rsidR="00E13B24" w:rsidTr="641A1B73" w14:paraId="094AF6E1" w14:textId="77777777">
        <w:trPr>
          <w:trHeight w:val="515"/>
        </w:trPr>
        <w:tc>
          <w:tcPr>
            <w:tcW w:w="2122" w:type="dxa"/>
            <w:vMerge/>
            <w:tcMar/>
            <w:hideMark/>
          </w:tcPr>
          <w:p w:rsidRPr="005E50B5" w:rsidR="009F4CFE" w:rsidP="009F4CFE" w:rsidRDefault="009F4CFE" w14:paraId="6B638102" w14:textId="77777777">
            <w:pPr>
              <w:rPr>
                <w:rFonts w:ascii="Calibri" w:hAnsi="Calibri" w:eastAsia="Times New Roman" w:cs="Calibri"/>
                <w:b/>
                <w:bCs/>
                <w:color w:val="000000" w:themeColor="text1"/>
                <w:lang w:val="en-GB" w:eastAsia="de-DE"/>
              </w:rPr>
            </w:pPr>
          </w:p>
        </w:tc>
        <w:tc>
          <w:tcPr>
            <w:tcW w:w="8505" w:type="dxa"/>
            <w:tcBorders>
              <w:top w:val="nil"/>
              <w:left w:val="nil"/>
              <w:bottom w:val="single" w:color="000000" w:themeColor="text1" w:sz="4" w:space="0"/>
              <w:right w:val="single" w:color="000000" w:themeColor="text1" w:sz="4" w:space="0"/>
            </w:tcBorders>
            <w:shd w:val="clear" w:color="auto" w:fill="auto"/>
            <w:tcMar/>
            <w:hideMark/>
          </w:tcPr>
          <w:p w:rsidRPr="005E50B5" w:rsidR="009F4CFE" w:rsidP="00517A70" w:rsidRDefault="554F36C7" w14:paraId="37787E53" w14:textId="77777777">
            <w:pPr>
              <w:pStyle w:val="Lijstalinea"/>
              <w:numPr>
                <w:ilvl w:val="0"/>
                <w:numId w:val="2"/>
              </w:numPr>
              <w:spacing w:before="60" w:after="60"/>
              <w:rPr>
                <w:rFonts w:ascii="Calibri" w:hAnsi="Calibri" w:eastAsia="Times New Roman" w:cs="Calibri"/>
                <w:color w:val="000000" w:themeColor="text1"/>
                <w:sz w:val="20"/>
                <w:szCs w:val="20"/>
                <w:lang w:val="en-GB" w:eastAsia="de-DE"/>
              </w:rPr>
            </w:pPr>
            <w:r w:rsidRPr="511F4692">
              <w:rPr>
                <w:rFonts w:ascii="Calibri" w:hAnsi="Calibri" w:eastAsia="Times New Roman" w:cs="Calibri"/>
                <w:color w:val="000000" w:themeColor="text1"/>
                <w:sz w:val="20"/>
                <w:szCs w:val="20"/>
                <w:lang w:val="en-GB" w:eastAsia="de-DE"/>
              </w:rPr>
              <w:t>The HRP explains how operational constraints potentially affecting the delivery of the response will be addressed (for example access restrictions; legal or administrative barriers; capacity constraints).</w:t>
            </w:r>
          </w:p>
          <w:p w:rsidRPr="005E50B5" w:rsidR="00A73385" w:rsidP="793EC628" w:rsidRDefault="00084B72" w14:paraId="46EE60D0" w14:textId="03ABB84B">
            <w:pPr>
              <w:pStyle w:val="Lijstalinea"/>
              <w:numPr>
                <w:ilvl w:val="1"/>
                <w:numId w:val="2"/>
              </w:numPr>
              <w:spacing w:before="60" w:after="60"/>
              <w:rPr>
                <w:rFonts w:ascii="Calibri" w:hAnsi="Calibri" w:eastAsia="Times New Roman" w:cs="Calibri"/>
                <w:i/>
                <w:iCs/>
                <w:color w:val="000000" w:themeColor="text1"/>
                <w:sz w:val="20"/>
                <w:szCs w:val="20"/>
                <w:lang w:val="en-GB" w:eastAsia="de-DE"/>
              </w:rPr>
            </w:pPr>
            <w:r w:rsidRPr="793EC628">
              <w:rPr>
                <w:rFonts w:ascii="Calibri" w:hAnsi="Calibri" w:eastAsia="Times New Roman" w:cs="Calibri"/>
                <w:i/>
                <w:iCs/>
                <w:color w:val="000000" w:themeColor="text1"/>
                <w:sz w:val="20"/>
                <w:szCs w:val="20"/>
                <w:lang w:val="en-GB" w:eastAsia="de-DE"/>
              </w:rPr>
              <w:t xml:space="preserve">Where applicable, </w:t>
            </w:r>
            <w:r w:rsidRPr="793EC628" w:rsidR="08ADC6CA">
              <w:rPr>
                <w:rFonts w:ascii="Calibri" w:hAnsi="Calibri" w:eastAsia="Times New Roman" w:cs="Calibri"/>
                <w:i/>
                <w:iCs/>
                <w:color w:val="000000" w:themeColor="text1"/>
                <w:sz w:val="20"/>
                <w:szCs w:val="20"/>
                <w:lang w:val="en-GB" w:eastAsia="de-DE"/>
              </w:rPr>
              <w:t xml:space="preserve">operational considerations </w:t>
            </w:r>
            <w:r w:rsidRPr="793EC628">
              <w:rPr>
                <w:rFonts w:ascii="Calibri" w:hAnsi="Calibri" w:eastAsia="Times New Roman" w:cs="Calibri"/>
                <w:i/>
                <w:iCs/>
                <w:color w:val="000000" w:themeColor="text1"/>
                <w:sz w:val="20"/>
                <w:szCs w:val="20"/>
                <w:lang w:val="en-GB" w:eastAsia="de-DE"/>
              </w:rPr>
              <w:t>that are specific to nutrition are identified</w:t>
            </w:r>
            <w:r w:rsidRPr="793EC628" w:rsidR="08ADC6CA">
              <w:rPr>
                <w:rFonts w:ascii="Calibri" w:hAnsi="Calibri" w:eastAsia="Times New Roman" w:cs="Calibri"/>
                <w:i/>
                <w:iCs/>
                <w:color w:val="000000" w:themeColor="text1"/>
                <w:sz w:val="20"/>
                <w:szCs w:val="20"/>
                <w:lang w:val="en-GB" w:eastAsia="de-DE"/>
              </w:rPr>
              <w:t>. For example, impediments related to seasonal factors, climate, aid diversion and interference in the delivery of activities, attacks on activities, facilities and personnel</w:t>
            </w:r>
            <w:r w:rsidRPr="793EC628" w:rsidR="09605FA7">
              <w:rPr>
                <w:rFonts w:ascii="Calibri" w:hAnsi="Calibri" w:eastAsia="Times New Roman" w:cs="Calibri"/>
                <w:i/>
                <w:iCs/>
                <w:color w:val="000000" w:themeColor="text1"/>
                <w:sz w:val="20"/>
                <w:szCs w:val="20"/>
                <w:lang w:val="en-GB" w:eastAsia="de-DE"/>
              </w:rPr>
              <w:t>, challenges linked with nutritional supplies</w:t>
            </w:r>
            <w:r w:rsidRPr="793EC628" w:rsidR="4CD53267">
              <w:rPr>
                <w:rFonts w:ascii="Calibri" w:hAnsi="Calibri" w:eastAsia="Times New Roman" w:cs="Calibri"/>
                <w:i/>
                <w:iCs/>
                <w:color w:val="000000" w:themeColor="text1"/>
                <w:sz w:val="20"/>
                <w:szCs w:val="20"/>
                <w:lang w:val="en-GB" w:eastAsia="de-DE"/>
              </w:rPr>
              <w:t>,</w:t>
            </w:r>
            <w:r w:rsidRPr="793EC628" w:rsidR="08ADC6CA">
              <w:rPr>
                <w:rFonts w:ascii="Calibri" w:hAnsi="Calibri" w:eastAsia="Times New Roman" w:cs="Calibri"/>
                <w:i/>
                <w:iCs/>
                <w:color w:val="000000" w:themeColor="text1"/>
                <w:sz w:val="20"/>
                <w:szCs w:val="20"/>
                <w:lang w:val="en-GB" w:eastAsia="de-DE"/>
              </w:rPr>
              <w:t xml:space="preserve"> </w:t>
            </w:r>
            <w:r w:rsidRPr="793EC628" w:rsidR="26AE142F">
              <w:rPr>
                <w:i/>
                <w:iCs/>
                <w:color w:val="333333"/>
                <w:sz w:val="20"/>
                <w:szCs w:val="20"/>
                <w:lang w:val="en-GB"/>
              </w:rPr>
              <w:t>nutrition pipelines, nutrition product importation duties, local delivery of nutrition supplies (last mile considerations), nutrition/health worker availability (strikes/health worker flight) and capacity (including in new programming innovations)</w:t>
            </w:r>
          </w:p>
        </w:tc>
        <w:tc>
          <w:tcPr>
            <w:tcW w:w="2145" w:type="dxa"/>
            <w:tcBorders>
              <w:top w:val="nil"/>
              <w:left w:val="nil"/>
              <w:bottom w:val="single" w:color="000000" w:themeColor="text1" w:sz="4" w:space="0"/>
              <w:right w:val="single" w:color="000000" w:themeColor="text1" w:sz="4" w:space="0"/>
            </w:tcBorders>
            <w:tcMar/>
          </w:tcPr>
          <w:p w:rsidRPr="005E50B5" w:rsidR="009F4CFE" w:rsidP="793EC628" w:rsidRDefault="201ECD4C" w14:paraId="34B68A8F" w14:textId="4BFA161E">
            <w:pPr>
              <w:spacing w:before="60" w:after="60"/>
              <w:rPr>
                <w:rFonts w:ascii="Calibri" w:hAnsi="Calibri" w:eastAsia="Times New Roman" w:cs="Calibri"/>
                <w:color w:val="000000" w:themeColor="text1"/>
                <w:sz w:val="20"/>
                <w:szCs w:val="20"/>
                <w:lang w:val="en-GB" w:eastAsia="de-DE"/>
              </w:rPr>
            </w:pPr>
            <w:r w:rsidRPr="793EC628">
              <w:rPr>
                <w:rFonts w:ascii="Calibri" w:hAnsi="Calibri" w:eastAsia="Times New Roman" w:cs="Calibri"/>
                <w:color w:val="000000" w:themeColor="text1"/>
                <w:sz w:val="20"/>
                <w:szCs w:val="20"/>
                <w:lang w:val="en-GB" w:eastAsia="de-DE"/>
              </w:rPr>
              <w:t>1.5</w:t>
            </w:r>
          </w:p>
          <w:p w:rsidRPr="005E50B5" w:rsidR="009F4CFE" w:rsidP="793EC628" w:rsidRDefault="009F4CFE" w14:paraId="4204EF98" w14:textId="54D6610C">
            <w:pPr>
              <w:spacing w:before="60" w:after="60"/>
              <w:rPr>
                <w:rFonts w:ascii="Calibri" w:hAnsi="Calibri" w:eastAsia="Times New Roman" w:cs="Calibri"/>
                <w:color w:val="000000" w:themeColor="text1"/>
                <w:sz w:val="20"/>
                <w:szCs w:val="20"/>
                <w:lang w:val="en-GB" w:eastAsia="de-DE"/>
              </w:rPr>
            </w:pPr>
          </w:p>
        </w:tc>
        <w:tc>
          <w:tcPr>
            <w:tcW w:w="1682" w:type="dxa"/>
            <w:tcBorders>
              <w:top w:val="nil"/>
              <w:left w:val="nil"/>
              <w:bottom w:val="single" w:color="000000" w:themeColor="text1" w:sz="4" w:space="0"/>
              <w:right w:val="single" w:color="000000" w:themeColor="text1" w:sz="4" w:space="0"/>
            </w:tcBorders>
            <w:tcMar/>
          </w:tcPr>
          <w:p w:rsidRPr="005E50B5" w:rsidR="009F4CFE" w:rsidP="00517A70" w:rsidRDefault="009F4CFE" w14:paraId="52686080" w14:textId="03F7D168">
            <w:pPr>
              <w:spacing w:before="60" w:after="60"/>
              <w:rPr>
                <w:rFonts w:ascii="Calibri" w:hAnsi="Calibri" w:eastAsia="Times New Roman" w:cs="Calibri"/>
                <w:color w:val="000000" w:themeColor="text1"/>
                <w:sz w:val="20"/>
                <w:szCs w:val="20"/>
                <w:lang w:val="en-GB" w:eastAsia="de-DE"/>
              </w:rPr>
            </w:pPr>
          </w:p>
        </w:tc>
      </w:tr>
      <w:tr w:rsidRPr="005E50B5" w:rsidR="00E13B24" w:rsidTr="641A1B73" w14:paraId="372920A0" w14:textId="77777777">
        <w:trPr>
          <w:trHeight w:val="781"/>
        </w:trPr>
        <w:tc>
          <w:tcPr>
            <w:tcW w:w="2122" w:type="dxa"/>
            <w:vMerge/>
            <w:tcMar/>
            <w:hideMark/>
          </w:tcPr>
          <w:p w:rsidRPr="005E50B5" w:rsidR="009F4CFE" w:rsidP="009F4CFE" w:rsidRDefault="009F4CFE" w14:paraId="1BEDCA31" w14:textId="77777777">
            <w:pPr>
              <w:rPr>
                <w:rFonts w:ascii="Calibri" w:hAnsi="Calibri" w:eastAsia="Times New Roman" w:cs="Calibri"/>
                <w:b/>
                <w:bCs/>
                <w:color w:val="000000" w:themeColor="text1"/>
                <w:lang w:val="en-GB" w:eastAsia="de-DE"/>
              </w:rPr>
            </w:pPr>
          </w:p>
        </w:tc>
        <w:tc>
          <w:tcPr>
            <w:tcW w:w="8505" w:type="dxa"/>
            <w:tcBorders>
              <w:top w:val="nil"/>
              <w:left w:val="nil"/>
              <w:bottom w:val="single" w:color="000000" w:themeColor="text1" w:sz="4" w:space="0"/>
              <w:right w:val="single" w:color="000000" w:themeColor="text1" w:sz="4" w:space="0"/>
            </w:tcBorders>
            <w:shd w:val="clear" w:color="auto" w:fill="auto"/>
            <w:tcMar/>
            <w:hideMark/>
          </w:tcPr>
          <w:p w:rsidRPr="005E50B5" w:rsidR="009F4CFE" w:rsidP="511F4692" w:rsidRDefault="3A4005A7" w14:paraId="50C6AF36" w14:textId="5B000EF1">
            <w:pPr>
              <w:pStyle w:val="Lijstalinea"/>
              <w:numPr>
                <w:ilvl w:val="0"/>
                <w:numId w:val="2"/>
              </w:numPr>
              <w:spacing w:before="60" w:after="60"/>
              <w:rPr>
                <w:rFonts w:eastAsiaTheme="minorEastAsia"/>
                <w:color w:val="000000" w:themeColor="text1"/>
                <w:sz w:val="20"/>
                <w:szCs w:val="20"/>
                <w:lang w:val="en-GB" w:eastAsia="de-DE"/>
              </w:rPr>
            </w:pPr>
            <w:r w:rsidRPr="3B137322">
              <w:rPr>
                <w:rFonts w:ascii="Calibri" w:hAnsi="Calibri" w:eastAsia="Times New Roman" w:cs="Calibri"/>
                <w:color w:val="000000" w:themeColor="text1"/>
                <w:sz w:val="20"/>
                <w:szCs w:val="20"/>
                <w:lang w:val="en-GB" w:eastAsia="de-DE"/>
              </w:rPr>
              <w:t>The HRP</w:t>
            </w:r>
            <w:r w:rsidRPr="3B137322" w:rsidR="126906EE">
              <w:rPr>
                <w:rFonts w:ascii="Calibri" w:hAnsi="Calibri" w:eastAsia="Times New Roman" w:cs="Calibri"/>
                <w:color w:val="000000" w:themeColor="text1"/>
                <w:sz w:val="20"/>
                <w:szCs w:val="20"/>
                <w:lang w:val="en-GB" w:eastAsia="de-DE"/>
              </w:rPr>
              <w:t xml:space="preserve"> and </w:t>
            </w:r>
            <w:r w:rsidRPr="3B137322" w:rsidR="126906EE">
              <w:rPr>
                <w:rFonts w:ascii="Calibri" w:hAnsi="Calibri" w:eastAsia="Calibri" w:cs="Calibri"/>
                <w:sz w:val="20"/>
                <w:szCs w:val="20"/>
                <w:lang w:val="en-GB"/>
              </w:rPr>
              <w:t>Cluster/Sector Plans</w:t>
            </w:r>
            <w:r w:rsidRPr="3B137322">
              <w:rPr>
                <w:rFonts w:ascii="Calibri" w:hAnsi="Calibri" w:eastAsia="Times New Roman" w:cs="Calibri"/>
                <w:color w:val="000000" w:themeColor="text1"/>
                <w:sz w:val="20"/>
                <w:szCs w:val="20"/>
                <w:lang w:val="en-GB" w:eastAsia="de-DE"/>
              </w:rPr>
              <w:t xml:space="preserve"> explain how objectives and activities relate to non-humanitarian plans and interventions (depending on the context, this can include for example development, peace building, </w:t>
            </w:r>
            <w:r w:rsidRPr="3B137322" w:rsidR="2C1A8177">
              <w:rPr>
                <w:rFonts w:ascii="Calibri" w:hAnsi="Calibri" w:eastAsia="Times New Roman" w:cs="Calibri"/>
                <w:color w:val="000000" w:themeColor="text1"/>
                <w:sz w:val="20"/>
                <w:szCs w:val="20"/>
                <w:lang w:val="en-GB" w:eastAsia="de-DE"/>
              </w:rPr>
              <w:t>or</w:t>
            </w:r>
            <w:r w:rsidRPr="3B137322">
              <w:rPr>
                <w:rFonts w:ascii="Calibri" w:hAnsi="Calibri" w:eastAsia="Times New Roman" w:cs="Calibri"/>
                <w:color w:val="000000" w:themeColor="text1"/>
                <w:sz w:val="20"/>
                <w:szCs w:val="20"/>
                <w:lang w:val="en-GB" w:eastAsia="de-DE"/>
              </w:rPr>
              <w:t xml:space="preserve"> government plans and activities).</w:t>
            </w:r>
          </w:p>
          <w:p w:rsidRPr="005E50B5" w:rsidR="00DC4010" w:rsidP="793EC628" w:rsidRDefault="00084B72" w14:paraId="74C65F5B" w14:textId="46A6855E">
            <w:pPr>
              <w:pStyle w:val="Lijstalinea"/>
              <w:numPr>
                <w:ilvl w:val="1"/>
                <w:numId w:val="2"/>
              </w:numPr>
              <w:spacing w:before="60" w:after="60"/>
              <w:rPr>
                <w:rFonts w:ascii="Calibri" w:hAnsi="Calibri" w:eastAsia="Times New Roman" w:cs="Calibri"/>
                <w:i/>
                <w:iCs/>
                <w:color w:val="000000" w:themeColor="text1"/>
                <w:sz w:val="20"/>
                <w:szCs w:val="20"/>
                <w:lang w:val="en-GB" w:eastAsia="de-DE"/>
              </w:rPr>
            </w:pPr>
            <w:r w:rsidRPr="793EC628">
              <w:rPr>
                <w:rFonts w:ascii="Calibri" w:hAnsi="Calibri" w:eastAsia="Times New Roman" w:cs="Calibri"/>
                <w:i/>
                <w:iCs/>
                <w:color w:val="000000" w:themeColor="text1"/>
                <w:sz w:val="20"/>
                <w:szCs w:val="20"/>
                <w:lang w:val="en-GB" w:eastAsia="de-DE"/>
              </w:rPr>
              <w:t>L</w:t>
            </w:r>
            <w:r w:rsidRPr="793EC628" w:rsidR="784D28E0">
              <w:rPr>
                <w:rFonts w:ascii="Calibri" w:hAnsi="Calibri" w:eastAsia="Times New Roman" w:cs="Calibri"/>
                <w:i/>
                <w:iCs/>
                <w:color w:val="000000" w:themeColor="text1"/>
                <w:sz w:val="20"/>
                <w:szCs w:val="20"/>
                <w:lang w:val="en-GB" w:eastAsia="de-DE"/>
              </w:rPr>
              <w:t xml:space="preserve">ife-saving nutrition interventions </w:t>
            </w:r>
            <w:r w:rsidRPr="793EC628">
              <w:rPr>
                <w:rFonts w:ascii="Calibri" w:hAnsi="Calibri" w:eastAsia="Times New Roman" w:cs="Calibri"/>
                <w:i/>
                <w:iCs/>
                <w:color w:val="000000" w:themeColor="text1"/>
                <w:sz w:val="20"/>
                <w:szCs w:val="20"/>
                <w:lang w:val="en-GB" w:eastAsia="de-DE"/>
              </w:rPr>
              <w:t xml:space="preserve">and ongoing </w:t>
            </w:r>
            <w:r w:rsidRPr="793EC628" w:rsidR="784D28E0">
              <w:rPr>
                <w:rFonts w:ascii="Calibri" w:hAnsi="Calibri" w:eastAsia="Times New Roman" w:cs="Calibri"/>
                <w:i/>
                <w:iCs/>
                <w:color w:val="000000" w:themeColor="text1"/>
                <w:sz w:val="20"/>
                <w:szCs w:val="20"/>
                <w:lang w:val="en-GB" w:eastAsia="de-DE"/>
              </w:rPr>
              <w:t>development activities</w:t>
            </w:r>
            <w:r w:rsidRPr="793EC628">
              <w:rPr>
                <w:rFonts w:ascii="Calibri" w:hAnsi="Calibri" w:eastAsia="Times New Roman" w:cs="Calibri"/>
                <w:i/>
                <w:iCs/>
                <w:color w:val="000000" w:themeColor="text1"/>
                <w:sz w:val="20"/>
                <w:szCs w:val="20"/>
                <w:lang w:val="en-GB" w:eastAsia="de-DE"/>
              </w:rPr>
              <w:t xml:space="preserve"> are linked</w:t>
            </w:r>
            <w:r w:rsidRPr="793EC628" w:rsidR="784D28E0">
              <w:rPr>
                <w:rFonts w:ascii="Calibri" w:hAnsi="Calibri" w:eastAsia="Times New Roman" w:cs="Calibri"/>
                <w:i/>
                <w:iCs/>
                <w:color w:val="000000" w:themeColor="text1"/>
                <w:sz w:val="20"/>
                <w:szCs w:val="20"/>
                <w:lang w:val="en-GB" w:eastAsia="de-DE"/>
              </w:rPr>
              <w:t xml:space="preserve">. </w:t>
            </w:r>
            <w:r w:rsidRPr="793EC628">
              <w:rPr>
                <w:rFonts w:ascii="Calibri" w:hAnsi="Calibri" w:eastAsia="Times New Roman" w:cs="Calibri"/>
                <w:i/>
                <w:iCs/>
                <w:color w:val="000000" w:themeColor="text1"/>
                <w:sz w:val="20"/>
                <w:szCs w:val="20"/>
                <w:lang w:val="en-GB" w:eastAsia="de-DE"/>
              </w:rPr>
              <w:t xml:space="preserve">For example, linking growth monitoring with both CMAM and stunting programmes, </w:t>
            </w:r>
            <w:r w:rsidRPr="793EC628">
              <w:rPr>
                <w:rFonts w:ascii="Calibri" w:hAnsi="Calibri" w:eastAsia="Times New Roman" w:cs="Calibri"/>
                <w:i/>
                <w:iCs/>
                <w:color w:val="000000" w:themeColor="text1"/>
                <w:sz w:val="20"/>
                <w:szCs w:val="20"/>
                <w:lang w:val="en-GB" w:eastAsia="de-DE"/>
              </w:rPr>
              <w:lastRenderedPageBreak/>
              <w:t>addressing middle-school nutrition</w:t>
            </w:r>
            <w:r w:rsidRPr="793EC628" w:rsidR="570F04CD">
              <w:rPr>
                <w:rFonts w:ascii="Calibri" w:hAnsi="Calibri" w:eastAsia="Times New Roman" w:cs="Calibri"/>
                <w:i/>
                <w:iCs/>
                <w:color w:val="000000" w:themeColor="text1"/>
                <w:sz w:val="20"/>
                <w:szCs w:val="20"/>
                <w:lang w:val="en-GB" w:eastAsia="de-DE"/>
              </w:rPr>
              <w:t>, health systems strengthening, integration of social protection mechanisms such as cash</w:t>
            </w:r>
            <w:r w:rsidRPr="793EC628" w:rsidR="14E16569">
              <w:rPr>
                <w:rFonts w:ascii="Calibri" w:hAnsi="Calibri" w:eastAsia="Times New Roman" w:cs="Calibri"/>
                <w:i/>
                <w:iCs/>
                <w:color w:val="000000" w:themeColor="text1"/>
                <w:sz w:val="20"/>
                <w:szCs w:val="20"/>
                <w:lang w:val="en-GB" w:eastAsia="de-DE"/>
              </w:rPr>
              <w:t xml:space="preserve"> </w:t>
            </w:r>
            <w:r w:rsidRPr="793EC628" w:rsidR="570F04CD">
              <w:rPr>
                <w:rFonts w:ascii="Calibri" w:hAnsi="Calibri" w:eastAsia="Times New Roman" w:cs="Calibri"/>
                <w:i/>
                <w:iCs/>
                <w:color w:val="000000" w:themeColor="text1"/>
                <w:sz w:val="20"/>
                <w:szCs w:val="20"/>
                <w:lang w:val="en-GB" w:eastAsia="de-DE"/>
              </w:rPr>
              <w:t>and voucher ass</w:t>
            </w:r>
            <w:r w:rsidRPr="793EC628" w:rsidR="3AABDC58">
              <w:rPr>
                <w:rFonts w:ascii="Calibri" w:hAnsi="Calibri" w:eastAsia="Times New Roman" w:cs="Calibri"/>
                <w:i/>
                <w:iCs/>
                <w:color w:val="000000" w:themeColor="text1"/>
                <w:sz w:val="20"/>
                <w:szCs w:val="20"/>
                <w:lang w:val="en-GB" w:eastAsia="de-DE"/>
              </w:rPr>
              <w:t>istance</w:t>
            </w:r>
            <w:r w:rsidRPr="793EC628" w:rsidR="07E7AAE5">
              <w:rPr>
                <w:rFonts w:ascii="Calibri" w:hAnsi="Calibri" w:eastAsia="Times New Roman" w:cs="Calibri"/>
                <w:i/>
                <w:iCs/>
                <w:color w:val="000000" w:themeColor="text1"/>
                <w:sz w:val="20"/>
                <w:szCs w:val="20"/>
                <w:lang w:val="en-GB" w:eastAsia="de-DE"/>
              </w:rPr>
              <w:t xml:space="preserve"> with Nutrition etc. </w:t>
            </w:r>
          </w:p>
          <w:p w:rsidRPr="005E50B5" w:rsidR="007949E5" w:rsidP="793EC628" w:rsidRDefault="00084B72" w14:paraId="21D1958A" w14:textId="728467F9">
            <w:pPr>
              <w:pStyle w:val="Lijstalinea"/>
              <w:numPr>
                <w:ilvl w:val="1"/>
                <w:numId w:val="2"/>
              </w:numPr>
              <w:spacing w:before="60" w:after="60"/>
              <w:rPr>
                <w:rFonts w:ascii="Calibri" w:hAnsi="Calibri" w:eastAsia="Times New Roman" w:cs="Calibri"/>
                <w:i/>
                <w:iCs/>
                <w:color w:val="000000" w:themeColor="text1"/>
                <w:sz w:val="20"/>
                <w:szCs w:val="20"/>
                <w:lang w:val="en-GB" w:eastAsia="de-DE"/>
              </w:rPr>
            </w:pPr>
            <w:r w:rsidRPr="793EC628">
              <w:rPr>
                <w:rFonts w:ascii="Calibri" w:hAnsi="Calibri" w:eastAsia="Times New Roman" w:cs="Calibri"/>
                <w:i/>
                <w:iCs/>
                <w:color w:val="000000" w:themeColor="text1"/>
                <w:sz w:val="20"/>
                <w:szCs w:val="20"/>
                <w:lang w:val="en-GB" w:eastAsia="de-DE"/>
              </w:rPr>
              <w:t>N</w:t>
            </w:r>
            <w:r w:rsidRPr="793EC628" w:rsidR="32A686CE">
              <w:rPr>
                <w:rFonts w:ascii="Calibri" w:hAnsi="Calibri" w:eastAsia="Times New Roman" w:cs="Calibri"/>
                <w:i/>
                <w:iCs/>
                <w:color w:val="000000" w:themeColor="text1"/>
                <w:sz w:val="20"/>
                <w:szCs w:val="20"/>
                <w:lang w:val="en-GB" w:eastAsia="de-DE"/>
              </w:rPr>
              <w:t>utrition actors that support humanitarian and development nutrition programming a</w:t>
            </w:r>
            <w:r w:rsidRPr="793EC628" w:rsidR="153A82AD">
              <w:rPr>
                <w:rFonts w:ascii="Calibri" w:hAnsi="Calibri" w:eastAsia="Times New Roman" w:cs="Calibri"/>
                <w:i/>
                <w:iCs/>
                <w:color w:val="000000" w:themeColor="text1"/>
                <w:sz w:val="20"/>
                <w:szCs w:val="20"/>
                <w:lang w:val="en-GB" w:eastAsia="de-DE"/>
              </w:rPr>
              <w:t xml:space="preserve">re </w:t>
            </w:r>
            <w:r w:rsidRPr="793EC628" w:rsidR="32A686CE">
              <w:rPr>
                <w:rFonts w:ascii="Calibri" w:hAnsi="Calibri" w:eastAsia="Times New Roman" w:cs="Calibri"/>
                <w:i/>
                <w:iCs/>
                <w:color w:val="000000" w:themeColor="text1"/>
                <w:sz w:val="20"/>
                <w:szCs w:val="20"/>
                <w:lang w:val="en-GB" w:eastAsia="de-DE"/>
              </w:rPr>
              <w:t>link</w:t>
            </w:r>
            <w:r w:rsidRPr="793EC628" w:rsidR="6F002624">
              <w:rPr>
                <w:rFonts w:ascii="Calibri" w:hAnsi="Calibri" w:eastAsia="Times New Roman" w:cs="Calibri"/>
                <w:i/>
                <w:iCs/>
                <w:color w:val="000000" w:themeColor="text1"/>
                <w:sz w:val="20"/>
                <w:szCs w:val="20"/>
                <w:lang w:val="en-GB" w:eastAsia="de-DE"/>
              </w:rPr>
              <w:t>ed with</w:t>
            </w:r>
            <w:r w:rsidRPr="793EC628" w:rsidR="32A686CE">
              <w:rPr>
                <w:rFonts w:ascii="Calibri" w:hAnsi="Calibri" w:eastAsia="Times New Roman" w:cs="Calibri"/>
                <w:i/>
                <w:iCs/>
                <w:color w:val="000000" w:themeColor="text1"/>
                <w:sz w:val="20"/>
                <w:szCs w:val="20"/>
                <w:lang w:val="en-GB" w:eastAsia="de-DE"/>
              </w:rPr>
              <w:t xml:space="preserve"> the cluster/sectoral work</w:t>
            </w:r>
            <w:r w:rsidRPr="793EC628" w:rsidR="75ACCEBE">
              <w:rPr>
                <w:rFonts w:ascii="Calibri" w:hAnsi="Calibri" w:eastAsia="Times New Roman" w:cs="Calibri"/>
                <w:i/>
                <w:iCs/>
                <w:color w:val="000000" w:themeColor="text1"/>
                <w:sz w:val="20"/>
                <w:szCs w:val="20"/>
                <w:lang w:val="en-GB" w:eastAsia="de-DE"/>
              </w:rPr>
              <w:t>.</w:t>
            </w:r>
          </w:p>
          <w:p w:rsidRPr="005E50B5" w:rsidR="00DC4010" w:rsidP="00DC4010" w:rsidRDefault="00084B72" w14:paraId="3DA843E4" w14:textId="759D27DB">
            <w:pPr>
              <w:pStyle w:val="Lijstalinea"/>
              <w:numPr>
                <w:ilvl w:val="1"/>
                <w:numId w:val="2"/>
              </w:numPr>
              <w:spacing w:before="60" w:after="60"/>
              <w:rPr>
                <w:rFonts w:ascii="Calibri" w:hAnsi="Calibri" w:eastAsia="Times New Roman" w:cs="Calibri"/>
                <w:color w:val="000000" w:themeColor="text1"/>
                <w:sz w:val="20"/>
                <w:szCs w:val="20"/>
                <w:lang w:val="en-GB" w:eastAsia="de-DE"/>
              </w:rPr>
            </w:pPr>
            <w:r w:rsidRPr="793EC628">
              <w:rPr>
                <w:rFonts w:ascii="Calibri" w:hAnsi="Calibri" w:eastAsia="Times New Roman" w:cs="Calibri"/>
                <w:i/>
                <w:iCs/>
                <w:color w:val="000000" w:themeColor="text1"/>
                <w:sz w:val="20"/>
                <w:szCs w:val="20"/>
                <w:lang w:val="en-GB" w:eastAsia="de-DE"/>
              </w:rPr>
              <w:t>R</w:t>
            </w:r>
            <w:r w:rsidRPr="793EC628" w:rsidR="784D28E0">
              <w:rPr>
                <w:rFonts w:ascii="Calibri" w:hAnsi="Calibri" w:eastAsia="Times New Roman" w:cs="Calibri"/>
                <w:i/>
                <w:iCs/>
                <w:color w:val="000000" w:themeColor="text1"/>
                <w:sz w:val="20"/>
                <w:szCs w:val="20"/>
                <w:lang w:val="en-GB" w:eastAsia="de-DE"/>
              </w:rPr>
              <w:t>ole of government, civil society and local actors in the continuation of nutrition programmes beyond the emergency response</w:t>
            </w:r>
            <w:r w:rsidRPr="793EC628">
              <w:rPr>
                <w:rFonts w:ascii="Calibri" w:hAnsi="Calibri" w:eastAsia="Times New Roman" w:cs="Calibri"/>
                <w:i/>
                <w:iCs/>
                <w:color w:val="000000" w:themeColor="text1"/>
                <w:sz w:val="20"/>
                <w:szCs w:val="20"/>
                <w:lang w:val="en-GB" w:eastAsia="de-DE"/>
              </w:rPr>
              <w:t xml:space="preserve"> is articulated</w:t>
            </w:r>
            <w:r w:rsidRPr="793EC628" w:rsidR="1097200D">
              <w:rPr>
                <w:rFonts w:ascii="Calibri" w:hAnsi="Calibri" w:eastAsia="Times New Roman" w:cs="Calibri"/>
                <w:i/>
                <w:iCs/>
                <w:color w:val="000000" w:themeColor="text1"/>
                <w:sz w:val="20"/>
                <w:szCs w:val="20"/>
                <w:lang w:val="en-GB" w:eastAsia="de-DE"/>
              </w:rPr>
              <w:t xml:space="preserve"> in Cluster plans</w:t>
            </w:r>
            <w:r w:rsidRPr="793EC628">
              <w:rPr>
                <w:rFonts w:ascii="Calibri" w:hAnsi="Calibri" w:eastAsia="Times New Roman" w:cs="Calibri"/>
                <w:i/>
                <w:iCs/>
                <w:color w:val="000000" w:themeColor="text1"/>
                <w:sz w:val="20"/>
                <w:szCs w:val="20"/>
                <w:lang w:val="en-GB" w:eastAsia="de-DE"/>
              </w:rPr>
              <w:t>.</w:t>
            </w:r>
          </w:p>
          <w:p w:rsidRPr="005E50B5" w:rsidR="00DC4010" w:rsidP="3B137322" w:rsidRDefault="00F4872E" w14:paraId="6D88897B" w14:textId="53216285">
            <w:pPr>
              <w:pStyle w:val="Lijstalinea"/>
              <w:numPr>
                <w:ilvl w:val="1"/>
                <w:numId w:val="2"/>
              </w:numPr>
              <w:spacing w:before="60" w:after="60"/>
              <w:rPr>
                <w:color w:val="000000" w:themeColor="text1"/>
                <w:sz w:val="20"/>
                <w:szCs w:val="20"/>
                <w:lang w:val="en-GB" w:eastAsia="de-DE"/>
              </w:rPr>
            </w:pPr>
            <w:r w:rsidRPr="793EC628">
              <w:rPr>
                <w:rFonts w:ascii="Calibri" w:hAnsi="Calibri" w:eastAsia="Times New Roman" w:cs="Calibri"/>
                <w:i/>
                <w:iCs/>
                <w:color w:val="000000" w:themeColor="text1"/>
                <w:sz w:val="20"/>
                <w:szCs w:val="20"/>
                <w:lang w:val="en-GB" w:eastAsia="de-DE"/>
              </w:rPr>
              <w:t>Cluster plans contribute to the national strategic health plans and plans, and national development plans.</w:t>
            </w:r>
          </w:p>
          <w:p w:rsidRPr="005E50B5" w:rsidR="00DC4010" w:rsidP="793EC628" w:rsidRDefault="21439282" w14:paraId="3E3A3450" w14:textId="38275424">
            <w:pPr>
              <w:pStyle w:val="Lijstalinea"/>
              <w:numPr>
                <w:ilvl w:val="1"/>
                <w:numId w:val="2"/>
              </w:numPr>
              <w:spacing w:line="259" w:lineRule="auto"/>
              <w:rPr>
                <w:rFonts w:eastAsiaTheme="minorEastAsia"/>
                <w:i/>
                <w:iCs/>
                <w:color w:val="000000" w:themeColor="text1"/>
                <w:sz w:val="20"/>
                <w:szCs w:val="20"/>
                <w:lang w:val="en-GB" w:eastAsia="de-DE"/>
              </w:rPr>
            </w:pPr>
            <w:r w:rsidRPr="793EC628">
              <w:rPr>
                <w:rFonts w:ascii="Calibri" w:hAnsi="Calibri" w:eastAsia="Times New Roman" w:cs="Calibri"/>
                <w:i/>
                <w:iCs/>
                <w:color w:val="000000" w:themeColor="text1"/>
                <w:sz w:val="20"/>
                <w:szCs w:val="20"/>
                <w:lang w:val="en-GB" w:eastAsia="de-DE"/>
              </w:rPr>
              <w:t>Cluster is linked with SUN movement at a country-level</w:t>
            </w:r>
            <w:r w:rsidRPr="793EC628" w:rsidR="6A184BB6">
              <w:rPr>
                <w:rFonts w:ascii="Calibri" w:hAnsi="Calibri" w:eastAsia="Times New Roman" w:cs="Calibri"/>
                <w:i/>
                <w:iCs/>
                <w:color w:val="000000" w:themeColor="text1"/>
                <w:sz w:val="20"/>
                <w:szCs w:val="20"/>
                <w:lang w:val="en-GB" w:eastAsia="de-DE"/>
              </w:rPr>
              <w:t xml:space="preserve"> (SUN colleagues actively participate in NC meetings and vice versa)</w:t>
            </w:r>
            <w:r w:rsidRPr="793EC628">
              <w:rPr>
                <w:rFonts w:ascii="Calibri" w:hAnsi="Calibri" w:eastAsia="Times New Roman" w:cs="Calibri"/>
                <w:i/>
                <w:iCs/>
                <w:color w:val="000000" w:themeColor="text1"/>
                <w:sz w:val="20"/>
                <w:szCs w:val="20"/>
                <w:lang w:val="en-GB" w:eastAsia="de-DE"/>
              </w:rPr>
              <w:t>.</w:t>
            </w:r>
          </w:p>
        </w:tc>
        <w:tc>
          <w:tcPr>
            <w:tcW w:w="2145" w:type="dxa"/>
            <w:tcBorders>
              <w:top w:val="nil"/>
              <w:left w:val="nil"/>
              <w:bottom w:val="single" w:color="000000" w:themeColor="text1" w:sz="4" w:space="0"/>
              <w:right w:val="single" w:color="000000" w:themeColor="text1" w:sz="4" w:space="0"/>
            </w:tcBorders>
            <w:tcMar/>
          </w:tcPr>
          <w:p w:rsidRPr="005E50B5" w:rsidR="009F4CFE" w:rsidP="793EC628" w:rsidRDefault="3A83FE71" w14:paraId="27120078" w14:textId="118B9F18">
            <w:pPr>
              <w:spacing w:before="60" w:after="60"/>
              <w:rPr>
                <w:rFonts w:ascii="Calibri" w:hAnsi="Calibri" w:eastAsia="Times New Roman" w:cs="Calibri"/>
                <w:color w:val="000000" w:themeColor="text1"/>
                <w:sz w:val="20"/>
                <w:szCs w:val="20"/>
                <w:lang w:val="en-GB" w:eastAsia="de-DE"/>
              </w:rPr>
            </w:pPr>
            <w:r w:rsidRPr="793EC628">
              <w:rPr>
                <w:rFonts w:ascii="Calibri" w:hAnsi="Calibri" w:eastAsia="Times New Roman" w:cs="Calibri"/>
                <w:color w:val="000000" w:themeColor="text1"/>
                <w:sz w:val="20"/>
                <w:szCs w:val="20"/>
                <w:lang w:val="en-GB" w:eastAsia="de-DE"/>
              </w:rPr>
              <w:lastRenderedPageBreak/>
              <w:t>1.2, 3.2, 4 where applicable</w:t>
            </w:r>
          </w:p>
          <w:p w:rsidRPr="005E50B5" w:rsidR="009F4CFE" w:rsidP="793EC628" w:rsidRDefault="009F4CFE" w14:paraId="59F5A565" w14:textId="1B549730">
            <w:pPr>
              <w:spacing w:before="60" w:after="60"/>
              <w:rPr>
                <w:rFonts w:ascii="Calibri" w:hAnsi="Calibri" w:eastAsia="Times New Roman" w:cs="Calibri"/>
                <w:color w:val="000000" w:themeColor="text1"/>
                <w:sz w:val="20"/>
                <w:szCs w:val="20"/>
                <w:lang w:val="en-GB" w:eastAsia="de-DE"/>
              </w:rPr>
            </w:pPr>
          </w:p>
        </w:tc>
        <w:tc>
          <w:tcPr>
            <w:tcW w:w="1682" w:type="dxa"/>
            <w:tcBorders>
              <w:top w:val="nil"/>
              <w:left w:val="nil"/>
              <w:bottom w:val="single" w:color="000000" w:themeColor="text1" w:sz="4" w:space="0"/>
              <w:right w:val="single" w:color="000000" w:themeColor="text1" w:sz="4" w:space="0"/>
            </w:tcBorders>
            <w:tcMar/>
          </w:tcPr>
          <w:p w:rsidRPr="005E50B5" w:rsidR="009F4CFE" w:rsidP="00517A70" w:rsidRDefault="009F4CFE" w14:paraId="3FD706B5" w14:textId="3B6BC565">
            <w:pPr>
              <w:spacing w:before="60" w:after="60"/>
              <w:rPr>
                <w:rFonts w:ascii="Calibri" w:hAnsi="Calibri" w:eastAsia="Times New Roman" w:cs="Calibri"/>
                <w:color w:val="000000" w:themeColor="text1"/>
                <w:sz w:val="20"/>
                <w:szCs w:val="20"/>
                <w:lang w:val="en-GB" w:eastAsia="de-DE"/>
              </w:rPr>
            </w:pPr>
          </w:p>
        </w:tc>
      </w:tr>
      <w:tr w:rsidRPr="005E50B5" w:rsidR="00E13B24" w:rsidTr="641A1B73" w14:paraId="5BB5CE4B" w14:textId="77777777">
        <w:trPr>
          <w:trHeight w:val="373"/>
        </w:trPr>
        <w:tc>
          <w:tcPr>
            <w:tcW w:w="2122" w:type="dxa"/>
            <w:vMerge/>
            <w:tcMar/>
            <w:hideMark/>
          </w:tcPr>
          <w:p w:rsidRPr="005E50B5" w:rsidR="009F4CFE" w:rsidP="009F4CFE" w:rsidRDefault="009F4CFE" w14:paraId="3FD56FEB" w14:textId="77777777">
            <w:pPr>
              <w:rPr>
                <w:rFonts w:ascii="Calibri" w:hAnsi="Calibri" w:eastAsia="Times New Roman" w:cs="Calibri"/>
                <w:b/>
                <w:bCs/>
                <w:color w:val="000000" w:themeColor="text1"/>
                <w:lang w:val="en-GB" w:eastAsia="de-DE"/>
              </w:rPr>
            </w:pPr>
          </w:p>
        </w:tc>
        <w:tc>
          <w:tcPr>
            <w:tcW w:w="8505" w:type="dxa"/>
            <w:tcBorders>
              <w:top w:val="nil"/>
              <w:left w:val="nil"/>
              <w:bottom w:val="single" w:color="000000" w:themeColor="text1" w:sz="4" w:space="0"/>
              <w:right w:val="single" w:color="000000" w:themeColor="text1" w:sz="4" w:space="0"/>
            </w:tcBorders>
            <w:shd w:val="clear" w:color="auto" w:fill="auto"/>
            <w:tcMar/>
            <w:hideMark/>
          </w:tcPr>
          <w:p w:rsidRPr="005E50B5" w:rsidR="009F4CFE" w:rsidP="00517A70" w:rsidRDefault="394D9AD5" w14:paraId="3947E26D" w14:textId="0A3F65B2">
            <w:pPr>
              <w:pStyle w:val="Lijstalinea"/>
              <w:numPr>
                <w:ilvl w:val="0"/>
                <w:numId w:val="2"/>
              </w:numPr>
              <w:spacing w:before="60" w:after="60"/>
              <w:rPr>
                <w:rFonts w:ascii="Calibri" w:hAnsi="Calibri" w:eastAsia="Times New Roman" w:cs="Calibri"/>
                <w:color w:val="000000" w:themeColor="text1"/>
                <w:sz w:val="20"/>
                <w:szCs w:val="20"/>
                <w:lang w:val="en-GB" w:eastAsia="de-DE"/>
              </w:rPr>
            </w:pPr>
            <w:r w:rsidRPr="511F4692">
              <w:rPr>
                <w:rFonts w:ascii="Calibri" w:hAnsi="Calibri" w:eastAsia="Times New Roman" w:cs="Calibri"/>
                <w:color w:val="000000" w:themeColor="text1"/>
                <w:sz w:val="20"/>
                <w:szCs w:val="20"/>
                <w:lang w:val="en-GB" w:eastAsia="de-DE"/>
              </w:rPr>
              <w:t>Cluster/Sector plans</w:t>
            </w:r>
            <w:r w:rsidRPr="511F4692" w:rsidR="554F36C7">
              <w:rPr>
                <w:rFonts w:ascii="Calibri" w:hAnsi="Calibri" w:eastAsia="Times New Roman" w:cs="Calibri"/>
                <w:color w:val="000000" w:themeColor="text1"/>
                <w:sz w:val="20"/>
                <w:szCs w:val="20"/>
                <w:lang w:val="en-GB" w:eastAsia="de-DE"/>
              </w:rPr>
              <w:t xml:space="preserve"> explain how the response uses, complements or strengthens capacities of local government and non-government actors.</w:t>
            </w:r>
          </w:p>
          <w:p w:rsidRPr="005E50B5" w:rsidR="00A60EE3" w:rsidP="793EC628" w:rsidRDefault="00084B72" w14:paraId="6159F2C8" w14:textId="39700B14">
            <w:pPr>
              <w:pStyle w:val="Lijstalinea"/>
              <w:numPr>
                <w:ilvl w:val="1"/>
                <w:numId w:val="2"/>
              </w:numPr>
              <w:spacing w:before="60" w:after="60"/>
              <w:rPr>
                <w:rFonts w:ascii="Calibri" w:hAnsi="Calibri" w:eastAsia="Times New Roman" w:cs="Calibri"/>
                <w:i/>
                <w:iCs/>
                <w:color w:val="000000" w:themeColor="text1"/>
                <w:sz w:val="20"/>
                <w:szCs w:val="20"/>
                <w:lang w:val="en-GB" w:eastAsia="de-DE"/>
              </w:rPr>
            </w:pPr>
            <w:r w:rsidRPr="793EC628">
              <w:rPr>
                <w:rFonts w:ascii="Calibri" w:hAnsi="Calibri" w:eastAsia="Times New Roman" w:cs="Calibri"/>
                <w:i/>
                <w:iCs/>
                <w:color w:val="000000" w:themeColor="text1"/>
                <w:sz w:val="20"/>
                <w:szCs w:val="20"/>
                <w:lang w:val="en-GB" w:eastAsia="de-DE"/>
              </w:rPr>
              <w:t>R</w:t>
            </w:r>
            <w:r w:rsidRPr="793EC628" w:rsidR="15768CC2">
              <w:rPr>
                <w:rFonts w:ascii="Calibri" w:hAnsi="Calibri" w:eastAsia="Times New Roman" w:cs="Calibri"/>
                <w:i/>
                <w:iCs/>
                <w:color w:val="000000" w:themeColor="text1"/>
                <w:sz w:val="20"/>
                <w:szCs w:val="20"/>
                <w:lang w:val="en-GB" w:eastAsia="de-DE"/>
              </w:rPr>
              <w:t>ole of local government and civil society in the co-chairing of the nutrition cluster/sector</w:t>
            </w:r>
            <w:r w:rsidRPr="793EC628">
              <w:rPr>
                <w:rFonts w:ascii="Calibri" w:hAnsi="Calibri" w:eastAsia="Times New Roman" w:cs="Calibri"/>
                <w:i/>
                <w:iCs/>
                <w:color w:val="000000" w:themeColor="text1"/>
                <w:sz w:val="20"/>
                <w:szCs w:val="20"/>
                <w:lang w:val="en-GB" w:eastAsia="de-DE"/>
              </w:rPr>
              <w:t xml:space="preserve"> discussed.</w:t>
            </w:r>
          </w:p>
          <w:p w:rsidRPr="005E50B5" w:rsidR="00A60EE3" w:rsidP="793EC628" w:rsidRDefault="00084B72" w14:paraId="2E2B592F" w14:textId="0F892C9C">
            <w:pPr>
              <w:pStyle w:val="Lijstalinea"/>
              <w:numPr>
                <w:ilvl w:val="1"/>
                <w:numId w:val="2"/>
              </w:numPr>
              <w:spacing w:before="60" w:after="60"/>
              <w:rPr>
                <w:rFonts w:ascii="Calibri" w:hAnsi="Calibri" w:eastAsia="Times New Roman" w:cs="Calibri"/>
                <w:i/>
                <w:iCs/>
                <w:color w:val="000000" w:themeColor="text1"/>
                <w:sz w:val="20"/>
                <w:szCs w:val="20"/>
                <w:lang w:val="en-GB" w:eastAsia="de-DE"/>
              </w:rPr>
            </w:pPr>
            <w:r w:rsidRPr="793EC628">
              <w:rPr>
                <w:rFonts w:ascii="Calibri" w:hAnsi="Calibri" w:eastAsia="Times New Roman" w:cs="Calibri"/>
                <w:i/>
                <w:iCs/>
                <w:color w:val="000000" w:themeColor="text1"/>
                <w:sz w:val="20"/>
                <w:szCs w:val="20"/>
                <w:lang w:val="en-GB" w:eastAsia="de-DE"/>
              </w:rPr>
              <w:t xml:space="preserve">Capacity building initiatives </w:t>
            </w:r>
            <w:r w:rsidRPr="793EC628" w:rsidR="39A2E46E">
              <w:rPr>
                <w:rFonts w:ascii="Calibri" w:hAnsi="Calibri" w:eastAsia="Times New Roman" w:cs="Calibri"/>
                <w:i/>
                <w:iCs/>
                <w:color w:val="000000" w:themeColor="text1"/>
                <w:sz w:val="20"/>
                <w:szCs w:val="20"/>
                <w:lang w:val="en-GB" w:eastAsia="de-DE"/>
              </w:rPr>
              <w:t>involving</w:t>
            </w:r>
            <w:r w:rsidRPr="793EC628" w:rsidR="15768CC2">
              <w:rPr>
                <w:rFonts w:ascii="Calibri" w:hAnsi="Calibri" w:eastAsia="Times New Roman" w:cs="Calibri"/>
                <w:i/>
                <w:iCs/>
                <w:color w:val="000000" w:themeColor="text1"/>
                <w:sz w:val="20"/>
                <w:szCs w:val="20"/>
                <w:lang w:val="en-GB" w:eastAsia="de-DE"/>
              </w:rPr>
              <w:t xml:space="preserve"> local government and civil society </w:t>
            </w:r>
            <w:r w:rsidRPr="793EC628" w:rsidR="39A2E46E">
              <w:rPr>
                <w:rFonts w:ascii="Calibri" w:hAnsi="Calibri" w:eastAsia="Times New Roman" w:cs="Calibri"/>
                <w:i/>
                <w:iCs/>
                <w:color w:val="000000" w:themeColor="text1"/>
                <w:sz w:val="20"/>
                <w:szCs w:val="20"/>
                <w:lang w:val="en-GB" w:eastAsia="de-DE"/>
              </w:rPr>
              <w:t>are highlighted.</w:t>
            </w:r>
          </w:p>
          <w:p w:rsidRPr="005E50B5" w:rsidR="00A60EE3" w:rsidP="3B137322" w:rsidRDefault="005FC378" w14:paraId="7A336362" w14:textId="5C839F73">
            <w:pPr>
              <w:pStyle w:val="Lijstalinea"/>
              <w:numPr>
                <w:ilvl w:val="1"/>
                <w:numId w:val="2"/>
              </w:numPr>
              <w:spacing w:before="60" w:after="60"/>
              <w:rPr>
                <w:rFonts w:ascii="Calibri" w:hAnsi="Calibri" w:eastAsia="Times New Roman" w:cs="Calibri"/>
                <w:color w:val="000000" w:themeColor="text1"/>
                <w:sz w:val="20"/>
                <w:szCs w:val="20"/>
                <w:lang w:val="en-GB" w:eastAsia="de-DE"/>
              </w:rPr>
            </w:pPr>
            <w:r w:rsidRPr="793EC628">
              <w:rPr>
                <w:rFonts w:ascii="Calibri" w:hAnsi="Calibri" w:eastAsia="Times New Roman" w:cs="Calibri"/>
                <w:i/>
                <w:iCs/>
                <w:color w:val="000000" w:themeColor="text1"/>
                <w:sz w:val="20"/>
                <w:szCs w:val="20"/>
                <w:lang w:val="en-GB" w:eastAsia="de-DE"/>
              </w:rPr>
              <w:t>W</w:t>
            </w:r>
            <w:r w:rsidRPr="793EC628" w:rsidR="6F49E0F7">
              <w:rPr>
                <w:rFonts w:ascii="Calibri" w:hAnsi="Calibri" w:eastAsia="Times New Roman" w:cs="Calibri"/>
                <w:i/>
                <w:iCs/>
                <w:color w:val="000000" w:themeColor="text1"/>
                <w:sz w:val="20"/>
                <w:szCs w:val="20"/>
                <w:lang w:val="en-GB" w:eastAsia="de-DE"/>
              </w:rPr>
              <w:t>ork which complements or strengthens capacity of local government or non-government actors</w:t>
            </w:r>
            <w:r w:rsidRPr="793EC628">
              <w:rPr>
                <w:rFonts w:ascii="Calibri" w:hAnsi="Calibri" w:eastAsia="Times New Roman" w:cs="Calibri"/>
                <w:i/>
                <w:iCs/>
                <w:color w:val="000000" w:themeColor="text1"/>
                <w:sz w:val="20"/>
                <w:szCs w:val="20"/>
                <w:lang w:val="en-GB" w:eastAsia="de-DE"/>
              </w:rPr>
              <w:t xml:space="preserve"> is highlighted</w:t>
            </w:r>
            <w:r w:rsidRPr="793EC628" w:rsidR="6F49E0F7">
              <w:rPr>
                <w:rFonts w:ascii="Calibri" w:hAnsi="Calibri" w:eastAsia="Times New Roman" w:cs="Calibri"/>
                <w:i/>
                <w:iCs/>
                <w:color w:val="000000" w:themeColor="text1"/>
                <w:sz w:val="20"/>
                <w:szCs w:val="20"/>
                <w:lang w:val="en-GB" w:eastAsia="de-DE"/>
              </w:rPr>
              <w:t>, for example anthropometric tools for health centres to better support child growth monitoring</w:t>
            </w:r>
            <w:r w:rsidRPr="793EC628" w:rsidR="361D01B1">
              <w:rPr>
                <w:rFonts w:ascii="Calibri" w:hAnsi="Calibri" w:eastAsia="Times New Roman" w:cs="Calibri"/>
                <w:i/>
                <w:iCs/>
                <w:color w:val="000000" w:themeColor="text1"/>
                <w:sz w:val="20"/>
                <w:szCs w:val="20"/>
                <w:lang w:val="en-GB" w:eastAsia="de-DE"/>
              </w:rPr>
              <w:t>, involvement in various trainings where government/NGAs support with facilitation or participate as a participant</w:t>
            </w:r>
            <w:r w:rsidRPr="793EC628" w:rsidR="4627CED3">
              <w:rPr>
                <w:rFonts w:ascii="Calibri" w:hAnsi="Calibri" w:eastAsia="Times New Roman" w:cs="Calibri"/>
                <w:i/>
                <w:iCs/>
                <w:color w:val="000000" w:themeColor="text1"/>
                <w:sz w:val="20"/>
                <w:szCs w:val="20"/>
                <w:lang w:val="en-GB" w:eastAsia="de-DE"/>
              </w:rPr>
              <w:t>, provide support to existing systems (including health systems accountability)</w:t>
            </w:r>
            <w:r w:rsidRPr="793EC628" w:rsidR="2EF31C21">
              <w:rPr>
                <w:rFonts w:ascii="Calibri" w:hAnsi="Calibri" w:eastAsia="Times New Roman" w:cs="Calibri"/>
                <w:i/>
                <w:iCs/>
                <w:color w:val="000000" w:themeColor="text1"/>
                <w:sz w:val="20"/>
                <w:szCs w:val="20"/>
                <w:lang w:val="en-GB" w:eastAsia="de-DE"/>
              </w:rPr>
              <w:t xml:space="preserve">, build capacity on </w:t>
            </w:r>
            <w:r w:rsidRPr="793EC628" w:rsidR="4627CED3">
              <w:rPr>
                <w:rFonts w:ascii="Calibri" w:hAnsi="Calibri" w:eastAsia="Times New Roman" w:cs="Calibri"/>
                <w:i/>
                <w:iCs/>
                <w:color w:val="000000" w:themeColor="text1"/>
                <w:sz w:val="20"/>
                <w:szCs w:val="20"/>
                <w:lang w:val="en-GB" w:eastAsia="de-DE"/>
              </w:rPr>
              <w:t>nutrition information syste</w:t>
            </w:r>
            <w:r w:rsidRPr="793EC628" w:rsidR="6409C856">
              <w:rPr>
                <w:rFonts w:ascii="Calibri" w:hAnsi="Calibri" w:eastAsia="Times New Roman" w:cs="Calibri"/>
                <w:i/>
                <w:iCs/>
                <w:color w:val="000000" w:themeColor="text1"/>
                <w:sz w:val="20"/>
                <w:szCs w:val="20"/>
                <w:lang w:val="en-GB" w:eastAsia="de-DE"/>
              </w:rPr>
              <w:t>ms,</w:t>
            </w:r>
            <w:r w:rsidRPr="793EC628" w:rsidR="6C005439">
              <w:rPr>
                <w:rFonts w:ascii="Calibri" w:hAnsi="Calibri" w:eastAsia="Times New Roman" w:cs="Calibri"/>
                <w:i/>
                <w:iCs/>
                <w:color w:val="000000" w:themeColor="text1"/>
                <w:sz w:val="20"/>
                <w:szCs w:val="20"/>
                <w:lang w:val="en-GB" w:eastAsia="de-DE"/>
              </w:rPr>
              <w:t xml:space="preserve"> strengthen nutrition-sensitive intersectoral collaboration.</w:t>
            </w:r>
          </w:p>
        </w:tc>
        <w:tc>
          <w:tcPr>
            <w:tcW w:w="2145" w:type="dxa"/>
            <w:tcBorders>
              <w:top w:val="nil"/>
              <w:left w:val="nil"/>
              <w:bottom w:val="single" w:color="000000" w:themeColor="text1" w:sz="4" w:space="0"/>
              <w:right w:val="single" w:color="000000" w:themeColor="text1" w:sz="4" w:space="0"/>
            </w:tcBorders>
            <w:tcMar/>
          </w:tcPr>
          <w:p w:rsidRPr="005E50B5" w:rsidR="009F4CFE" w:rsidP="793EC628" w:rsidRDefault="7749D516" w14:paraId="4D3CFB89" w14:textId="3D379A1A">
            <w:pPr>
              <w:spacing w:before="60" w:after="60"/>
              <w:rPr>
                <w:rFonts w:ascii="Calibri" w:hAnsi="Calibri" w:eastAsia="Times New Roman" w:cs="Calibri"/>
                <w:color w:val="000000" w:themeColor="text1"/>
                <w:sz w:val="20"/>
                <w:szCs w:val="20"/>
                <w:lang w:val="en-GB" w:eastAsia="de-DE"/>
              </w:rPr>
            </w:pPr>
            <w:r w:rsidRPr="3C20E7B6">
              <w:rPr>
                <w:rFonts w:ascii="Calibri" w:hAnsi="Calibri" w:eastAsia="Times New Roman" w:cs="Calibri"/>
                <w:color w:val="000000" w:themeColor="text1"/>
                <w:sz w:val="20"/>
                <w:szCs w:val="20"/>
                <w:lang w:val="en-GB" w:eastAsia="de-DE"/>
              </w:rPr>
              <w:t>Not explicitly asked for in the 2020 HRP template, however</w:t>
            </w:r>
            <w:r w:rsidRPr="3C20E7B6" w:rsidR="10659E35">
              <w:rPr>
                <w:rFonts w:ascii="Calibri" w:hAnsi="Calibri" w:eastAsia="Times New Roman" w:cs="Calibri"/>
                <w:color w:val="000000" w:themeColor="text1"/>
                <w:sz w:val="20"/>
                <w:szCs w:val="20"/>
                <w:lang w:val="en-GB" w:eastAsia="de-DE"/>
              </w:rPr>
              <w:t>,</w:t>
            </w:r>
            <w:r w:rsidRPr="3C20E7B6">
              <w:rPr>
                <w:rFonts w:ascii="Calibri" w:hAnsi="Calibri" w:eastAsia="Times New Roman" w:cs="Calibri"/>
                <w:color w:val="000000" w:themeColor="text1"/>
                <w:sz w:val="20"/>
                <w:szCs w:val="20"/>
                <w:lang w:val="en-GB" w:eastAsia="de-DE"/>
              </w:rPr>
              <w:t xml:space="preserve"> can be discussed under Part 3 Cluster/sectoral plans</w:t>
            </w:r>
          </w:p>
          <w:p w:rsidRPr="005E50B5" w:rsidR="009F4CFE" w:rsidP="793EC628" w:rsidRDefault="009F4CFE" w14:paraId="20789EB7" w14:textId="0D70719F">
            <w:pPr>
              <w:spacing w:before="60" w:after="60"/>
              <w:rPr>
                <w:rFonts w:ascii="Calibri" w:hAnsi="Calibri" w:eastAsia="Times New Roman" w:cs="Calibri"/>
                <w:color w:val="000000" w:themeColor="text1"/>
                <w:sz w:val="20"/>
                <w:szCs w:val="20"/>
                <w:lang w:val="en-GB" w:eastAsia="de-DE"/>
              </w:rPr>
            </w:pPr>
          </w:p>
        </w:tc>
        <w:tc>
          <w:tcPr>
            <w:tcW w:w="1682" w:type="dxa"/>
            <w:tcBorders>
              <w:top w:val="nil"/>
              <w:left w:val="nil"/>
              <w:bottom w:val="single" w:color="000000" w:themeColor="text1" w:sz="4" w:space="0"/>
              <w:right w:val="single" w:color="000000" w:themeColor="text1" w:sz="4" w:space="0"/>
            </w:tcBorders>
            <w:tcMar/>
          </w:tcPr>
          <w:p w:rsidRPr="005E50B5" w:rsidR="009F4CFE" w:rsidP="00517A70" w:rsidRDefault="009F4CFE" w14:paraId="4E6D8C8D" w14:textId="65E5B27B">
            <w:pPr>
              <w:spacing w:before="60" w:after="60"/>
              <w:rPr>
                <w:rFonts w:ascii="Calibri" w:hAnsi="Calibri" w:eastAsia="Times New Roman" w:cs="Calibri"/>
                <w:color w:val="000000" w:themeColor="text1"/>
                <w:sz w:val="20"/>
                <w:szCs w:val="20"/>
                <w:lang w:val="en-GB" w:eastAsia="de-DE"/>
              </w:rPr>
            </w:pPr>
          </w:p>
        </w:tc>
      </w:tr>
      <w:tr w:rsidRPr="005E50B5" w:rsidR="00E13B24" w:rsidTr="641A1B73" w14:paraId="74CA1AA2" w14:textId="77777777">
        <w:trPr>
          <w:trHeight w:val="238"/>
        </w:trPr>
        <w:tc>
          <w:tcPr>
            <w:tcW w:w="2122" w:type="dxa"/>
            <w:vMerge/>
            <w:tcMar/>
            <w:hideMark/>
          </w:tcPr>
          <w:p w:rsidRPr="005E50B5" w:rsidR="009F4CFE" w:rsidP="009F4CFE" w:rsidRDefault="009F4CFE" w14:paraId="68B8019D" w14:textId="77777777">
            <w:pPr>
              <w:rPr>
                <w:rFonts w:ascii="Calibri" w:hAnsi="Calibri" w:eastAsia="Times New Roman" w:cs="Calibri"/>
                <w:b/>
                <w:bCs/>
                <w:color w:val="000000" w:themeColor="text1"/>
                <w:lang w:val="en-GB" w:eastAsia="de-DE"/>
              </w:rPr>
            </w:pPr>
          </w:p>
        </w:tc>
        <w:tc>
          <w:tcPr>
            <w:tcW w:w="8505" w:type="dxa"/>
            <w:tcBorders>
              <w:top w:val="nil"/>
              <w:left w:val="nil"/>
              <w:bottom w:val="single" w:color="000000" w:themeColor="text1" w:sz="4" w:space="0"/>
              <w:right w:val="single" w:color="000000" w:themeColor="text1" w:sz="4" w:space="0"/>
            </w:tcBorders>
            <w:shd w:val="clear" w:color="auto" w:fill="auto"/>
            <w:tcMar/>
            <w:hideMark/>
          </w:tcPr>
          <w:p w:rsidRPr="005E50B5" w:rsidR="009F4CFE" w:rsidP="00517A70" w:rsidRDefault="554F36C7" w14:paraId="4AE12972" w14:textId="77B593C9">
            <w:pPr>
              <w:pStyle w:val="Lijstalinea"/>
              <w:numPr>
                <w:ilvl w:val="0"/>
                <w:numId w:val="2"/>
              </w:numPr>
              <w:spacing w:before="60" w:after="60"/>
              <w:rPr>
                <w:rFonts w:ascii="Calibri" w:hAnsi="Calibri" w:eastAsia="Times New Roman" w:cs="Calibri"/>
                <w:color w:val="000000" w:themeColor="text1"/>
                <w:sz w:val="20"/>
                <w:szCs w:val="20"/>
                <w:lang w:val="en-GB" w:eastAsia="de-DE"/>
              </w:rPr>
            </w:pPr>
            <w:r w:rsidRPr="511F4692">
              <w:rPr>
                <w:rFonts w:ascii="Calibri" w:hAnsi="Calibri" w:eastAsia="Times New Roman" w:cs="Calibri"/>
                <w:color w:val="000000" w:themeColor="text1"/>
                <w:sz w:val="20"/>
                <w:szCs w:val="20"/>
                <w:lang w:val="en-GB" w:eastAsia="de-DE"/>
              </w:rPr>
              <w:t>The HRP</w:t>
            </w:r>
            <w:r w:rsidRPr="511F4692" w:rsidR="7B08EF1C">
              <w:rPr>
                <w:rFonts w:ascii="Calibri" w:hAnsi="Calibri" w:eastAsia="Times New Roman" w:cs="Calibri"/>
                <w:color w:val="000000" w:themeColor="text1"/>
                <w:sz w:val="20"/>
                <w:szCs w:val="20"/>
                <w:lang w:val="en-GB" w:eastAsia="de-DE"/>
              </w:rPr>
              <w:t xml:space="preserve"> and Cluster/Sector Plans</w:t>
            </w:r>
            <w:r w:rsidRPr="511F4692">
              <w:rPr>
                <w:rFonts w:ascii="Calibri" w:hAnsi="Calibri" w:eastAsia="Times New Roman" w:cs="Calibri"/>
                <w:color w:val="000000" w:themeColor="text1"/>
                <w:sz w:val="20"/>
                <w:szCs w:val="20"/>
                <w:lang w:val="en-GB" w:eastAsia="de-DE"/>
              </w:rPr>
              <w:t xml:space="preserve"> demonstrates how lessons from past response(s) are applied.</w:t>
            </w:r>
          </w:p>
          <w:p w:rsidRPr="005E50B5" w:rsidR="00C47012" w:rsidP="793EC628" w:rsidRDefault="581099F4" w14:paraId="7622D33A" w14:textId="6D9D5BFE">
            <w:pPr>
              <w:pStyle w:val="Lijstalinea"/>
              <w:numPr>
                <w:ilvl w:val="1"/>
                <w:numId w:val="2"/>
              </w:numPr>
              <w:spacing w:before="60" w:after="60"/>
              <w:rPr>
                <w:rFonts w:ascii="Calibri" w:hAnsi="Calibri" w:eastAsia="Times New Roman" w:cs="Calibri"/>
                <w:i/>
                <w:iCs/>
                <w:color w:val="000000" w:themeColor="text1"/>
                <w:sz w:val="20"/>
                <w:szCs w:val="20"/>
                <w:lang w:val="en-GB" w:eastAsia="de-DE"/>
              </w:rPr>
            </w:pPr>
            <w:r w:rsidRPr="793EC628">
              <w:rPr>
                <w:rFonts w:ascii="Calibri" w:hAnsi="Calibri" w:eastAsia="Times New Roman" w:cs="Calibri"/>
                <w:i/>
                <w:iCs/>
                <w:color w:val="000000" w:themeColor="text1"/>
                <w:sz w:val="20"/>
                <w:szCs w:val="20"/>
                <w:lang w:val="en-GB" w:eastAsia="de-DE"/>
              </w:rPr>
              <w:t>Where applicable, lessons learned from previous nutrition response efforts and how these may influence the current proposed response are discussed.</w:t>
            </w:r>
          </w:p>
        </w:tc>
        <w:tc>
          <w:tcPr>
            <w:tcW w:w="2145" w:type="dxa"/>
            <w:tcBorders>
              <w:top w:val="nil"/>
              <w:left w:val="nil"/>
              <w:bottom w:val="single" w:color="000000" w:themeColor="text1" w:sz="4" w:space="0"/>
              <w:right w:val="single" w:color="000000" w:themeColor="text1" w:sz="4" w:space="0"/>
            </w:tcBorders>
            <w:tcMar/>
          </w:tcPr>
          <w:p w:rsidRPr="005E50B5" w:rsidR="009F4CFE" w:rsidP="00517A70" w:rsidRDefault="352D292E" w14:paraId="310E4731" w14:textId="2DD8B298">
            <w:pPr>
              <w:spacing w:before="60" w:after="60"/>
              <w:rPr>
                <w:rFonts w:ascii="Calibri" w:hAnsi="Calibri" w:eastAsia="Times New Roman" w:cs="Calibri"/>
                <w:color w:val="000000" w:themeColor="text1"/>
                <w:sz w:val="20"/>
                <w:szCs w:val="20"/>
                <w:lang w:val="en-GB" w:eastAsia="de-DE"/>
              </w:rPr>
            </w:pPr>
            <w:r w:rsidRPr="793EC628">
              <w:rPr>
                <w:rFonts w:ascii="Calibri" w:hAnsi="Calibri" w:eastAsia="Times New Roman" w:cs="Calibri"/>
                <w:color w:val="000000" w:themeColor="text1"/>
                <w:sz w:val="20"/>
                <w:szCs w:val="20"/>
                <w:lang w:val="en-GB" w:eastAsia="de-DE"/>
              </w:rPr>
              <w:t>1.5; Part 3.</w:t>
            </w:r>
          </w:p>
        </w:tc>
        <w:tc>
          <w:tcPr>
            <w:tcW w:w="1682" w:type="dxa"/>
            <w:tcBorders>
              <w:top w:val="nil"/>
              <w:left w:val="nil"/>
              <w:bottom w:val="single" w:color="000000" w:themeColor="text1" w:sz="4" w:space="0"/>
              <w:right w:val="single" w:color="000000" w:themeColor="text1" w:sz="4" w:space="0"/>
            </w:tcBorders>
            <w:tcMar/>
          </w:tcPr>
          <w:p w:rsidRPr="005E50B5" w:rsidR="009F4CFE" w:rsidP="00517A70" w:rsidRDefault="009F4CFE" w14:paraId="0BCDE4AB" w14:textId="5E9157CA">
            <w:pPr>
              <w:spacing w:before="60" w:after="60"/>
              <w:rPr>
                <w:rFonts w:ascii="Calibri" w:hAnsi="Calibri" w:eastAsia="Times New Roman" w:cs="Calibri"/>
                <w:color w:val="000000" w:themeColor="text1"/>
                <w:sz w:val="20"/>
                <w:szCs w:val="20"/>
                <w:lang w:val="en-GB" w:eastAsia="de-DE"/>
              </w:rPr>
            </w:pPr>
          </w:p>
        </w:tc>
      </w:tr>
      <w:tr w:rsidRPr="005E50B5" w:rsidR="00E13B24" w:rsidTr="641A1B73" w14:paraId="4AC6130A" w14:textId="77777777">
        <w:trPr>
          <w:trHeight w:val="247"/>
        </w:trPr>
        <w:tc>
          <w:tcPr>
            <w:tcW w:w="2122" w:type="dxa"/>
            <w:vMerge w:val="restart"/>
            <w:tcBorders>
              <w:top w:val="nil"/>
              <w:left w:val="single" w:color="000000" w:themeColor="text1" w:sz="4" w:space="0"/>
              <w:right w:val="single" w:color="000000" w:themeColor="text1" w:sz="4" w:space="0"/>
            </w:tcBorders>
            <w:shd w:val="clear" w:color="auto" w:fill="auto"/>
            <w:tcMar/>
            <w:hideMark/>
          </w:tcPr>
          <w:p w:rsidRPr="005E50B5" w:rsidR="009F4CFE" w:rsidP="009F4CFE" w:rsidRDefault="009F4CFE" w14:paraId="40ACB183" w14:textId="77777777">
            <w:pPr>
              <w:rPr>
                <w:rFonts w:ascii="Calibri" w:hAnsi="Calibri" w:eastAsia="Times New Roman" w:cs="Calibri"/>
                <w:b/>
                <w:bCs/>
                <w:color w:val="000000" w:themeColor="text1"/>
                <w:lang w:val="en-GB" w:eastAsia="de-DE"/>
              </w:rPr>
            </w:pPr>
            <w:r w:rsidRPr="005E50B5">
              <w:rPr>
                <w:rFonts w:ascii="Calibri" w:hAnsi="Calibri" w:eastAsia="Times New Roman" w:cs="Calibri"/>
                <w:b/>
                <w:bCs/>
                <w:color w:val="000000" w:themeColor="text1"/>
                <w:lang w:val="en-GB" w:eastAsia="de-DE"/>
              </w:rPr>
              <w:t xml:space="preserve">Coherent objectives </w:t>
            </w:r>
          </w:p>
          <w:p w:rsidRPr="005E50B5" w:rsidR="00CA5A5A" w:rsidP="009F4CFE" w:rsidRDefault="00CA5A5A" w14:paraId="1B2E2FA1" w14:textId="77777777">
            <w:pPr>
              <w:rPr>
                <w:rFonts w:ascii="Calibri" w:hAnsi="Calibri" w:eastAsia="Times New Roman" w:cs="Calibri"/>
                <w:b/>
                <w:bCs/>
                <w:color w:val="000000" w:themeColor="text1"/>
                <w:lang w:val="en-GB" w:eastAsia="de-DE"/>
              </w:rPr>
            </w:pPr>
          </w:p>
          <w:p w:rsidRPr="005E50B5" w:rsidR="00CA5A5A" w:rsidP="009F4CFE" w:rsidRDefault="00CA5A5A" w14:paraId="6053685E" w14:textId="77777777">
            <w:pPr>
              <w:rPr>
                <w:rFonts w:ascii="Calibri" w:hAnsi="Calibri" w:eastAsia="Times New Roman" w:cs="Calibri"/>
                <w:i/>
                <w:iCs/>
                <w:color w:val="000000" w:themeColor="text1"/>
                <w:lang w:val="en-GB" w:eastAsia="de-DE"/>
              </w:rPr>
            </w:pPr>
          </w:p>
          <w:p w:rsidRPr="005E50B5" w:rsidR="00CA5A5A" w:rsidP="009F4CFE" w:rsidRDefault="00CA5A5A" w14:paraId="41415081" w14:textId="77777777">
            <w:pPr>
              <w:rPr>
                <w:rFonts w:ascii="Calibri" w:hAnsi="Calibri" w:eastAsia="Times New Roman" w:cs="Calibri"/>
                <w:i/>
                <w:iCs/>
                <w:color w:val="000000" w:themeColor="text1"/>
                <w:lang w:val="en-GB" w:eastAsia="de-DE"/>
              </w:rPr>
            </w:pPr>
          </w:p>
          <w:p w:rsidRPr="005E50B5" w:rsidR="00E13B24" w:rsidP="009F4CFE" w:rsidRDefault="00E13B24" w14:paraId="5FCBEE30" w14:textId="77777777">
            <w:pPr>
              <w:rPr>
                <w:rFonts w:ascii="Calibri" w:hAnsi="Calibri" w:eastAsia="Times New Roman" w:cs="Calibri"/>
                <w:i/>
                <w:iCs/>
                <w:color w:val="000000" w:themeColor="text1"/>
                <w:lang w:val="en-GB" w:eastAsia="de-DE"/>
              </w:rPr>
            </w:pPr>
          </w:p>
          <w:p w:rsidRPr="005E50B5" w:rsidR="00CA5A5A" w:rsidP="009F4CFE" w:rsidRDefault="00CA5A5A" w14:paraId="14BA8BC9" w14:textId="77777777">
            <w:pPr>
              <w:rPr>
                <w:rFonts w:ascii="Calibri" w:hAnsi="Calibri" w:eastAsia="Times New Roman" w:cs="Calibri"/>
                <w:i/>
                <w:iCs/>
                <w:color w:val="000000" w:themeColor="text1"/>
                <w:lang w:val="en-GB" w:eastAsia="de-DE"/>
              </w:rPr>
            </w:pPr>
          </w:p>
          <w:p w:rsidRPr="005E50B5" w:rsidR="00CA5A5A" w:rsidP="009F4CFE" w:rsidRDefault="00CA5A5A" w14:paraId="086CA0A2" w14:textId="53915577">
            <w:pPr>
              <w:rPr>
                <w:rFonts w:ascii="Calibri" w:hAnsi="Calibri" w:eastAsia="Times New Roman" w:cs="Calibri"/>
                <w:i/>
                <w:iCs/>
                <w:color w:val="000000" w:themeColor="text1"/>
                <w:lang w:val="en-GB" w:eastAsia="de-DE"/>
              </w:rPr>
            </w:pPr>
          </w:p>
        </w:tc>
        <w:tc>
          <w:tcPr>
            <w:tcW w:w="8505" w:type="dxa"/>
            <w:tcBorders>
              <w:top w:val="nil"/>
              <w:left w:val="nil"/>
              <w:bottom w:val="single" w:color="000000" w:themeColor="text1" w:sz="4" w:space="0"/>
              <w:right w:val="single" w:color="000000" w:themeColor="text1" w:sz="4" w:space="0"/>
            </w:tcBorders>
            <w:shd w:val="clear" w:color="auto" w:fill="auto"/>
            <w:tcMar/>
            <w:hideMark/>
          </w:tcPr>
          <w:p w:rsidRPr="005E50B5" w:rsidR="009F4CFE" w:rsidP="00517A70" w:rsidRDefault="554F36C7" w14:paraId="5338BEED" w14:textId="77777777">
            <w:pPr>
              <w:pStyle w:val="Lijstalinea"/>
              <w:numPr>
                <w:ilvl w:val="0"/>
                <w:numId w:val="2"/>
              </w:numPr>
              <w:spacing w:before="60" w:after="60"/>
              <w:rPr>
                <w:rFonts w:ascii="Calibri" w:hAnsi="Calibri" w:eastAsia="Times New Roman" w:cs="Calibri"/>
                <w:color w:val="000000" w:themeColor="text1"/>
                <w:sz w:val="20"/>
                <w:szCs w:val="20"/>
                <w:lang w:val="en-GB" w:eastAsia="de-DE"/>
              </w:rPr>
            </w:pPr>
            <w:r w:rsidRPr="511F4692">
              <w:rPr>
                <w:rFonts w:ascii="Calibri" w:hAnsi="Calibri" w:eastAsia="Times New Roman" w:cs="Calibri"/>
                <w:color w:val="000000" w:themeColor="text1"/>
                <w:sz w:val="20"/>
                <w:szCs w:val="20"/>
                <w:lang w:val="en-GB" w:eastAsia="de-DE"/>
              </w:rPr>
              <w:t>Both strategic and sectoral objectives address priority needs and humanitarian consequences.</w:t>
            </w:r>
          </w:p>
          <w:p w:rsidRPr="005E50B5" w:rsidR="0086387D" w:rsidP="793EC628" w:rsidRDefault="08BF3ACC" w14:paraId="1C016D13" w14:textId="7B658931">
            <w:pPr>
              <w:pStyle w:val="Lijstalinea"/>
              <w:numPr>
                <w:ilvl w:val="1"/>
                <w:numId w:val="2"/>
              </w:numPr>
              <w:spacing w:before="60" w:after="60"/>
              <w:rPr>
                <w:rFonts w:ascii="Calibri" w:hAnsi="Calibri" w:eastAsia="Times New Roman" w:cs="Calibri"/>
                <w:i/>
                <w:iCs/>
                <w:color w:val="000000" w:themeColor="text1"/>
                <w:sz w:val="20"/>
                <w:szCs w:val="20"/>
                <w:lang w:val="en-GB" w:eastAsia="de-DE"/>
              </w:rPr>
            </w:pPr>
            <w:r w:rsidRPr="793EC628">
              <w:rPr>
                <w:rFonts w:ascii="Calibri" w:hAnsi="Calibri" w:eastAsia="Times New Roman" w:cs="Calibri"/>
                <w:i/>
                <w:iCs/>
                <w:color w:val="000000" w:themeColor="text1"/>
                <w:sz w:val="20"/>
                <w:szCs w:val="20"/>
                <w:lang w:val="en-GB" w:eastAsia="de-DE"/>
              </w:rPr>
              <w:t>Ensure that the sectoral objectives adequately address the s</w:t>
            </w:r>
            <w:r w:rsidRPr="793EC628" w:rsidR="581099F4">
              <w:rPr>
                <w:rFonts w:ascii="Calibri" w:hAnsi="Calibri" w:eastAsia="Times New Roman" w:cs="Calibri"/>
                <w:i/>
                <w:iCs/>
                <w:color w:val="000000" w:themeColor="text1"/>
                <w:sz w:val="20"/>
                <w:szCs w:val="20"/>
                <w:lang w:val="en-GB" w:eastAsia="de-DE"/>
              </w:rPr>
              <w:t>trategic objectives</w:t>
            </w:r>
          </w:p>
          <w:p w:rsidRPr="005E50B5" w:rsidR="006D2A35" w:rsidP="793EC628" w:rsidRDefault="163464AC" w14:paraId="4B44F8D3" w14:textId="2398068C">
            <w:pPr>
              <w:pStyle w:val="Lijstalinea"/>
              <w:numPr>
                <w:ilvl w:val="1"/>
                <w:numId w:val="2"/>
              </w:numPr>
              <w:spacing w:before="60" w:after="60"/>
              <w:rPr>
                <w:rFonts w:ascii="Calibri" w:hAnsi="Calibri" w:eastAsia="Times New Roman" w:cs="Calibri"/>
                <w:i/>
                <w:iCs/>
                <w:color w:val="000000" w:themeColor="text1"/>
                <w:sz w:val="20"/>
                <w:szCs w:val="20"/>
                <w:lang w:val="en-GB" w:eastAsia="de-DE"/>
              </w:rPr>
            </w:pPr>
            <w:r w:rsidRPr="793EC628">
              <w:rPr>
                <w:rFonts w:ascii="Calibri" w:hAnsi="Calibri" w:eastAsia="Times New Roman" w:cs="Calibri"/>
                <w:i/>
                <w:iCs/>
                <w:color w:val="000000" w:themeColor="text1"/>
                <w:sz w:val="20"/>
                <w:szCs w:val="20"/>
                <w:lang w:val="en-GB" w:eastAsia="de-DE"/>
              </w:rPr>
              <w:t>Nutrition cluster/s</w:t>
            </w:r>
            <w:r w:rsidRPr="793EC628" w:rsidR="581099F4">
              <w:rPr>
                <w:rFonts w:ascii="Calibri" w:hAnsi="Calibri" w:eastAsia="Times New Roman" w:cs="Calibri"/>
                <w:i/>
                <w:iCs/>
                <w:color w:val="000000" w:themeColor="text1"/>
                <w:sz w:val="20"/>
                <w:szCs w:val="20"/>
                <w:lang w:val="en-GB" w:eastAsia="de-DE"/>
              </w:rPr>
              <w:t>ector objectives are SMART</w:t>
            </w:r>
            <w:r w:rsidRPr="793EC628" w:rsidR="29D21356">
              <w:rPr>
                <w:rFonts w:ascii="Calibri" w:hAnsi="Calibri" w:eastAsia="Times New Roman" w:cs="Calibri"/>
                <w:i/>
                <w:iCs/>
                <w:color w:val="000000" w:themeColor="text1"/>
                <w:sz w:val="20"/>
                <w:szCs w:val="20"/>
                <w:lang w:val="en-GB" w:eastAsia="de-DE"/>
              </w:rPr>
              <w:t xml:space="preserve"> </w:t>
            </w:r>
            <w:r w:rsidRPr="793EC628" w:rsidR="29D21356">
              <w:rPr>
                <w:i/>
                <w:iCs/>
                <w:sz w:val="20"/>
                <w:szCs w:val="20"/>
                <w:lang w:val="en-GB"/>
              </w:rPr>
              <w:t>specific, measurable, attainable, relevant and time-bound –indicating who (specifically) and how many are targeted within the population groups and sub-groups; and where (specifically) they are located or which geographic areas are targeted</w:t>
            </w:r>
          </w:p>
          <w:p w:rsidRPr="005E50B5" w:rsidR="00C47012" w:rsidP="0014497D" w:rsidRDefault="4799EE7D" w14:paraId="4A5B09FE" w14:textId="4D0883A7">
            <w:pPr>
              <w:pStyle w:val="Lijstalinea"/>
              <w:numPr>
                <w:ilvl w:val="1"/>
                <w:numId w:val="2"/>
              </w:numPr>
              <w:spacing w:before="60" w:after="60"/>
              <w:rPr>
                <w:rFonts w:ascii="Calibri" w:hAnsi="Calibri" w:eastAsia="Times New Roman" w:cs="Calibri"/>
                <w:color w:val="000000" w:themeColor="text1"/>
                <w:sz w:val="20"/>
                <w:szCs w:val="20"/>
                <w:lang w:val="en-GB" w:eastAsia="de-DE"/>
              </w:rPr>
            </w:pPr>
            <w:r w:rsidRPr="793EC628">
              <w:rPr>
                <w:rFonts w:ascii="Calibri" w:hAnsi="Calibri" w:eastAsia="Times New Roman" w:cs="Calibri"/>
                <w:i/>
                <w:iCs/>
                <w:color w:val="000000" w:themeColor="text1"/>
                <w:sz w:val="20"/>
                <w:szCs w:val="20"/>
                <w:lang w:val="en-GB" w:eastAsia="de-DE"/>
              </w:rPr>
              <w:t xml:space="preserve">Nutrition cluster/sector </w:t>
            </w:r>
            <w:r w:rsidRPr="793EC628" w:rsidR="7B837D2E">
              <w:rPr>
                <w:rFonts w:ascii="Calibri" w:hAnsi="Calibri" w:eastAsia="Times New Roman" w:cs="Calibri"/>
                <w:i/>
                <w:iCs/>
                <w:color w:val="000000" w:themeColor="text1"/>
                <w:sz w:val="20"/>
                <w:szCs w:val="20"/>
                <w:lang w:val="en-GB" w:eastAsia="de-DE"/>
              </w:rPr>
              <w:t>objectives address underlying factors</w:t>
            </w:r>
            <w:r w:rsidRPr="793EC628" w:rsidR="1221DB1A">
              <w:rPr>
                <w:rFonts w:ascii="Calibri" w:hAnsi="Calibri" w:eastAsia="Times New Roman" w:cs="Calibri"/>
                <w:i/>
                <w:iCs/>
                <w:color w:val="000000" w:themeColor="text1"/>
                <w:sz w:val="20"/>
                <w:szCs w:val="20"/>
                <w:lang w:val="en-GB" w:eastAsia="de-DE"/>
              </w:rPr>
              <w:t xml:space="preserve"> of malnutrition that were</w:t>
            </w:r>
            <w:r w:rsidRPr="793EC628" w:rsidR="7B837D2E">
              <w:rPr>
                <w:rFonts w:ascii="Calibri" w:hAnsi="Calibri" w:eastAsia="Times New Roman" w:cs="Calibri"/>
                <w:i/>
                <w:iCs/>
                <w:color w:val="000000" w:themeColor="text1"/>
                <w:sz w:val="20"/>
                <w:szCs w:val="20"/>
                <w:lang w:val="en-GB" w:eastAsia="de-DE"/>
              </w:rPr>
              <w:t xml:space="preserve"> identified in the HNO analysis </w:t>
            </w:r>
            <w:r w:rsidRPr="793EC628" w:rsidR="2D64F1B4">
              <w:rPr>
                <w:rFonts w:ascii="Calibri" w:hAnsi="Calibri" w:eastAsia="Times New Roman" w:cs="Calibri"/>
                <w:i/>
                <w:iCs/>
                <w:color w:val="000000" w:themeColor="text1"/>
                <w:sz w:val="20"/>
                <w:szCs w:val="20"/>
                <w:lang w:val="en-GB" w:eastAsia="de-DE"/>
              </w:rPr>
              <w:t>of nutritional needs</w:t>
            </w:r>
          </w:p>
        </w:tc>
        <w:tc>
          <w:tcPr>
            <w:tcW w:w="2145" w:type="dxa"/>
            <w:tcBorders>
              <w:top w:val="nil"/>
              <w:left w:val="nil"/>
              <w:bottom w:val="single" w:color="000000" w:themeColor="text1" w:sz="4" w:space="0"/>
              <w:right w:val="single" w:color="000000" w:themeColor="text1" w:sz="4" w:space="0"/>
            </w:tcBorders>
            <w:tcMar/>
          </w:tcPr>
          <w:p w:rsidRPr="005E50B5" w:rsidR="009F4CFE" w:rsidP="793EC628" w:rsidRDefault="782DA798" w14:paraId="6F921463" w14:textId="22DE2D7B">
            <w:pPr>
              <w:spacing w:before="60" w:after="60"/>
              <w:rPr>
                <w:rFonts w:ascii="Calibri" w:hAnsi="Calibri" w:eastAsia="Times New Roman" w:cs="Calibri"/>
                <w:color w:val="000000" w:themeColor="text1"/>
                <w:sz w:val="20"/>
                <w:szCs w:val="20"/>
                <w:lang w:val="en-GB" w:eastAsia="de-DE"/>
              </w:rPr>
            </w:pPr>
            <w:r w:rsidRPr="793EC628">
              <w:rPr>
                <w:rFonts w:ascii="Calibri" w:hAnsi="Calibri" w:eastAsia="Times New Roman" w:cs="Calibri"/>
                <w:color w:val="000000" w:themeColor="text1"/>
                <w:sz w:val="20"/>
                <w:szCs w:val="20"/>
                <w:lang w:val="en-GB" w:eastAsia="de-DE"/>
              </w:rPr>
              <w:t>1.2; 3.1</w:t>
            </w:r>
          </w:p>
          <w:p w:rsidRPr="005E50B5" w:rsidR="009F4CFE" w:rsidP="793EC628" w:rsidRDefault="009F4CFE" w14:paraId="219B3662" w14:textId="7A4A29CD">
            <w:pPr>
              <w:spacing w:before="60" w:after="60"/>
              <w:rPr>
                <w:rFonts w:ascii="Calibri" w:hAnsi="Calibri" w:eastAsia="Times New Roman" w:cs="Calibri"/>
                <w:color w:val="000000" w:themeColor="text1"/>
                <w:sz w:val="20"/>
                <w:szCs w:val="20"/>
                <w:lang w:val="en-GB" w:eastAsia="de-DE"/>
              </w:rPr>
            </w:pPr>
          </w:p>
        </w:tc>
        <w:tc>
          <w:tcPr>
            <w:tcW w:w="1682" w:type="dxa"/>
            <w:tcBorders>
              <w:top w:val="nil"/>
              <w:left w:val="nil"/>
              <w:bottom w:val="single" w:color="000000" w:themeColor="text1" w:sz="4" w:space="0"/>
              <w:right w:val="single" w:color="000000" w:themeColor="text1" w:sz="4" w:space="0"/>
            </w:tcBorders>
            <w:tcMar/>
          </w:tcPr>
          <w:p w:rsidRPr="005E50B5" w:rsidR="009F4CFE" w:rsidP="00517A70" w:rsidRDefault="009F4CFE" w14:paraId="5A8210A9" w14:textId="2143B904">
            <w:pPr>
              <w:spacing w:before="60" w:after="60"/>
              <w:rPr>
                <w:rFonts w:ascii="Calibri" w:hAnsi="Calibri" w:eastAsia="Times New Roman" w:cs="Calibri"/>
                <w:color w:val="000000" w:themeColor="text1"/>
                <w:sz w:val="20"/>
                <w:szCs w:val="20"/>
                <w:lang w:val="en-GB" w:eastAsia="de-DE"/>
              </w:rPr>
            </w:pPr>
          </w:p>
        </w:tc>
      </w:tr>
      <w:tr w:rsidRPr="005E50B5" w:rsidR="0014497D" w:rsidTr="641A1B73" w14:paraId="03E17165" w14:textId="77777777">
        <w:trPr>
          <w:trHeight w:val="247"/>
        </w:trPr>
        <w:tc>
          <w:tcPr>
            <w:tcW w:w="2122" w:type="dxa"/>
            <w:vMerge/>
            <w:tcMar/>
          </w:tcPr>
          <w:p w:rsidRPr="005E50B5" w:rsidR="0014497D" w:rsidP="0014497D" w:rsidRDefault="0014497D" w14:paraId="1006A754" w14:textId="77777777">
            <w:pPr>
              <w:rPr>
                <w:rFonts w:ascii="Calibri" w:hAnsi="Calibri" w:eastAsia="Times New Roman" w:cs="Calibri"/>
                <w:b/>
                <w:bCs/>
                <w:color w:val="000000" w:themeColor="text1"/>
                <w:lang w:val="en-GB" w:eastAsia="de-DE"/>
              </w:rPr>
            </w:pPr>
          </w:p>
        </w:tc>
        <w:tc>
          <w:tcPr>
            <w:tcW w:w="8505" w:type="dxa"/>
            <w:tcBorders>
              <w:top w:val="nil"/>
              <w:left w:val="nil"/>
              <w:bottom w:val="single" w:color="000000" w:themeColor="text1" w:sz="4" w:space="0"/>
              <w:right w:val="single" w:color="000000" w:themeColor="text1" w:sz="4" w:space="0"/>
            </w:tcBorders>
            <w:shd w:val="clear" w:color="auto" w:fill="auto"/>
            <w:tcMar/>
          </w:tcPr>
          <w:p w:rsidRPr="005E50B5" w:rsidR="0014497D" w:rsidP="0014497D" w:rsidRDefault="4CB1346B" w14:paraId="03220D56" w14:textId="3AD736D3">
            <w:pPr>
              <w:pStyle w:val="Lijstalinea"/>
              <w:numPr>
                <w:ilvl w:val="0"/>
                <w:numId w:val="2"/>
              </w:numPr>
              <w:spacing w:before="60" w:after="60"/>
              <w:rPr>
                <w:rFonts w:ascii="Calibri" w:hAnsi="Calibri" w:eastAsia="Times New Roman" w:cs="Calibri"/>
                <w:color w:val="000000" w:themeColor="text1"/>
                <w:sz w:val="20"/>
                <w:szCs w:val="20"/>
                <w:lang w:val="en-GB" w:eastAsia="de-DE"/>
              </w:rPr>
            </w:pPr>
            <w:r w:rsidRPr="3B137322">
              <w:rPr>
                <w:rFonts w:ascii="Calibri" w:hAnsi="Calibri" w:eastAsia="Times New Roman" w:cs="Calibri"/>
                <w:color w:val="000000" w:themeColor="text1"/>
                <w:sz w:val="20"/>
                <w:szCs w:val="20"/>
                <w:lang w:val="en-GB" w:eastAsia="de-DE"/>
              </w:rPr>
              <w:t xml:space="preserve">Cluster/Sectoral Plans </w:t>
            </w:r>
            <w:r w:rsidRPr="3B137322" w:rsidR="163464AC">
              <w:rPr>
                <w:rFonts w:ascii="Calibri" w:hAnsi="Calibri" w:eastAsia="Times New Roman" w:cs="Calibri"/>
                <w:color w:val="000000" w:themeColor="text1"/>
                <w:sz w:val="20"/>
                <w:szCs w:val="20"/>
                <w:lang w:val="en-GB" w:eastAsia="de-DE"/>
              </w:rPr>
              <w:t xml:space="preserve">provide a coherent results chain, with sectoral objectives contributing to </w:t>
            </w:r>
            <w:r w:rsidRPr="3B137322" w:rsidR="7B8D861F">
              <w:rPr>
                <w:rFonts w:ascii="Calibri" w:hAnsi="Calibri" w:eastAsia="Times New Roman" w:cs="Calibri"/>
                <w:color w:val="000000" w:themeColor="text1"/>
                <w:sz w:val="20"/>
                <w:szCs w:val="20"/>
                <w:lang w:val="en-GB" w:eastAsia="de-DE"/>
              </w:rPr>
              <w:t xml:space="preserve">at least one </w:t>
            </w:r>
            <w:r w:rsidRPr="3B137322" w:rsidR="163464AC">
              <w:rPr>
                <w:rFonts w:ascii="Calibri" w:hAnsi="Calibri" w:eastAsia="Times New Roman" w:cs="Calibri"/>
                <w:color w:val="000000" w:themeColor="text1"/>
                <w:sz w:val="20"/>
                <w:szCs w:val="20"/>
                <w:lang w:val="en-GB" w:eastAsia="de-DE"/>
              </w:rPr>
              <w:t>strategic objective.</w:t>
            </w:r>
          </w:p>
          <w:p w:rsidRPr="005E50B5" w:rsidR="0014497D" w:rsidP="793EC628" w:rsidRDefault="163464AC" w14:paraId="118EAFA2" w14:textId="6DB260F0">
            <w:pPr>
              <w:pStyle w:val="Lijstalinea"/>
              <w:numPr>
                <w:ilvl w:val="1"/>
                <w:numId w:val="2"/>
              </w:numPr>
              <w:spacing w:before="60" w:after="60"/>
              <w:rPr>
                <w:rFonts w:ascii="Calibri" w:hAnsi="Calibri" w:eastAsia="Times New Roman" w:cs="Calibri"/>
                <w:i/>
                <w:iCs/>
                <w:color w:val="000000" w:themeColor="text1"/>
                <w:sz w:val="20"/>
                <w:szCs w:val="20"/>
                <w:lang w:val="en-GB" w:eastAsia="de-DE"/>
              </w:rPr>
            </w:pPr>
            <w:r w:rsidRPr="793EC628">
              <w:rPr>
                <w:rFonts w:ascii="Calibri" w:hAnsi="Calibri" w:eastAsia="Times New Roman" w:cs="Calibri"/>
                <w:i/>
                <w:iCs/>
                <w:color w:val="000000" w:themeColor="text1"/>
                <w:sz w:val="20"/>
                <w:szCs w:val="20"/>
                <w:lang w:val="en-GB" w:eastAsia="de-DE"/>
              </w:rPr>
              <w:t>Nutrition cluster</w:t>
            </w:r>
            <w:r w:rsidRPr="793EC628" w:rsidR="6C6CBD02">
              <w:rPr>
                <w:rFonts w:ascii="Calibri" w:hAnsi="Calibri" w:eastAsia="Times New Roman" w:cs="Calibri"/>
                <w:i/>
                <w:iCs/>
                <w:color w:val="000000" w:themeColor="text1"/>
                <w:sz w:val="20"/>
                <w:szCs w:val="20"/>
                <w:lang w:val="en-GB" w:eastAsia="de-DE"/>
              </w:rPr>
              <w:t>/sector objectives</w:t>
            </w:r>
            <w:r w:rsidRPr="793EC628">
              <w:rPr>
                <w:rFonts w:ascii="Calibri" w:hAnsi="Calibri" w:eastAsia="Times New Roman" w:cs="Calibri"/>
                <w:i/>
                <w:iCs/>
                <w:color w:val="000000" w:themeColor="text1"/>
                <w:sz w:val="20"/>
                <w:szCs w:val="20"/>
                <w:lang w:val="en-GB" w:eastAsia="de-DE"/>
              </w:rPr>
              <w:t xml:space="preserve"> are linked to specific objectives a</w:t>
            </w:r>
            <w:r w:rsidRPr="793EC628" w:rsidR="616843DB">
              <w:rPr>
                <w:rFonts w:ascii="Calibri" w:hAnsi="Calibri" w:eastAsia="Times New Roman" w:cs="Calibri"/>
                <w:i/>
                <w:iCs/>
                <w:color w:val="000000" w:themeColor="text1"/>
                <w:sz w:val="20"/>
                <w:szCs w:val="20"/>
                <w:lang w:val="en-GB" w:eastAsia="de-DE"/>
              </w:rPr>
              <w:t>nd therefore support the strategic objectives.</w:t>
            </w:r>
          </w:p>
          <w:p w:rsidRPr="005E50B5" w:rsidR="0014497D" w:rsidP="793EC628" w:rsidRDefault="163464AC" w14:paraId="29F49BA4" w14:textId="77777777">
            <w:pPr>
              <w:pStyle w:val="Lijstalinea"/>
              <w:numPr>
                <w:ilvl w:val="1"/>
                <w:numId w:val="2"/>
              </w:numPr>
              <w:spacing w:before="60" w:after="60"/>
              <w:rPr>
                <w:rFonts w:ascii="Calibri" w:hAnsi="Calibri" w:eastAsia="Times New Roman" w:cs="Calibri"/>
                <w:i/>
                <w:iCs/>
                <w:color w:val="000000" w:themeColor="text1"/>
                <w:sz w:val="20"/>
                <w:szCs w:val="20"/>
                <w:lang w:val="en-GB" w:eastAsia="de-DE"/>
              </w:rPr>
            </w:pPr>
            <w:r w:rsidRPr="793EC628">
              <w:rPr>
                <w:rFonts w:ascii="Calibri" w:hAnsi="Calibri" w:eastAsia="Times New Roman" w:cs="Calibri"/>
                <w:i/>
                <w:iCs/>
                <w:color w:val="000000" w:themeColor="text1"/>
                <w:sz w:val="20"/>
                <w:szCs w:val="20"/>
                <w:lang w:val="en-GB" w:eastAsia="de-DE"/>
              </w:rPr>
              <w:lastRenderedPageBreak/>
              <w:t>Nutrition cluster/sector objectives are consistent with the targeted sub-groups, geographic locations, cross-cutting issues and themes (gender, disability)</w:t>
            </w:r>
          </w:p>
          <w:p w:rsidRPr="005E50B5" w:rsidR="0014497D" w:rsidP="3B137322" w:rsidRDefault="163464AC" w14:paraId="6A4E0B78" w14:textId="6C5A8283">
            <w:pPr>
              <w:pStyle w:val="Lijstalinea"/>
              <w:numPr>
                <w:ilvl w:val="1"/>
                <w:numId w:val="2"/>
              </w:numPr>
              <w:spacing w:before="60" w:after="60"/>
              <w:rPr>
                <w:rFonts w:ascii="Calibri" w:hAnsi="Calibri" w:eastAsia="Times New Roman" w:cs="Calibri"/>
                <w:color w:val="000000" w:themeColor="text1"/>
                <w:sz w:val="20"/>
                <w:szCs w:val="20"/>
                <w:lang w:val="en-GB" w:eastAsia="de-DE"/>
              </w:rPr>
            </w:pPr>
            <w:r w:rsidRPr="793EC628">
              <w:rPr>
                <w:rFonts w:ascii="Calibri" w:hAnsi="Calibri" w:eastAsia="Times New Roman" w:cs="Calibri"/>
                <w:i/>
                <w:iCs/>
                <w:color w:val="000000" w:themeColor="text1"/>
                <w:sz w:val="20"/>
                <w:szCs w:val="20"/>
                <w:lang w:val="en-GB" w:eastAsia="de-DE"/>
              </w:rPr>
              <w:t>Nutrition cluster/sector objectives are integrated/layered/sequenced</w:t>
            </w:r>
            <w:r w:rsidRPr="793EC628" w:rsidR="40099E5A">
              <w:rPr>
                <w:rFonts w:ascii="Calibri" w:hAnsi="Calibri" w:eastAsia="Times New Roman" w:cs="Calibri"/>
                <w:i/>
                <w:iCs/>
                <w:color w:val="000000" w:themeColor="text1"/>
                <w:sz w:val="20"/>
                <w:szCs w:val="20"/>
                <w:lang w:val="en-GB" w:eastAsia="de-DE"/>
              </w:rPr>
              <w:t>, where applicable. Discussions on integrated</w:t>
            </w:r>
            <w:r w:rsidRPr="793EC628" w:rsidR="0D4F7259">
              <w:rPr>
                <w:rFonts w:ascii="Calibri" w:hAnsi="Calibri" w:eastAsia="Times New Roman" w:cs="Calibri"/>
                <w:i/>
                <w:iCs/>
                <w:color w:val="000000" w:themeColor="text1"/>
                <w:sz w:val="20"/>
                <w:szCs w:val="20"/>
                <w:lang w:val="en-GB" w:eastAsia="de-DE"/>
              </w:rPr>
              <w:t xml:space="preserve"> (for example, WASH and nutrition assistance in health care centres</w:t>
            </w:r>
            <w:r w:rsidRPr="793EC628" w:rsidR="7E881896">
              <w:rPr>
                <w:rFonts w:ascii="Calibri" w:hAnsi="Calibri" w:eastAsia="Times New Roman" w:cs="Calibri"/>
                <w:i/>
                <w:iCs/>
                <w:color w:val="000000" w:themeColor="text1"/>
                <w:sz w:val="20"/>
                <w:szCs w:val="20"/>
                <w:lang w:val="en-GB" w:eastAsia="de-DE"/>
              </w:rPr>
              <w:t>)</w:t>
            </w:r>
            <w:r w:rsidRPr="793EC628" w:rsidR="0D4F7259">
              <w:rPr>
                <w:rFonts w:ascii="Calibri" w:hAnsi="Calibri" w:eastAsia="Times New Roman" w:cs="Calibri"/>
                <w:i/>
                <w:iCs/>
                <w:color w:val="000000" w:themeColor="text1"/>
                <w:sz w:val="20"/>
                <w:szCs w:val="20"/>
                <w:lang w:val="en-GB" w:eastAsia="de-DE"/>
              </w:rPr>
              <w:t xml:space="preserve">, sequenced (for example, OTP for a SAM child followed by agricultural assistance) or layered </w:t>
            </w:r>
            <w:r w:rsidRPr="793EC628" w:rsidR="2D59C7EE">
              <w:rPr>
                <w:rFonts w:ascii="Calibri" w:hAnsi="Calibri" w:eastAsia="Times New Roman" w:cs="Calibri"/>
                <w:i/>
                <w:iCs/>
                <w:color w:val="000000" w:themeColor="text1"/>
                <w:sz w:val="20"/>
                <w:szCs w:val="20"/>
                <w:lang w:val="en-GB" w:eastAsia="de-DE"/>
              </w:rPr>
              <w:t xml:space="preserve">(for example, food and agricultural interventions target the same geographical areas) responses </w:t>
            </w:r>
            <w:r w:rsidRPr="793EC628" w:rsidR="5D1348D9">
              <w:rPr>
                <w:rFonts w:ascii="Calibri" w:hAnsi="Calibri" w:eastAsia="Times New Roman" w:cs="Calibri"/>
                <w:i/>
                <w:iCs/>
                <w:color w:val="000000" w:themeColor="text1"/>
                <w:sz w:val="20"/>
                <w:szCs w:val="20"/>
                <w:lang w:val="en-GB" w:eastAsia="de-DE"/>
              </w:rPr>
              <w:t xml:space="preserve">to </w:t>
            </w:r>
            <w:r w:rsidRPr="793EC628" w:rsidR="49896B58">
              <w:rPr>
                <w:rFonts w:ascii="Calibri" w:hAnsi="Calibri" w:eastAsia="Times New Roman" w:cs="Calibri"/>
                <w:i/>
                <w:iCs/>
                <w:color w:val="000000" w:themeColor="text1"/>
                <w:sz w:val="20"/>
                <w:szCs w:val="20"/>
                <w:lang w:val="en-GB" w:eastAsia="de-DE"/>
              </w:rPr>
              <w:t>occur at a sectoral and intersectoral level.</w:t>
            </w:r>
            <w:r w:rsidRPr="793EC628" w:rsidR="4C7854EE">
              <w:rPr>
                <w:rFonts w:ascii="Calibri" w:hAnsi="Calibri" w:eastAsia="Times New Roman" w:cs="Calibri"/>
                <w:i/>
                <w:iCs/>
                <w:color w:val="000000" w:themeColor="text1"/>
                <w:sz w:val="20"/>
                <w:szCs w:val="20"/>
                <w:lang w:val="en-GB" w:eastAsia="de-DE"/>
              </w:rPr>
              <w:t xml:space="preserve"> The intersectoral level discussions are usually initiated by OCHA through a workshop setting, however, Cluster may wish to engage with other Cluster leads to discus</w:t>
            </w:r>
            <w:r w:rsidRPr="793EC628" w:rsidR="18A825A0">
              <w:rPr>
                <w:rFonts w:ascii="Calibri" w:hAnsi="Calibri" w:eastAsia="Times New Roman" w:cs="Calibri"/>
                <w:i/>
                <w:iCs/>
                <w:color w:val="000000" w:themeColor="text1"/>
                <w:sz w:val="20"/>
                <w:szCs w:val="20"/>
                <w:lang w:val="en-GB" w:eastAsia="de-DE"/>
              </w:rPr>
              <w:t>s, as needed.</w:t>
            </w:r>
          </w:p>
        </w:tc>
        <w:tc>
          <w:tcPr>
            <w:tcW w:w="2145" w:type="dxa"/>
            <w:tcBorders>
              <w:top w:val="nil"/>
              <w:left w:val="nil"/>
              <w:bottom w:val="single" w:color="000000" w:themeColor="text1" w:sz="4" w:space="0"/>
              <w:right w:val="single" w:color="000000" w:themeColor="text1" w:sz="4" w:space="0"/>
            </w:tcBorders>
            <w:tcMar/>
          </w:tcPr>
          <w:p w:rsidRPr="005E50B5" w:rsidR="0014497D" w:rsidP="793EC628" w:rsidRDefault="5D6648A0" w14:paraId="77647516" w14:textId="2E7BE3B6">
            <w:pPr>
              <w:spacing w:before="60" w:after="60"/>
              <w:rPr>
                <w:rFonts w:ascii="Calibri" w:hAnsi="Calibri" w:eastAsia="Times New Roman" w:cs="Calibri"/>
                <w:color w:val="000000" w:themeColor="text1"/>
                <w:sz w:val="20"/>
                <w:szCs w:val="20"/>
                <w:lang w:val="en-GB" w:eastAsia="de-DE"/>
              </w:rPr>
            </w:pPr>
            <w:r w:rsidRPr="793EC628">
              <w:rPr>
                <w:rFonts w:ascii="Calibri" w:hAnsi="Calibri" w:eastAsia="Times New Roman" w:cs="Calibri"/>
                <w:color w:val="000000" w:themeColor="text1"/>
                <w:sz w:val="20"/>
                <w:szCs w:val="20"/>
                <w:lang w:val="en-GB" w:eastAsia="de-DE"/>
              </w:rPr>
              <w:lastRenderedPageBreak/>
              <w:t>3.1</w:t>
            </w:r>
          </w:p>
          <w:p w:rsidRPr="005E50B5" w:rsidR="0014497D" w:rsidP="793EC628" w:rsidRDefault="0014497D" w14:paraId="4F1ADF26" w14:textId="166A5362">
            <w:pPr>
              <w:spacing w:before="60" w:after="60"/>
              <w:rPr>
                <w:rFonts w:ascii="Calibri" w:hAnsi="Calibri" w:eastAsia="Times New Roman" w:cs="Calibri"/>
                <w:color w:val="000000" w:themeColor="text1"/>
                <w:sz w:val="20"/>
                <w:szCs w:val="20"/>
                <w:lang w:val="en-GB" w:eastAsia="de-DE"/>
              </w:rPr>
            </w:pPr>
          </w:p>
        </w:tc>
        <w:tc>
          <w:tcPr>
            <w:tcW w:w="1682" w:type="dxa"/>
            <w:tcBorders>
              <w:top w:val="nil"/>
              <w:left w:val="nil"/>
              <w:bottom w:val="single" w:color="000000" w:themeColor="text1" w:sz="4" w:space="0"/>
              <w:right w:val="single" w:color="000000" w:themeColor="text1" w:sz="4" w:space="0"/>
            </w:tcBorders>
            <w:tcMar/>
          </w:tcPr>
          <w:p w:rsidRPr="005E50B5" w:rsidR="0014497D" w:rsidP="0014497D" w:rsidRDefault="0014497D" w14:paraId="54EF8580" w14:textId="7FFA1F67">
            <w:pPr>
              <w:spacing w:before="60" w:after="60"/>
              <w:rPr>
                <w:rFonts w:ascii="Calibri" w:hAnsi="Calibri" w:eastAsia="Times New Roman" w:cs="Calibri"/>
                <w:color w:val="000000" w:themeColor="text1"/>
                <w:sz w:val="20"/>
                <w:szCs w:val="20"/>
                <w:lang w:val="en-GB" w:eastAsia="de-DE"/>
              </w:rPr>
            </w:pPr>
          </w:p>
        </w:tc>
      </w:tr>
      <w:tr w:rsidRPr="005E50B5" w:rsidR="0014497D" w:rsidTr="641A1B73" w14:paraId="4636493C" w14:textId="77777777">
        <w:trPr>
          <w:trHeight w:val="411"/>
        </w:trPr>
        <w:tc>
          <w:tcPr>
            <w:tcW w:w="2122" w:type="dxa"/>
            <w:vMerge/>
            <w:tcMar/>
            <w:hideMark/>
          </w:tcPr>
          <w:p w:rsidRPr="005E50B5" w:rsidR="0014497D" w:rsidP="0014497D" w:rsidRDefault="0014497D" w14:paraId="1FABF00E" w14:textId="77777777">
            <w:pPr>
              <w:rPr>
                <w:rFonts w:ascii="Calibri" w:hAnsi="Calibri" w:eastAsia="Times New Roman" w:cs="Calibri"/>
                <w:b/>
                <w:bCs/>
                <w:color w:val="000000" w:themeColor="text1"/>
                <w:lang w:val="en-GB" w:eastAsia="de-DE"/>
              </w:rPr>
            </w:pPr>
          </w:p>
        </w:tc>
        <w:tc>
          <w:tcPr>
            <w:tcW w:w="8505" w:type="dxa"/>
            <w:tcBorders>
              <w:top w:val="nil"/>
              <w:left w:val="nil"/>
              <w:bottom w:val="single" w:color="000000" w:themeColor="text1" w:sz="4" w:space="0"/>
              <w:right w:val="single" w:color="000000" w:themeColor="text1" w:sz="4" w:space="0"/>
            </w:tcBorders>
            <w:shd w:val="clear" w:color="auto" w:fill="auto"/>
            <w:tcMar/>
            <w:hideMark/>
          </w:tcPr>
          <w:p w:rsidRPr="005E50B5" w:rsidR="0014497D" w:rsidP="0014497D" w:rsidRDefault="21455C02" w14:paraId="402F8732" w14:textId="77777777">
            <w:pPr>
              <w:pStyle w:val="Lijstalinea"/>
              <w:numPr>
                <w:ilvl w:val="0"/>
                <w:numId w:val="2"/>
              </w:numPr>
              <w:spacing w:before="60" w:after="60"/>
              <w:rPr>
                <w:rFonts w:ascii="Calibri" w:hAnsi="Calibri" w:eastAsia="Times New Roman" w:cs="Calibri"/>
                <w:color w:val="000000" w:themeColor="text1"/>
                <w:sz w:val="20"/>
                <w:szCs w:val="20"/>
                <w:lang w:val="en-GB" w:eastAsia="de-DE"/>
              </w:rPr>
            </w:pPr>
            <w:r w:rsidRPr="511F4692">
              <w:rPr>
                <w:rFonts w:ascii="Calibri" w:hAnsi="Calibri" w:eastAsia="Times New Roman" w:cs="Calibri"/>
                <w:color w:val="000000" w:themeColor="text1"/>
                <w:sz w:val="20"/>
                <w:szCs w:val="20"/>
                <w:lang w:val="en-GB" w:eastAsia="de-DE"/>
              </w:rPr>
              <w:t>The HRP includes a strategic objective on protection.</w:t>
            </w:r>
          </w:p>
          <w:p w:rsidRPr="005E50B5" w:rsidR="0014497D" w:rsidP="793EC628" w:rsidRDefault="163464AC" w14:paraId="222507F4" w14:textId="389971C9">
            <w:pPr>
              <w:pStyle w:val="Lijstalinea"/>
              <w:numPr>
                <w:ilvl w:val="1"/>
                <w:numId w:val="2"/>
              </w:numPr>
              <w:spacing w:before="60" w:after="60"/>
              <w:rPr>
                <w:rFonts w:ascii="Calibri" w:hAnsi="Calibri" w:eastAsia="Times New Roman" w:cs="Calibri"/>
                <w:i/>
                <w:iCs/>
                <w:color w:val="000000" w:themeColor="text1"/>
                <w:sz w:val="20"/>
                <w:szCs w:val="20"/>
                <w:lang w:val="en-GB" w:eastAsia="de-DE"/>
              </w:rPr>
            </w:pPr>
            <w:r w:rsidRPr="793EC628">
              <w:rPr>
                <w:rFonts w:ascii="Calibri" w:hAnsi="Calibri" w:eastAsia="Times New Roman" w:cs="Calibri"/>
                <w:i/>
                <w:iCs/>
                <w:color w:val="000000" w:themeColor="text1"/>
                <w:sz w:val="20"/>
                <w:szCs w:val="20"/>
                <w:lang w:val="en-GB" w:eastAsia="de-DE"/>
              </w:rPr>
              <w:t xml:space="preserve">Strategic objective on protection is intersectoral and addresses key </w:t>
            </w:r>
            <w:r w:rsidRPr="793EC628" w:rsidR="58387F27">
              <w:rPr>
                <w:rFonts w:ascii="Calibri" w:hAnsi="Calibri" w:eastAsia="Times New Roman" w:cs="Calibri"/>
                <w:i/>
                <w:iCs/>
                <w:color w:val="000000" w:themeColor="text1"/>
                <w:sz w:val="20"/>
                <w:szCs w:val="20"/>
                <w:lang w:val="en-GB" w:eastAsia="de-DE"/>
              </w:rPr>
              <w:t>barriers to nutrition programming</w:t>
            </w:r>
            <w:r w:rsidRPr="793EC628" w:rsidR="6D377AFD">
              <w:rPr>
                <w:rFonts w:ascii="Calibri" w:hAnsi="Calibri" w:eastAsia="Times New Roman" w:cs="Calibri"/>
                <w:i/>
                <w:iCs/>
                <w:color w:val="000000" w:themeColor="text1"/>
                <w:sz w:val="20"/>
                <w:szCs w:val="20"/>
                <w:lang w:val="en-GB" w:eastAsia="de-DE"/>
              </w:rPr>
              <w:t xml:space="preserve"> (such as insecure access to health facilities)</w:t>
            </w:r>
            <w:r w:rsidRPr="793EC628">
              <w:rPr>
                <w:rFonts w:ascii="Calibri" w:hAnsi="Calibri" w:eastAsia="Times New Roman" w:cs="Calibri"/>
                <w:i/>
                <w:iCs/>
                <w:color w:val="000000" w:themeColor="text1"/>
                <w:sz w:val="20"/>
                <w:szCs w:val="20"/>
                <w:lang w:val="en-GB" w:eastAsia="de-DE"/>
              </w:rPr>
              <w:t>, where applicable</w:t>
            </w:r>
          </w:p>
        </w:tc>
        <w:tc>
          <w:tcPr>
            <w:tcW w:w="2145" w:type="dxa"/>
            <w:tcBorders>
              <w:top w:val="nil"/>
              <w:left w:val="nil"/>
              <w:bottom w:val="single" w:color="000000" w:themeColor="text1" w:sz="4" w:space="0"/>
              <w:right w:val="single" w:color="000000" w:themeColor="text1" w:sz="4" w:space="0"/>
            </w:tcBorders>
            <w:tcMar/>
          </w:tcPr>
          <w:p w:rsidRPr="005E50B5" w:rsidR="0014497D" w:rsidP="793EC628" w:rsidRDefault="6F67CFFB" w14:paraId="65AC5E44" w14:textId="742AB4E0">
            <w:pPr>
              <w:spacing w:before="60" w:after="60"/>
              <w:rPr>
                <w:rFonts w:ascii="Calibri" w:hAnsi="Calibri" w:eastAsia="Times New Roman" w:cs="Calibri"/>
                <w:color w:val="000000" w:themeColor="text1"/>
                <w:sz w:val="20"/>
                <w:szCs w:val="20"/>
                <w:lang w:val="en-GB" w:eastAsia="de-DE"/>
              </w:rPr>
            </w:pPr>
            <w:r w:rsidRPr="793EC628">
              <w:rPr>
                <w:rFonts w:ascii="Calibri" w:hAnsi="Calibri" w:eastAsia="Times New Roman" w:cs="Calibri"/>
                <w:color w:val="000000" w:themeColor="text1"/>
                <w:sz w:val="20"/>
                <w:szCs w:val="20"/>
                <w:lang w:val="en-GB" w:eastAsia="de-DE"/>
              </w:rPr>
              <w:t>Not explicitly asked for in the 2021 HRP template</w:t>
            </w:r>
          </w:p>
          <w:p w:rsidRPr="005E50B5" w:rsidR="0014497D" w:rsidP="793EC628" w:rsidRDefault="0014497D" w14:paraId="01AEDE55" w14:textId="384768A6">
            <w:pPr>
              <w:spacing w:before="60" w:after="60"/>
              <w:rPr>
                <w:rFonts w:ascii="Calibri" w:hAnsi="Calibri" w:eastAsia="Times New Roman" w:cs="Calibri"/>
                <w:color w:val="000000" w:themeColor="text1"/>
                <w:sz w:val="20"/>
                <w:szCs w:val="20"/>
                <w:lang w:val="en-GB" w:eastAsia="de-DE"/>
              </w:rPr>
            </w:pPr>
          </w:p>
        </w:tc>
        <w:tc>
          <w:tcPr>
            <w:tcW w:w="1682" w:type="dxa"/>
            <w:tcBorders>
              <w:top w:val="nil"/>
              <w:left w:val="nil"/>
              <w:bottom w:val="single" w:color="000000" w:themeColor="text1" w:sz="4" w:space="0"/>
              <w:right w:val="single" w:color="000000" w:themeColor="text1" w:sz="4" w:space="0"/>
            </w:tcBorders>
            <w:tcMar/>
          </w:tcPr>
          <w:p w:rsidRPr="005E50B5" w:rsidR="0014497D" w:rsidP="0014497D" w:rsidRDefault="0014497D" w14:paraId="2C940952" w14:textId="559ACB40">
            <w:pPr>
              <w:spacing w:before="60" w:after="60"/>
              <w:rPr>
                <w:rFonts w:ascii="Calibri" w:hAnsi="Calibri" w:eastAsia="Times New Roman" w:cs="Calibri"/>
                <w:color w:val="000000" w:themeColor="text1"/>
                <w:sz w:val="20"/>
                <w:szCs w:val="20"/>
                <w:lang w:val="en-GB" w:eastAsia="de-DE"/>
              </w:rPr>
            </w:pPr>
          </w:p>
        </w:tc>
      </w:tr>
      <w:tr w:rsidRPr="005E50B5" w:rsidR="0014497D" w:rsidTr="641A1B73" w14:paraId="6559FDB6" w14:textId="77777777">
        <w:trPr>
          <w:trHeight w:val="819"/>
        </w:trPr>
        <w:tc>
          <w:tcPr>
            <w:tcW w:w="2122" w:type="dxa"/>
            <w:vMerge/>
            <w:tcMar/>
          </w:tcPr>
          <w:p w:rsidRPr="005E50B5" w:rsidR="0014497D" w:rsidP="0014497D" w:rsidRDefault="0014497D" w14:paraId="3D085602" w14:textId="77777777">
            <w:pPr>
              <w:rPr>
                <w:rFonts w:ascii="Calibri" w:hAnsi="Calibri" w:eastAsia="Times New Roman" w:cs="Calibri"/>
                <w:b/>
                <w:bCs/>
                <w:color w:val="000000" w:themeColor="text1"/>
                <w:lang w:val="en-GB" w:eastAsia="de-DE"/>
              </w:rPr>
            </w:pPr>
          </w:p>
        </w:tc>
        <w:tc>
          <w:tcPr>
            <w:tcW w:w="8505" w:type="dxa"/>
            <w:tcBorders>
              <w:top w:val="nil"/>
              <w:left w:val="nil"/>
              <w:bottom w:val="single" w:color="auto" w:sz="4" w:space="0"/>
              <w:right w:val="single" w:color="000000" w:themeColor="text1" w:sz="4" w:space="0"/>
            </w:tcBorders>
            <w:shd w:val="clear" w:color="auto" w:fill="auto"/>
            <w:tcMar/>
          </w:tcPr>
          <w:p w:rsidRPr="005E50B5" w:rsidR="0014497D" w:rsidP="0014497D" w:rsidRDefault="21455C02" w14:paraId="69530ABA" w14:textId="7D57CC80">
            <w:pPr>
              <w:pStyle w:val="Lijstalinea"/>
              <w:numPr>
                <w:ilvl w:val="0"/>
                <w:numId w:val="2"/>
              </w:numPr>
              <w:spacing w:before="60" w:after="60"/>
              <w:rPr>
                <w:sz w:val="20"/>
                <w:szCs w:val="20"/>
                <w:lang w:val="en-GB" w:eastAsia="de-DE"/>
              </w:rPr>
            </w:pPr>
            <w:r w:rsidRPr="511F4692">
              <w:rPr>
                <w:rFonts w:ascii="Calibri" w:hAnsi="Calibri" w:eastAsia="Times New Roman" w:cs="Calibri"/>
                <w:color w:val="000000" w:themeColor="text1"/>
                <w:sz w:val="20"/>
                <w:szCs w:val="20"/>
                <w:lang w:val="en-GB" w:eastAsia="de-DE"/>
              </w:rPr>
              <w:t xml:space="preserve">The HRP </w:t>
            </w:r>
            <w:r w:rsidRPr="511F4692" w:rsidR="7F3BB942">
              <w:rPr>
                <w:rFonts w:ascii="Calibri" w:hAnsi="Calibri" w:eastAsia="Times New Roman" w:cs="Calibri"/>
                <w:color w:val="000000" w:themeColor="text1"/>
                <w:sz w:val="20"/>
                <w:szCs w:val="20"/>
                <w:lang w:val="en-GB" w:eastAsia="de-DE"/>
              </w:rPr>
              <w:t xml:space="preserve">and Cluster/Sector Plans </w:t>
            </w:r>
            <w:r w:rsidRPr="511F4692">
              <w:rPr>
                <w:rFonts w:ascii="Calibri" w:hAnsi="Calibri" w:eastAsia="Times New Roman" w:cs="Calibri"/>
                <w:color w:val="000000" w:themeColor="text1"/>
                <w:sz w:val="20"/>
                <w:szCs w:val="20"/>
                <w:lang w:val="en-GB" w:eastAsia="de-DE"/>
              </w:rPr>
              <w:t>details which needs and humanitarian consequences are not addressed by the proposed response.</w:t>
            </w:r>
          </w:p>
          <w:p w:rsidRPr="005E50B5" w:rsidR="0014497D" w:rsidP="793EC628" w:rsidRDefault="6F789F98" w14:paraId="03D8719B" w14:textId="24D33A1A">
            <w:pPr>
              <w:pStyle w:val="Lijstalinea"/>
              <w:numPr>
                <w:ilvl w:val="1"/>
                <w:numId w:val="2"/>
              </w:numPr>
              <w:spacing w:before="60" w:after="60"/>
              <w:rPr>
                <w:i/>
                <w:iCs/>
                <w:sz w:val="20"/>
                <w:szCs w:val="20"/>
                <w:lang w:val="en-GB" w:eastAsia="de-DE"/>
              </w:rPr>
            </w:pPr>
            <w:r w:rsidRPr="793EC628">
              <w:rPr>
                <w:rFonts w:ascii="Calibri" w:hAnsi="Calibri" w:eastAsia="Times New Roman" w:cs="Calibri"/>
                <w:i/>
                <w:iCs/>
                <w:color w:val="000000" w:themeColor="text1"/>
                <w:sz w:val="20"/>
                <w:szCs w:val="20"/>
                <w:lang w:val="en-GB" w:eastAsia="de-DE"/>
              </w:rPr>
              <w:t>Nutrition cluster/sectoral plan highlights key nutrition needs and humanitarian consequences that are not addressed by the proposed response. Ideally, this is support</w:t>
            </w:r>
            <w:r w:rsidRPr="793EC628" w:rsidR="68347F85">
              <w:rPr>
                <w:rFonts w:ascii="Calibri" w:hAnsi="Calibri" w:eastAsia="Times New Roman" w:cs="Calibri"/>
                <w:i/>
                <w:iCs/>
                <w:color w:val="000000" w:themeColor="text1"/>
                <w:sz w:val="20"/>
                <w:szCs w:val="20"/>
                <w:lang w:val="en-GB" w:eastAsia="de-DE"/>
              </w:rPr>
              <w:t>ed</w:t>
            </w:r>
            <w:r w:rsidRPr="793EC628">
              <w:rPr>
                <w:rFonts w:ascii="Calibri" w:hAnsi="Calibri" w:eastAsia="Times New Roman" w:cs="Calibri"/>
                <w:i/>
                <w:iCs/>
                <w:color w:val="000000" w:themeColor="text1"/>
                <w:sz w:val="20"/>
                <w:szCs w:val="20"/>
                <w:lang w:val="en-GB" w:eastAsia="de-DE"/>
              </w:rPr>
              <w:t xml:space="preserve"> by `why` these may not be addressed</w:t>
            </w:r>
          </w:p>
        </w:tc>
        <w:tc>
          <w:tcPr>
            <w:tcW w:w="2145" w:type="dxa"/>
            <w:tcBorders>
              <w:top w:val="nil"/>
              <w:left w:val="nil"/>
              <w:bottom w:val="single" w:color="auto" w:sz="4" w:space="0"/>
              <w:right w:val="single" w:color="000000" w:themeColor="text1" w:sz="4" w:space="0"/>
            </w:tcBorders>
            <w:tcMar/>
          </w:tcPr>
          <w:p w:rsidRPr="005E50B5" w:rsidR="0014497D" w:rsidP="793EC628" w:rsidRDefault="633886EF" w14:paraId="7877A05E" w14:textId="0A8134E2">
            <w:pPr>
              <w:spacing w:before="60" w:after="60"/>
              <w:rPr>
                <w:rFonts w:ascii="Calibri" w:hAnsi="Calibri" w:eastAsia="Times New Roman" w:cs="Calibri"/>
                <w:color w:val="000000" w:themeColor="text1"/>
                <w:sz w:val="20"/>
                <w:szCs w:val="20"/>
                <w:lang w:val="en-GB" w:eastAsia="de-DE"/>
              </w:rPr>
            </w:pPr>
            <w:r w:rsidRPr="793EC628">
              <w:rPr>
                <w:rFonts w:ascii="Calibri" w:hAnsi="Calibri" w:eastAsia="Times New Roman" w:cs="Calibri"/>
                <w:color w:val="000000" w:themeColor="text1"/>
                <w:sz w:val="20"/>
                <w:szCs w:val="20"/>
                <w:lang w:val="en-GB" w:eastAsia="de-DE"/>
              </w:rPr>
              <w:t>Not explicitly asked for in the 2020 HRP template</w:t>
            </w:r>
          </w:p>
          <w:p w:rsidRPr="005E50B5" w:rsidR="0014497D" w:rsidP="793EC628" w:rsidRDefault="0014497D" w14:paraId="218B09D9" w14:textId="509AF3E3">
            <w:pPr>
              <w:spacing w:before="60" w:after="60"/>
              <w:rPr>
                <w:rFonts w:ascii="Calibri" w:hAnsi="Calibri" w:eastAsia="Times New Roman" w:cs="Calibri"/>
                <w:color w:val="000000" w:themeColor="text1"/>
                <w:sz w:val="20"/>
                <w:szCs w:val="20"/>
                <w:lang w:val="en-GB" w:eastAsia="de-DE"/>
              </w:rPr>
            </w:pPr>
          </w:p>
        </w:tc>
        <w:tc>
          <w:tcPr>
            <w:tcW w:w="1682" w:type="dxa"/>
            <w:tcBorders>
              <w:top w:val="nil"/>
              <w:left w:val="nil"/>
              <w:bottom w:val="single" w:color="auto" w:sz="4" w:space="0"/>
              <w:right w:val="single" w:color="000000" w:themeColor="text1" w:sz="4" w:space="0"/>
            </w:tcBorders>
            <w:tcMar/>
          </w:tcPr>
          <w:p w:rsidRPr="005E50B5" w:rsidR="0014497D" w:rsidP="0014497D" w:rsidRDefault="0014497D" w14:paraId="6E0588B2" w14:textId="67E4CBE8">
            <w:pPr>
              <w:spacing w:before="60" w:after="60"/>
              <w:rPr>
                <w:rFonts w:ascii="Calibri" w:hAnsi="Calibri" w:eastAsia="Times New Roman" w:cs="Calibri"/>
                <w:color w:val="000000" w:themeColor="text1"/>
                <w:sz w:val="20"/>
                <w:szCs w:val="20"/>
                <w:lang w:val="en-GB" w:eastAsia="de-DE"/>
              </w:rPr>
            </w:pPr>
          </w:p>
        </w:tc>
      </w:tr>
      <w:tr w:rsidRPr="005E50B5" w:rsidR="0014497D" w:rsidTr="641A1B73" w14:paraId="69AA3EFC" w14:textId="77777777">
        <w:trPr>
          <w:trHeight w:val="415"/>
        </w:trPr>
        <w:tc>
          <w:tcPr>
            <w:tcW w:w="2122" w:type="dxa"/>
            <w:vMerge w:val="restart"/>
            <w:tcBorders>
              <w:top w:val="single" w:color="auto" w:sz="4" w:space="0"/>
              <w:left w:val="single" w:color="000000" w:themeColor="text1" w:sz="4" w:space="0"/>
              <w:right w:val="single" w:color="000000" w:themeColor="text1" w:sz="4" w:space="0"/>
            </w:tcBorders>
            <w:shd w:val="clear" w:color="auto" w:fill="auto"/>
            <w:tcMar/>
          </w:tcPr>
          <w:p w:rsidRPr="005E50B5" w:rsidR="0014497D" w:rsidP="0014497D" w:rsidRDefault="0014497D" w14:paraId="4B1D658A" w14:textId="77777777">
            <w:pPr>
              <w:rPr>
                <w:rFonts w:ascii="Calibri" w:hAnsi="Calibri" w:eastAsia="Times New Roman" w:cs="Calibri"/>
                <w:b/>
                <w:bCs/>
                <w:color w:val="000000" w:themeColor="text1"/>
                <w:lang w:val="en-GB" w:eastAsia="de-DE"/>
              </w:rPr>
            </w:pPr>
            <w:r w:rsidRPr="005E50B5">
              <w:rPr>
                <w:rFonts w:ascii="Calibri" w:hAnsi="Calibri" w:eastAsia="Times New Roman" w:cs="Calibri"/>
                <w:b/>
                <w:bCs/>
                <w:color w:val="000000" w:themeColor="text1"/>
                <w:lang w:val="en-GB" w:eastAsia="de-DE"/>
              </w:rPr>
              <w:t>Needs-based prioritization</w:t>
            </w:r>
          </w:p>
          <w:p w:rsidRPr="005E50B5" w:rsidR="0014497D" w:rsidP="0014497D" w:rsidRDefault="0014497D" w14:paraId="782F4437" w14:textId="77777777">
            <w:pPr>
              <w:rPr>
                <w:rFonts w:ascii="Calibri" w:hAnsi="Calibri" w:eastAsia="Times New Roman" w:cs="Calibri"/>
                <w:b/>
                <w:bCs/>
                <w:color w:val="000000" w:themeColor="text1"/>
                <w:lang w:val="en-GB" w:eastAsia="de-DE"/>
              </w:rPr>
            </w:pPr>
          </w:p>
          <w:p w:rsidRPr="005E50B5" w:rsidR="0014497D" w:rsidP="0014497D" w:rsidRDefault="0014497D" w14:paraId="3C79AEAB" w14:textId="4F7B5305">
            <w:pPr>
              <w:rPr>
                <w:rFonts w:ascii="Calibri" w:hAnsi="Calibri" w:eastAsia="Times New Roman" w:cs="Calibri"/>
                <w:i/>
                <w:iCs/>
                <w:color w:val="000000" w:themeColor="text1"/>
                <w:lang w:val="en-GB" w:eastAsia="de-DE"/>
              </w:rPr>
            </w:pPr>
          </w:p>
          <w:p w:rsidRPr="005E50B5" w:rsidR="0014497D" w:rsidP="0014497D" w:rsidRDefault="0014497D" w14:paraId="5282D222" w14:textId="77777777">
            <w:pPr>
              <w:rPr>
                <w:rFonts w:ascii="Calibri" w:hAnsi="Calibri" w:eastAsia="Times New Roman" w:cs="Calibri"/>
                <w:i/>
                <w:iCs/>
                <w:color w:val="000000" w:themeColor="text1"/>
                <w:lang w:val="en-GB" w:eastAsia="de-DE"/>
              </w:rPr>
            </w:pPr>
          </w:p>
          <w:p w:rsidRPr="005E50B5" w:rsidR="0014497D" w:rsidP="0014497D" w:rsidRDefault="0014497D" w14:paraId="24FB6459" w14:textId="77777777">
            <w:pPr>
              <w:rPr>
                <w:rFonts w:ascii="Calibri" w:hAnsi="Calibri" w:eastAsia="Times New Roman" w:cs="Calibri"/>
                <w:i/>
                <w:iCs/>
                <w:color w:val="000000" w:themeColor="text1"/>
                <w:lang w:val="en-GB" w:eastAsia="de-DE"/>
              </w:rPr>
            </w:pPr>
          </w:p>
          <w:p w:rsidRPr="005E50B5" w:rsidR="0014497D" w:rsidP="0014497D" w:rsidRDefault="0014497D" w14:paraId="1126891D" w14:textId="77777777">
            <w:pPr>
              <w:rPr>
                <w:rFonts w:ascii="Calibri" w:hAnsi="Calibri" w:eastAsia="Times New Roman" w:cs="Calibri"/>
                <w:i/>
                <w:iCs/>
                <w:color w:val="000000" w:themeColor="text1"/>
                <w:lang w:val="en-GB" w:eastAsia="de-DE"/>
              </w:rPr>
            </w:pPr>
          </w:p>
          <w:p w:rsidRPr="005E50B5" w:rsidR="0014497D" w:rsidP="0014497D" w:rsidRDefault="0014497D" w14:paraId="4376CBAE" w14:textId="0E66D429">
            <w:pPr>
              <w:rPr>
                <w:rFonts w:ascii="Calibri" w:hAnsi="Calibri" w:eastAsia="Times New Roman" w:cs="Calibri"/>
                <w:b/>
                <w:bCs/>
                <w:color w:val="000000" w:themeColor="text1"/>
                <w:lang w:val="en-GB" w:eastAsia="de-DE"/>
              </w:rPr>
            </w:pPr>
          </w:p>
        </w:tc>
        <w:tc>
          <w:tcPr>
            <w:tcW w:w="8505" w:type="dxa"/>
            <w:tcBorders>
              <w:top w:val="single" w:color="auto" w:sz="4" w:space="0"/>
              <w:left w:val="nil"/>
              <w:bottom w:val="single" w:color="000000" w:themeColor="text1" w:sz="4" w:space="0"/>
              <w:right w:val="single" w:color="000000" w:themeColor="text1" w:sz="4" w:space="0"/>
            </w:tcBorders>
            <w:shd w:val="clear" w:color="auto" w:fill="FFFFFF" w:themeFill="background1"/>
            <w:tcMar/>
          </w:tcPr>
          <w:p w:rsidRPr="005E50B5" w:rsidR="0014497D" w:rsidP="0014497D" w:rsidRDefault="21455C02" w14:paraId="6CD159A7" w14:textId="77777777">
            <w:pPr>
              <w:pStyle w:val="Lijstalinea"/>
              <w:numPr>
                <w:ilvl w:val="0"/>
                <w:numId w:val="2"/>
              </w:numPr>
              <w:spacing w:before="60" w:after="60"/>
              <w:rPr>
                <w:rFonts w:ascii="Calibri" w:hAnsi="Calibri" w:eastAsia="Times New Roman" w:cs="Calibri"/>
                <w:color w:val="000000" w:themeColor="text1"/>
                <w:sz w:val="20"/>
                <w:szCs w:val="20"/>
                <w:lang w:val="en-GB" w:eastAsia="de-DE"/>
              </w:rPr>
            </w:pPr>
            <w:r w:rsidRPr="511F4692">
              <w:rPr>
                <w:rFonts w:ascii="Calibri" w:hAnsi="Calibri" w:eastAsia="Times New Roman" w:cs="Calibri"/>
                <w:color w:val="000000" w:themeColor="text1"/>
                <w:sz w:val="20"/>
                <w:szCs w:val="20"/>
                <w:lang w:val="en-GB" w:eastAsia="de-DE"/>
              </w:rPr>
              <w:t>The HRP explains why specific geographic areas are prioritized for assistance.</w:t>
            </w:r>
          </w:p>
          <w:p w:rsidRPr="005E50B5" w:rsidR="00733A34" w:rsidP="793EC628" w:rsidRDefault="29ED1231" w14:paraId="3F7099FE" w14:textId="1A90FBD6">
            <w:pPr>
              <w:pStyle w:val="Lijstalinea"/>
              <w:numPr>
                <w:ilvl w:val="1"/>
                <w:numId w:val="2"/>
              </w:numPr>
              <w:spacing w:before="60" w:after="60"/>
              <w:rPr>
                <w:rFonts w:ascii="Calibri" w:hAnsi="Calibri" w:eastAsia="Times New Roman" w:cs="Calibri"/>
                <w:i/>
                <w:iCs/>
                <w:color w:val="000000" w:themeColor="text1"/>
                <w:sz w:val="20"/>
                <w:szCs w:val="20"/>
                <w:lang w:val="en-GB" w:eastAsia="de-DE"/>
              </w:rPr>
            </w:pPr>
            <w:commentRangeStart w:id="1"/>
            <w:commentRangeStart w:id="2"/>
            <w:r w:rsidRPr="793EC628">
              <w:rPr>
                <w:rFonts w:ascii="Calibri" w:hAnsi="Calibri" w:eastAsia="Times New Roman" w:cs="Calibri"/>
                <w:i/>
                <w:iCs/>
                <w:color w:val="000000" w:themeColor="text1"/>
                <w:sz w:val="20"/>
                <w:szCs w:val="20"/>
                <w:lang w:val="en-GB" w:eastAsia="de-DE"/>
              </w:rPr>
              <w:t>For the nutrition sector, geographic prioritisation is ideally based on IPC acute malnutrition results when available. If not available, g</w:t>
            </w:r>
            <w:r w:rsidRPr="793EC628" w:rsidR="2D5D9738">
              <w:rPr>
                <w:rFonts w:ascii="Calibri" w:hAnsi="Calibri" w:eastAsia="Times New Roman" w:cs="Calibri"/>
                <w:i/>
                <w:iCs/>
                <w:color w:val="000000" w:themeColor="text1"/>
                <w:sz w:val="20"/>
                <w:szCs w:val="20"/>
                <w:lang w:val="en-GB" w:eastAsia="de-DE"/>
              </w:rPr>
              <w:t xml:space="preserve">eographic prioritisation criteria may include: GAM levels, </w:t>
            </w:r>
            <w:r w:rsidRPr="793EC628" w:rsidR="78A19A92">
              <w:rPr>
                <w:rFonts w:ascii="Calibri" w:hAnsi="Calibri" w:eastAsia="Times New Roman" w:cs="Calibri"/>
                <w:i/>
                <w:iCs/>
                <w:color w:val="000000" w:themeColor="text1"/>
                <w:sz w:val="20"/>
                <w:szCs w:val="20"/>
                <w:lang w:val="en-GB" w:eastAsia="de-DE"/>
              </w:rPr>
              <w:t xml:space="preserve">current/past </w:t>
            </w:r>
            <w:proofErr w:type="spellStart"/>
            <w:r w:rsidRPr="793EC628" w:rsidR="5024C410">
              <w:rPr>
                <w:rFonts w:ascii="Calibri" w:hAnsi="Calibri" w:eastAsia="Times New Roman" w:cs="Calibri"/>
                <w:i/>
                <w:iCs/>
                <w:color w:val="000000" w:themeColor="text1"/>
                <w:sz w:val="20"/>
                <w:szCs w:val="20"/>
                <w:lang w:val="en-GB" w:eastAsia="de-DE"/>
              </w:rPr>
              <w:t>PiN</w:t>
            </w:r>
            <w:proofErr w:type="spellEnd"/>
            <w:r w:rsidRPr="793EC628" w:rsidR="5024C410">
              <w:rPr>
                <w:rFonts w:ascii="Calibri" w:hAnsi="Calibri" w:eastAsia="Times New Roman" w:cs="Calibri"/>
                <w:i/>
                <w:iCs/>
                <w:color w:val="000000" w:themeColor="text1"/>
                <w:sz w:val="20"/>
                <w:szCs w:val="20"/>
                <w:lang w:val="en-GB" w:eastAsia="de-DE"/>
              </w:rPr>
              <w:t xml:space="preserve"> calculations per nutritional need</w:t>
            </w:r>
            <w:r w:rsidRPr="793EC628" w:rsidR="78A19A92">
              <w:rPr>
                <w:rFonts w:ascii="Calibri" w:hAnsi="Calibri" w:eastAsia="Times New Roman" w:cs="Calibri"/>
                <w:i/>
                <w:iCs/>
                <w:color w:val="000000" w:themeColor="text1"/>
                <w:sz w:val="20"/>
                <w:szCs w:val="20"/>
                <w:lang w:val="en-GB" w:eastAsia="de-DE"/>
              </w:rPr>
              <w:t>, poor coverage of nutrition interventions</w:t>
            </w:r>
            <w:r w:rsidRPr="793EC628" w:rsidR="2698E748">
              <w:rPr>
                <w:rFonts w:ascii="Calibri" w:hAnsi="Calibri" w:eastAsia="Times New Roman" w:cs="Calibri"/>
                <w:i/>
                <w:iCs/>
                <w:color w:val="000000" w:themeColor="text1"/>
                <w:sz w:val="20"/>
                <w:szCs w:val="20"/>
                <w:lang w:val="en-GB" w:eastAsia="de-DE"/>
              </w:rPr>
              <w:t>, poor food security</w:t>
            </w:r>
            <w:r w:rsidRPr="793EC628" w:rsidR="14D59A64">
              <w:rPr>
                <w:rFonts w:ascii="Calibri" w:hAnsi="Calibri" w:eastAsia="Times New Roman" w:cs="Calibri"/>
                <w:i/>
                <w:iCs/>
                <w:color w:val="000000" w:themeColor="text1"/>
                <w:sz w:val="20"/>
                <w:szCs w:val="20"/>
                <w:lang w:val="en-GB" w:eastAsia="de-DE"/>
              </w:rPr>
              <w:t xml:space="preserve"> and WASH </w:t>
            </w:r>
            <w:r w:rsidRPr="793EC628" w:rsidR="2698E748">
              <w:rPr>
                <w:rFonts w:ascii="Calibri" w:hAnsi="Calibri" w:eastAsia="Times New Roman" w:cs="Calibri"/>
                <w:i/>
                <w:iCs/>
                <w:color w:val="000000" w:themeColor="text1"/>
                <w:sz w:val="20"/>
                <w:szCs w:val="20"/>
                <w:lang w:val="en-GB" w:eastAsia="de-DE"/>
              </w:rPr>
              <w:t>situation</w:t>
            </w:r>
            <w:r w:rsidRPr="793EC628" w:rsidR="0C6D1132">
              <w:rPr>
                <w:rFonts w:ascii="Calibri" w:hAnsi="Calibri" w:eastAsia="Times New Roman" w:cs="Calibri"/>
                <w:i/>
                <w:iCs/>
                <w:color w:val="000000" w:themeColor="text1"/>
                <w:sz w:val="20"/>
                <w:szCs w:val="20"/>
                <w:lang w:val="en-GB" w:eastAsia="de-DE"/>
              </w:rPr>
              <w:t>, poor access and availability of health services</w:t>
            </w:r>
            <w:r w:rsidRPr="793EC628" w:rsidR="2698E748">
              <w:rPr>
                <w:rFonts w:ascii="Calibri" w:hAnsi="Calibri" w:eastAsia="Times New Roman" w:cs="Calibri"/>
                <w:i/>
                <w:iCs/>
                <w:color w:val="000000" w:themeColor="text1"/>
                <w:sz w:val="20"/>
                <w:szCs w:val="20"/>
                <w:lang w:val="en-GB" w:eastAsia="de-DE"/>
              </w:rPr>
              <w:t xml:space="preserve">. </w:t>
            </w:r>
            <w:r w:rsidRPr="793EC628" w:rsidR="4D972C97">
              <w:rPr>
                <w:rFonts w:ascii="Calibri" w:hAnsi="Calibri" w:eastAsia="Times New Roman" w:cs="Calibri"/>
                <w:i/>
                <w:iCs/>
                <w:color w:val="000000" w:themeColor="text1"/>
                <w:sz w:val="20"/>
                <w:szCs w:val="20"/>
                <w:lang w:val="en-GB" w:eastAsia="de-DE"/>
              </w:rPr>
              <w:t xml:space="preserve">Prioritisation criteria must be cleared explained and justified. </w:t>
            </w:r>
            <w:r w:rsidRPr="793EC628" w:rsidR="2316147C">
              <w:rPr>
                <w:rFonts w:ascii="Calibri" w:hAnsi="Calibri" w:eastAsia="Times New Roman" w:cs="Calibri"/>
                <w:i/>
                <w:iCs/>
                <w:color w:val="000000" w:themeColor="text1"/>
                <w:sz w:val="20"/>
                <w:szCs w:val="20"/>
                <w:lang w:val="en-GB" w:eastAsia="de-DE"/>
              </w:rPr>
              <w:t>Additional</w:t>
            </w:r>
            <w:r w:rsidRPr="793EC628" w:rsidR="33797FD9">
              <w:rPr>
                <w:rFonts w:ascii="Calibri" w:hAnsi="Calibri" w:eastAsia="Times New Roman" w:cs="Calibri"/>
                <w:i/>
                <w:iCs/>
                <w:color w:val="000000" w:themeColor="text1"/>
                <w:sz w:val="20"/>
                <w:szCs w:val="20"/>
                <w:lang w:val="en-GB" w:eastAsia="de-DE"/>
              </w:rPr>
              <w:t xml:space="preserve"> contributing </w:t>
            </w:r>
            <w:commentRangeEnd w:id="1"/>
            <w:r w:rsidR="00733A34">
              <w:rPr>
                <w:rStyle w:val="Verwijzingopmerking"/>
              </w:rPr>
              <w:commentReference w:id="1"/>
            </w:r>
            <w:commentRangeEnd w:id="2"/>
            <w:r w:rsidR="00733A34">
              <w:rPr>
                <w:rStyle w:val="Verwijzingopmerking"/>
              </w:rPr>
              <w:commentReference w:id="2"/>
            </w:r>
            <w:r w:rsidRPr="793EC628" w:rsidR="5BABE1E9">
              <w:rPr>
                <w:rFonts w:ascii="Calibri" w:hAnsi="Calibri" w:eastAsia="Times New Roman" w:cs="Calibri"/>
                <w:i/>
                <w:iCs/>
                <w:color w:val="000000" w:themeColor="text1"/>
                <w:sz w:val="20"/>
                <w:szCs w:val="20"/>
                <w:lang w:val="en-GB" w:eastAsia="de-DE"/>
              </w:rPr>
              <w:t>f</w:t>
            </w:r>
            <w:r w:rsidRPr="793EC628" w:rsidR="6F789F98">
              <w:rPr>
                <w:rFonts w:ascii="Calibri" w:hAnsi="Calibri" w:eastAsia="Times New Roman" w:cs="Calibri"/>
                <w:i/>
                <w:iCs/>
                <w:color w:val="000000" w:themeColor="text1"/>
                <w:sz w:val="20"/>
                <w:szCs w:val="20"/>
                <w:lang w:val="en-GB" w:eastAsia="de-DE"/>
              </w:rPr>
              <w:t>actors</w:t>
            </w:r>
            <w:r w:rsidRPr="793EC628" w:rsidR="1B682573">
              <w:rPr>
                <w:rFonts w:ascii="Calibri" w:hAnsi="Calibri" w:eastAsia="Times New Roman" w:cs="Calibri"/>
                <w:i/>
                <w:iCs/>
                <w:color w:val="000000" w:themeColor="text1"/>
                <w:sz w:val="20"/>
                <w:szCs w:val="20"/>
                <w:lang w:val="en-GB" w:eastAsia="de-DE"/>
              </w:rPr>
              <w:t xml:space="preserve"> to malnutrition </w:t>
            </w:r>
            <w:r w:rsidRPr="793EC628" w:rsidR="6F789F98">
              <w:rPr>
                <w:rFonts w:ascii="Calibri" w:hAnsi="Calibri" w:eastAsia="Times New Roman" w:cs="Calibri"/>
                <w:i/>
                <w:iCs/>
                <w:color w:val="000000" w:themeColor="text1"/>
                <w:sz w:val="20"/>
                <w:szCs w:val="20"/>
                <w:lang w:val="en-GB" w:eastAsia="de-DE"/>
              </w:rPr>
              <w:t>such as seasonality, climate, rural/urban, formal/informal setting etc are co</w:t>
            </w:r>
            <w:r w:rsidRPr="793EC628" w:rsidR="1B682573">
              <w:rPr>
                <w:rFonts w:ascii="Calibri" w:hAnsi="Calibri" w:eastAsia="Times New Roman" w:cs="Calibri"/>
                <w:i/>
                <w:iCs/>
                <w:color w:val="000000" w:themeColor="text1"/>
                <w:sz w:val="20"/>
                <w:szCs w:val="20"/>
                <w:lang w:val="en-GB" w:eastAsia="de-DE"/>
              </w:rPr>
              <w:t>nsidered, where applicable</w:t>
            </w:r>
          </w:p>
        </w:tc>
        <w:tc>
          <w:tcPr>
            <w:tcW w:w="2145" w:type="dxa"/>
            <w:tcBorders>
              <w:top w:val="single" w:color="auto" w:sz="4" w:space="0"/>
              <w:left w:val="nil"/>
              <w:bottom w:val="single" w:color="000000" w:themeColor="text1" w:sz="4" w:space="0"/>
              <w:right w:val="single" w:color="000000" w:themeColor="text1" w:sz="4" w:space="0"/>
            </w:tcBorders>
            <w:shd w:val="clear" w:color="auto" w:fill="FFFFFF" w:themeFill="background1"/>
            <w:tcMar/>
          </w:tcPr>
          <w:p w:rsidRPr="005E50B5" w:rsidR="0014497D" w:rsidP="793EC628" w:rsidRDefault="7AC5754C" w14:paraId="058C4D12" w14:textId="2241D412">
            <w:pPr>
              <w:rPr>
                <w:rFonts w:ascii="Calibri" w:hAnsi="Calibri" w:eastAsia="Times New Roman" w:cs="Calibri"/>
                <w:color w:val="000000" w:themeColor="text1"/>
                <w:sz w:val="20"/>
                <w:szCs w:val="20"/>
                <w:lang w:val="en-GB" w:eastAsia="de-DE"/>
              </w:rPr>
            </w:pPr>
            <w:r w:rsidRPr="793EC628">
              <w:rPr>
                <w:rFonts w:ascii="Calibri" w:hAnsi="Calibri" w:eastAsia="Times New Roman" w:cs="Calibri"/>
                <w:color w:val="000000" w:themeColor="text1"/>
                <w:sz w:val="20"/>
                <w:szCs w:val="20"/>
                <w:lang w:val="en-GB" w:eastAsia="de-DE"/>
              </w:rPr>
              <w:t>1.1; (Annexes: 5.1)</w:t>
            </w:r>
          </w:p>
          <w:p w:rsidRPr="005E50B5" w:rsidR="0014497D" w:rsidP="793EC628" w:rsidRDefault="0014497D" w14:paraId="5DD07F8F" w14:textId="576FECB3">
            <w:pPr>
              <w:rPr>
                <w:rFonts w:ascii="Calibri" w:hAnsi="Calibri" w:eastAsia="Times New Roman" w:cs="Calibri"/>
                <w:color w:val="000000" w:themeColor="text1"/>
                <w:sz w:val="20"/>
                <w:szCs w:val="20"/>
                <w:lang w:val="en-GB" w:eastAsia="de-DE"/>
              </w:rPr>
            </w:pPr>
          </w:p>
        </w:tc>
        <w:tc>
          <w:tcPr>
            <w:tcW w:w="1682" w:type="dxa"/>
            <w:tcBorders>
              <w:top w:val="single" w:color="auto" w:sz="4" w:space="0"/>
              <w:left w:val="nil"/>
              <w:bottom w:val="single" w:color="000000" w:themeColor="text1" w:sz="4" w:space="0"/>
              <w:right w:val="single" w:color="000000" w:themeColor="text1" w:sz="4" w:space="0"/>
            </w:tcBorders>
            <w:shd w:val="clear" w:color="auto" w:fill="FFFFFF" w:themeFill="background1"/>
            <w:tcMar/>
          </w:tcPr>
          <w:p w:rsidRPr="005E50B5" w:rsidR="0014497D" w:rsidP="0014497D" w:rsidRDefault="0014497D" w14:paraId="22BA8C6F" w14:textId="0528EC65">
            <w:pPr>
              <w:rPr>
                <w:rFonts w:ascii="Calibri" w:hAnsi="Calibri" w:eastAsia="Times New Roman" w:cs="Calibri"/>
                <w:color w:val="000000" w:themeColor="text1"/>
                <w:sz w:val="20"/>
                <w:szCs w:val="20"/>
                <w:lang w:val="en-GB" w:eastAsia="de-DE"/>
              </w:rPr>
            </w:pPr>
          </w:p>
        </w:tc>
      </w:tr>
      <w:tr w:rsidRPr="005E50B5" w:rsidR="0014497D" w:rsidTr="641A1B73" w14:paraId="59229B52" w14:textId="77777777">
        <w:trPr>
          <w:trHeight w:val="373"/>
        </w:trPr>
        <w:tc>
          <w:tcPr>
            <w:tcW w:w="2122" w:type="dxa"/>
            <w:vMerge/>
            <w:tcMar/>
            <w:hideMark/>
          </w:tcPr>
          <w:p w:rsidRPr="005E50B5" w:rsidR="0014497D" w:rsidP="0014497D" w:rsidRDefault="0014497D" w14:paraId="433F4062" w14:textId="77777777">
            <w:pPr>
              <w:rPr>
                <w:rFonts w:ascii="Calibri" w:hAnsi="Calibri" w:eastAsia="Times New Roman" w:cs="Calibri"/>
                <w:b/>
                <w:bCs/>
                <w:color w:val="000000" w:themeColor="text1"/>
                <w:lang w:val="en-GB" w:eastAsia="de-DE"/>
              </w:rPr>
            </w:pPr>
          </w:p>
        </w:tc>
        <w:tc>
          <w:tcPr>
            <w:tcW w:w="8505" w:type="dxa"/>
            <w:tcBorders>
              <w:top w:val="nil"/>
              <w:left w:val="nil"/>
              <w:bottom w:val="single" w:color="000000" w:themeColor="text1" w:sz="4" w:space="0"/>
              <w:right w:val="single" w:color="000000" w:themeColor="text1" w:sz="4" w:space="0"/>
            </w:tcBorders>
            <w:shd w:val="clear" w:color="auto" w:fill="FFFFFF" w:themeFill="background1"/>
            <w:tcMar/>
          </w:tcPr>
          <w:p w:rsidRPr="005E50B5" w:rsidR="0014497D" w:rsidP="0014497D" w:rsidRDefault="21455C02" w14:paraId="30A5FCCD" w14:textId="77777777">
            <w:pPr>
              <w:pStyle w:val="Lijstalinea"/>
              <w:numPr>
                <w:ilvl w:val="0"/>
                <w:numId w:val="2"/>
              </w:numPr>
              <w:spacing w:before="60" w:after="60"/>
              <w:rPr>
                <w:rFonts w:ascii="Calibri" w:hAnsi="Calibri" w:eastAsia="Times New Roman" w:cs="Calibri"/>
                <w:color w:val="000000" w:themeColor="text1"/>
                <w:sz w:val="20"/>
                <w:szCs w:val="20"/>
                <w:lang w:val="en-GB" w:eastAsia="de-DE"/>
              </w:rPr>
            </w:pPr>
            <w:r w:rsidRPr="511F4692">
              <w:rPr>
                <w:rFonts w:ascii="Calibri" w:hAnsi="Calibri" w:eastAsia="Times New Roman" w:cs="Calibri"/>
                <w:color w:val="000000" w:themeColor="text1"/>
                <w:sz w:val="20"/>
                <w:szCs w:val="20"/>
                <w:lang w:val="en-GB" w:eastAsia="de-DE"/>
              </w:rPr>
              <w:t>The HRP explains why specific population groups are prioritized for assistance.</w:t>
            </w:r>
          </w:p>
          <w:p w:rsidRPr="005E50B5" w:rsidR="00A32C97" w:rsidP="793EC628" w:rsidRDefault="1B682573" w14:paraId="6C95CC96" w14:textId="6DB3F544">
            <w:pPr>
              <w:pStyle w:val="Lijstalinea"/>
              <w:numPr>
                <w:ilvl w:val="1"/>
                <w:numId w:val="2"/>
              </w:numPr>
              <w:spacing w:before="60" w:after="60"/>
              <w:rPr>
                <w:rFonts w:ascii="Calibri" w:hAnsi="Calibri" w:eastAsia="Times New Roman" w:cs="Calibri"/>
                <w:i/>
                <w:iCs/>
                <w:color w:val="000000" w:themeColor="text1"/>
                <w:sz w:val="20"/>
                <w:szCs w:val="20"/>
                <w:lang w:val="en-GB" w:eastAsia="de-DE"/>
              </w:rPr>
            </w:pPr>
            <w:r w:rsidRPr="793EC628">
              <w:rPr>
                <w:rFonts w:ascii="Calibri" w:hAnsi="Calibri" w:eastAsia="Times New Roman" w:cs="Calibri"/>
                <w:i/>
                <w:iCs/>
                <w:color w:val="000000" w:themeColor="text1"/>
                <w:sz w:val="20"/>
                <w:szCs w:val="20"/>
                <w:lang w:val="en-GB" w:eastAsia="de-DE"/>
              </w:rPr>
              <w:t>Selected population groups prioritised for nutrition assistance are based on the analysis of the nutrition situation and other relevant information.</w:t>
            </w:r>
          </w:p>
        </w:tc>
        <w:tc>
          <w:tcPr>
            <w:tcW w:w="2145" w:type="dxa"/>
            <w:tcBorders>
              <w:top w:val="nil"/>
              <w:left w:val="nil"/>
              <w:bottom w:val="single" w:color="000000" w:themeColor="text1" w:sz="4" w:space="0"/>
              <w:right w:val="single" w:color="000000" w:themeColor="text1" w:sz="4" w:space="0"/>
            </w:tcBorders>
            <w:shd w:val="clear" w:color="auto" w:fill="FFFFFF" w:themeFill="background1"/>
            <w:tcMar/>
          </w:tcPr>
          <w:p w:rsidRPr="005E50B5" w:rsidR="0014497D" w:rsidP="793EC628" w:rsidRDefault="13C31CE3" w14:paraId="08408810" w14:textId="527188CF">
            <w:pPr>
              <w:rPr>
                <w:rFonts w:ascii="Calibri" w:hAnsi="Calibri" w:eastAsia="Times New Roman" w:cs="Calibri"/>
                <w:color w:val="000000" w:themeColor="text1"/>
                <w:sz w:val="20"/>
                <w:szCs w:val="20"/>
                <w:lang w:val="en-GB" w:eastAsia="de-DE"/>
              </w:rPr>
            </w:pPr>
            <w:r w:rsidRPr="793EC628">
              <w:rPr>
                <w:rFonts w:ascii="Calibri" w:hAnsi="Calibri" w:eastAsia="Times New Roman" w:cs="Calibri"/>
                <w:color w:val="000000" w:themeColor="text1"/>
                <w:sz w:val="20"/>
                <w:szCs w:val="20"/>
                <w:lang w:val="en-GB" w:eastAsia="de-DE"/>
              </w:rPr>
              <w:t>1.1; (Annexes: 5.1)</w:t>
            </w:r>
          </w:p>
          <w:p w:rsidRPr="005E50B5" w:rsidR="0014497D" w:rsidP="793EC628" w:rsidRDefault="0014497D" w14:paraId="49D6804A" w14:textId="18A14B18">
            <w:pPr>
              <w:rPr>
                <w:rFonts w:ascii="Calibri" w:hAnsi="Calibri" w:eastAsia="Times New Roman" w:cs="Calibri"/>
                <w:color w:val="000000" w:themeColor="text1"/>
                <w:sz w:val="20"/>
                <w:szCs w:val="20"/>
                <w:lang w:val="en-GB" w:eastAsia="de-DE"/>
              </w:rPr>
            </w:pPr>
          </w:p>
        </w:tc>
        <w:tc>
          <w:tcPr>
            <w:tcW w:w="1682" w:type="dxa"/>
            <w:tcBorders>
              <w:top w:val="nil"/>
              <w:left w:val="nil"/>
              <w:bottom w:val="single" w:color="000000" w:themeColor="text1" w:sz="4" w:space="0"/>
              <w:right w:val="single" w:color="000000" w:themeColor="text1" w:sz="4" w:space="0"/>
            </w:tcBorders>
            <w:shd w:val="clear" w:color="auto" w:fill="FFFFFF" w:themeFill="background1"/>
            <w:tcMar/>
          </w:tcPr>
          <w:p w:rsidRPr="005E50B5" w:rsidR="0014497D" w:rsidP="0014497D" w:rsidRDefault="0014497D" w14:paraId="45048301" w14:textId="621A897A">
            <w:pPr>
              <w:rPr>
                <w:rFonts w:ascii="Calibri" w:hAnsi="Calibri" w:eastAsia="Times New Roman" w:cs="Calibri"/>
                <w:color w:val="000000" w:themeColor="text1"/>
                <w:sz w:val="20"/>
                <w:szCs w:val="20"/>
                <w:lang w:val="en-GB" w:eastAsia="de-DE"/>
              </w:rPr>
            </w:pPr>
          </w:p>
        </w:tc>
      </w:tr>
      <w:tr w:rsidRPr="005E50B5" w:rsidR="0014497D" w:rsidTr="641A1B73" w14:paraId="50BC8000" w14:textId="77777777">
        <w:trPr>
          <w:trHeight w:val="346"/>
        </w:trPr>
        <w:tc>
          <w:tcPr>
            <w:tcW w:w="2122" w:type="dxa"/>
            <w:vMerge/>
            <w:tcMar/>
            <w:hideMark/>
          </w:tcPr>
          <w:p w:rsidRPr="005E50B5" w:rsidR="0014497D" w:rsidP="0014497D" w:rsidRDefault="0014497D" w14:paraId="1FAD9074" w14:textId="77777777">
            <w:pPr>
              <w:rPr>
                <w:rFonts w:ascii="Calibri" w:hAnsi="Calibri" w:eastAsia="Times New Roman" w:cs="Calibri"/>
                <w:b/>
                <w:bCs/>
                <w:color w:val="000000" w:themeColor="text1"/>
                <w:lang w:val="en-GB" w:eastAsia="de-DE"/>
              </w:rPr>
            </w:pPr>
          </w:p>
        </w:tc>
        <w:tc>
          <w:tcPr>
            <w:tcW w:w="8505" w:type="dxa"/>
            <w:tcBorders>
              <w:top w:val="nil"/>
              <w:left w:val="nil"/>
              <w:bottom w:val="single" w:color="000000" w:themeColor="text1" w:sz="4" w:space="0"/>
              <w:right w:val="single" w:color="000000" w:themeColor="text1" w:sz="4" w:space="0"/>
            </w:tcBorders>
            <w:shd w:val="clear" w:color="auto" w:fill="auto"/>
            <w:tcMar/>
          </w:tcPr>
          <w:p w:rsidRPr="005E50B5" w:rsidR="0014497D" w:rsidP="0014497D" w:rsidRDefault="66EC39B2" w14:paraId="288A356A" w14:textId="7D593DB1">
            <w:pPr>
              <w:pStyle w:val="Lijstalinea"/>
              <w:numPr>
                <w:ilvl w:val="0"/>
                <w:numId w:val="2"/>
              </w:numPr>
              <w:spacing w:before="60" w:after="60"/>
              <w:rPr>
                <w:rFonts w:ascii="Calibri" w:hAnsi="Calibri" w:eastAsia="Times New Roman" w:cs="Calibri"/>
                <w:color w:val="000000" w:themeColor="text1"/>
                <w:sz w:val="20"/>
                <w:szCs w:val="20"/>
                <w:lang w:val="en-GB" w:eastAsia="de-DE"/>
              </w:rPr>
            </w:pPr>
            <w:r w:rsidRPr="511F4692">
              <w:rPr>
                <w:rFonts w:ascii="Calibri" w:hAnsi="Calibri" w:eastAsia="Times New Roman" w:cs="Calibri"/>
                <w:color w:val="000000" w:themeColor="text1"/>
                <w:sz w:val="20"/>
                <w:szCs w:val="20"/>
                <w:lang w:val="en-GB" w:eastAsia="de-DE"/>
              </w:rPr>
              <w:t xml:space="preserve">Cluster/Sector plans </w:t>
            </w:r>
            <w:r w:rsidRPr="511F4692" w:rsidR="21455C02">
              <w:rPr>
                <w:rFonts w:ascii="Calibri" w:hAnsi="Calibri" w:eastAsia="Times New Roman" w:cs="Calibri"/>
                <w:color w:val="000000" w:themeColor="text1"/>
                <w:sz w:val="20"/>
                <w:szCs w:val="20"/>
                <w:lang w:val="en-GB" w:eastAsia="de-DE"/>
              </w:rPr>
              <w:t>explain</w:t>
            </w:r>
            <w:r w:rsidRPr="511F4692" w:rsidR="2F375BD8">
              <w:rPr>
                <w:rFonts w:ascii="Calibri" w:hAnsi="Calibri" w:eastAsia="Times New Roman" w:cs="Calibri"/>
                <w:color w:val="000000" w:themeColor="text1"/>
                <w:sz w:val="20"/>
                <w:szCs w:val="20"/>
                <w:lang w:val="en-GB" w:eastAsia="de-DE"/>
              </w:rPr>
              <w:t xml:space="preserve"> why specific interventions are prioritised and </w:t>
            </w:r>
            <w:r w:rsidRPr="511F4692" w:rsidR="21455C02">
              <w:rPr>
                <w:rFonts w:ascii="Calibri" w:hAnsi="Calibri" w:eastAsia="Times New Roman" w:cs="Calibri"/>
                <w:color w:val="000000" w:themeColor="text1"/>
                <w:sz w:val="20"/>
                <w:szCs w:val="20"/>
                <w:lang w:val="en-GB" w:eastAsia="de-DE"/>
              </w:rPr>
              <w:t>which interventions are time-critical.</w:t>
            </w:r>
          </w:p>
          <w:p w:rsidRPr="005E50B5" w:rsidR="00A32C97" w:rsidP="793EC628" w:rsidRDefault="4231DF4F" w14:paraId="608B68B0" w14:textId="6A66C81B">
            <w:pPr>
              <w:pStyle w:val="Lijstalinea"/>
              <w:numPr>
                <w:ilvl w:val="1"/>
                <w:numId w:val="2"/>
              </w:numPr>
              <w:spacing w:before="60" w:after="60"/>
              <w:rPr>
                <w:rFonts w:ascii="Calibri" w:hAnsi="Calibri" w:eastAsia="Times New Roman" w:cs="Calibri"/>
                <w:i/>
                <w:iCs/>
                <w:color w:val="000000" w:themeColor="text1"/>
                <w:sz w:val="20"/>
                <w:szCs w:val="20"/>
                <w:lang w:val="en-GB" w:eastAsia="de-DE"/>
              </w:rPr>
            </w:pPr>
            <w:r w:rsidRPr="793EC628">
              <w:rPr>
                <w:rFonts w:ascii="Calibri" w:hAnsi="Calibri" w:eastAsia="Times New Roman" w:cs="Calibri"/>
                <w:i/>
                <w:iCs/>
                <w:color w:val="000000" w:themeColor="text1"/>
                <w:sz w:val="20"/>
                <w:szCs w:val="20"/>
                <w:lang w:val="en-GB" w:eastAsia="de-DE"/>
              </w:rPr>
              <w:t xml:space="preserve">The prioritisation of nutrition interventions is clearly justified. </w:t>
            </w:r>
            <w:r w:rsidRPr="793EC628" w:rsidR="1B682573">
              <w:rPr>
                <w:rFonts w:ascii="Calibri" w:hAnsi="Calibri" w:eastAsia="Times New Roman" w:cs="Calibri"/>
                <w:i/>
                <w:iCs/>
                <w:color w:val="000000" w:themeColor="text1"/>
                <w:sz w:val="20"/>
                <w:szCs w:val="20"/>
                <w:lang w:val="en-GB" w:eastAsia="de-DE"/>
              </w:rPr>
              <w:t xml:space="preserve">Nutrition interventions that are time-critical are clearly identified. </w:t>
            </w:r>
          </w:p>
        </w:tc>
        <w:tc>
          <w:tcPr>
            <w:tcW w:w="2145" w:type="dxa"/>
            <w:tcBorders>
              <w:top w:val="nil"/>
              <w:left w:val="nil"/>
              <w:bottom w:val="single" w:color="000000" w:themeColor="text1" w:sz="4" w:space="0"/>
              <w:right w:val="single" w:color="000000" w:themeColor="text1" w:sz="4" w:space="0"/>
            </w:tcBorders>
            <w:tcMar/>
          </w:tcPr>
          <w:p w:rsidRPr="005E50B5" w:rsidR="0014497D" w:rsidP="793EC628" w:rsidRDefault="64D4A646" w14:paraId="6D4B182C" w14:textId="5FBBF8F5">
            <w:pPr>
              <w:rPr>
                <w:rFonts w:ascii="Calibri" w:hAnsi="Calibri" w:eastAsia="Times New Roman" w:cs="Calibri"/>
                <w:color w:val="000000" w:themeColor="text1"/>
                <w:sz w:val="20"/>
                <w:szCs w:val="20"/>
                <w:lang w:val="en-GB" w:eastAsia="de-DE"/>
              </w:rPr>
            </w:pPr>
            <w:r w:rsidRPr="793EC628">
              <w:rPr>
                <w:rFonts w:ascii="Calibri" w:hAnsi="Calibri" w:eastAsia="Times New Roman" w:cs="Calibri"/>
                <w:color w:val="000000" w:themeColor="text1"/>
                <w:sz w:val="20"/>
                <w:szCs w:val="20"/>
                <w:lang w:val="en-GB" w:eastAsia="de-DE"/>
              </w:rPr>
              <w:t>Part 3</w:t>
            </w:r>
          </w:p>
          <w:p w:rsidRPr="005E50B5" w:rsidR="0014497D" w:rsidP="793EC628" w:rsidRDefault="0014497D" w14:paraId="5F3C0AC4" w14:textId="4C994E95">
            <w:pPr>
              <w:rPr>
                <w:rFonts w:ascii="Calibri" w:hAnsi="Calibri" w:eastAsia="Times New Roman" w:cs="Calibri"/>
                <w:color w:val="000000" w:themeColor="text1"/>
                <w:sz w:val="20"/>
                <w:szCs w:val="20"/>
                <w:lang w:val="en-GB" w:eastAsia="de-DE"/>
              </w:rPr>
            </w:pPr>
          </w:p>
        </w:tc>
        <w:tc>
          <w:tcPr>
            <w:tcW w:w="1682" w:type="dxa"/>
            <w:tcBorders>
              <w:top w:val="nil"/>
              <w:left w:val="nil"/>
              <w:bottom w:val="single" w:color="000000" w:themeColor="text1" w:sz="4" w:space="0"/>
              <w:right w:val="single" w:color="000000" w:themeColor="text1" w:sz="4" w:space="0"/>
            </w:tcBorders>
            <w:tcMar/>
          </w:tcPr>
          <w:p w:rsidRPr="005E50B5" w:rsidR="0014497D" w:rsidP="0014497D" w:rsidRDefault="0014497D" w14:paraId="1D75F173" w14:textId="2A6F59C2">
            <w:pPr>
              <w:rPr>
                <w:rFonts w:ascii="Calibri" w:hAnsi="Calibri" w:eastAsia="Times New Roman" w:cs="Calibri"/>
                <w:color w:val="000000" w:themeColor="text1"/>
                <w:sz w:val="20"/>
                <w:szCs w:val="20"/>
                <w:lang w:val="en-GB" w:eastAsia="de-DE"/>
              </w:rPr>
            </w:pPr>
          </w:p>
        </w:tc>
      </w:tr>
      <w:tr w:rsidRPr="005E50B5" w:rsidR="0014497D" w:rsidTr="641A1B73" w14:paraId="2041CA81" w14:textId="77777777">
        <w:trPr>
          <w:trHeight w:val="337"/>
        </w:trPr>
        <w:tc>
          <w:tcPr>
            <w:tcW w:w="2122" w:type="dxa"/>
            <w:vMerge/>
            <w:tcMar/>
            <w:hideMark/>
          </w:tcPr>
          <w:p w:rsidRPr="005E50B5" w:rsidR="0014497D" w:rsidP="0014497D" w:rsidRDefault="0014497D" w14:paraId="6A8754D1" w14:textId="77777777">
            <w:pPr>
              <w:rPr>
                <w:rFonts w:ascii="Calibri" w:hAnsi="Calibri" w:eastAsia="Times New Roman" w:cs="Calibri"/>
                <w:b/>
                <w:bCs/>
                <w:color w:val="000000" w:themeColor="text1"/>
                <w:lang w:val="en-GB" w:eastAsia="de-DE"/>
              </w:rPr>
            </w:pPr>
          </w:p>
        </w:tc>
        <w:tc>
          <w:tcPr>
            <w:tcW w:w="8505" w:type="dxa"/>
            <w:tcBorders>
              <w:top w:val="nil"/>
              <w:left w:val="nil"/>
              <w:bottom w:val="single" w:color="000000" w:themeColor="text1" w:sz="4" w:space="0"/>
              <w:right w:val="single" w:color="000000" w:themeColor="text1" w:sz="4" w:space="0"/>
            </w:tcBorders>
            <w:shd w:val="clear" w:color="auto" w:fill="auto"/>
            <w:tcMar/>
          </w:tcPr>
          <w:p w:rsidRPr="005E50B5" w:rsidR="0014497D" w:rsidP="0014497D" w:rsidRDefault="21455C02" w14:paraId="1A876417" w14:textId="77777777">
            <w:pPr>
              <w:pStyle w:val="Lijstalinea"/>
              <w:numPr>
                <w:ilvl w:val="0"/>
                <w:numId w:val="2"/>
              </w:numPr>
              <w:spacing w:before="60" w:after="60"/>
              <w:rPr>
                <w:rFonts w:ascii="Calibri" w:hAnsi="Calibri" w:eastAsia="Times New Roman" w:cs="Calibri"/>
                <w:color w:val="000000" w:themeColor="text1"/>
                <w:sz w:val="20"/>
                <w:szCs w:val="20"/>
                <w:lang w:val="en-GB" w:eastAsia="de-DE"/>
              </w:rPr>
            </w:pPr>
            <w:r w:rsidRPr="511F4692">
              <w:rPr>
                <w:rFonts w:ascii="Calibri" w:hAnsi="Calibri" w:eastAsia="Times New Roman" w:cs="Calibri"/>
                <w:color w:val="000000" w:themeColor="text1"/>
                <w:sz w:val="20"/>
                <w:szCs w:val="20"/>
                <w:lang w:val="en-GB" w:eastAsia="de-DE"/>
              </w:rPr>
              <w:t>The HRP explains why specific sectors and areas of concern within sectors are prioritized.</w:t>
            </w:r>
          </w:p>
          <w:p w:rsidRPr="005E50B5" w:rsidR="0028410B" w:rsidP="793EC628" w:rsidRDefault="64087F44" w14:paraId="64CDC771" w14:textId="1F9513AD">
            <w:pPr>
              <w:pStyle w:val="Lijstalinea"/>
              <w:numPr>
                <w:ilvl w:val="1"/>
                <w:numId w:val="2"/>
              </w:numPr>
              <w:spacing w:before="60" w:after="60"/>
              <w:rPr>
                <w:rFonts w:ascii="Calibri" w:hAnsi="Calibri" w:eastAsia="Times New Roman" w:cs="Calibri"/>
                <w:i/>
                <w:iCs/>
                <w:color w:val="000000" w:themeColor="text1"/>
                <w:sz w:val="20"/>
                <w:szCs w:val="20"/>
                <w:lang w:val="en-GB" w:eastAsia="de-DE"/>
              </w:rPr>
            </w:pPr>
            <w:r w:rsidRPr="793EC628">
              <w:rPr>
                <w:rFonts w:ascii="Calibri" w:hAnsi="Calibri" w:eastAsia="Times New Roman" w:cs="Calibri"/>
                <w:i/>
                <w:iCs/>
                <w:color w:val="000000" w:themeColor="text1"/>
                <w:sz w:val="20"/>
                <w:szCs w:val="20"/>
                <w:lang w:val="en-GB" w:eastAsia="de-DE"/>
              </w:rPr>
              <w:lastRenderedPageBreak/>
              <w:t>Where nutrition, or a nutrition-related area of concern is prioritised within the intersectoral sections, adequate evidence to support this prioritisation is provided in the HNO and response analysis</w:t>
            </w:r>
          </w:p>
        </w:tc>
        <w:tc>
          <w:tcPr>
            <w:tcW w:w="2145" w:type="dxa"/>
            <w:tcBorders>
              <w:top w:val="nil"/>
              <w:left w:val="nil"/>
              <w:bottom w:val="single" w:color="000000" w:themeColor="text1" w:sz="4" w:space="0"/>
              <w:right w:val="single" w:color="000000" w:themeColor="text1" w:sz="4" w:space="0"/>
            </w:tcBorders>
            <w:tcMar/>
          </w:tcPr>
          <w:p w:rsidRPr="005E50B5" w:rsidR="0014497D" w:rsidP="61AAD22F" w:rsidRDefault="5457D450" w14:paraId="2EC90C4E" w14:textId="042DBF15">
            <w:pPr>
              <w:rPr>
                <w:rFonts w:ascii="Calibri" w:hAnsi="Calibri" w:eastAsia="Times New Roman" w:cs="Calibri"/>
                <w:color w:val="000000" w:themeColor="text1"/>
                <w:sz w:val="20"/>
                <w:szCs w:val="20"/>
                <w:lang w:val="en-GB" w:eastAsia="de-DE"/>
              </w:rPr>
            </w:pPr>
            <w:r w:rsidRPr="61AAD22F">
              <w:rPr>
                <w:rFonts w:ascii="Calibri" w:hAnsi="Calibri" w:eastAsia="Times New Roman" w:cs="Calibri"/>
                <w:color w:val="000000" w:themeColor="text1"/>
                <w:sz w:val="20"/>
                <w:szCs w:val="20"/>
                <w:lang w:val="en-GB" w:eastAsia="de-DE"/>
              </w:rPr>
              <w:lastRenderedPageBreak/>
              <w:t>Annexes: 5.1</w:t>
            </w:r>
          </w:p>
          <w:p w:rsidRPr="005E50B5" w:rsidR="0014497D" w:rsidP="61AAD22F" w:rsidRDefault="0014497D" w14:paraId="45691B02" w14:textId="22AE3D98">
            <w:pPr>
              <w:rPr>
                <w:rFonts w:ascii="Calibri" w:hAnsi="Calibri" w:eastAsia="Times New Roman" w:cs="Calibri"/>
                <w:color w:val="000000" w:themeColor="text1"/>
                <w:sz w:val="20"/>
                <w:szCs w:val="20"/>
                <w:lang w:val="en-GB" w:eastAsia="de-DE"/>
              </w:rPr>
            </w:pPr>
          </w:p>
        </w:tc>
        <w:tc>
          <w:tcPr>
            <w:tcW w:w="1682" w:type="dxa"/>
            <w:tcBorders>
              <w:top w:val="nil"/>
              <w:left w:val="nil"/>
              <w:bottom w:val="single" w:color="000000" w:themeColor="text1" w:sz="4" w:space="0"/>
              <w:right w:val="single" w:color="000000" w:themeColor="text1" w:sz="4" w:space="0"/>
            </w:tcBorders>
            <w:tcMar/>
          </w:tcPr>
          <w:p w:rsidRPr="005E50B5" w:rsidR="0014497D" w:rsidP="0014497D" w:rsidRDefault="0014497D" w14:paraId="6C3DF736" w14:textId="3F07DF1D">
            <w:pPr>
              <w:rPr>
                <w:rFonts w:ascii="Calibri" w:hAnsi="Calibri" w:eastAsia="Times New Roman" w:cs="Calibri"/>
                <w:color w:val="000000" w:themeColor="text1"/>
                <w:sz w:val="20"/>
                <w:szCs w:val="20"/>
                <w:lang w:val="en-GB" w:eastAsia="de-DE"/>
              </w:rPr>
            </w:pPr>
          </w:p>
        </w:tc>
      </w:tr>
      <w:tr w:rsidRPr="005E50B5" w:rsidR="0014497D" w:rsidTr="641A1B73" w14:paraId="498356CE" w14:textId="77777777">
        <w:trPr>
          <w:trHeight w:val="319"/>
        </w:trPr>
        <w:tc>
          <w:tcPr>
            <w:tcW w:w="2122" w:type="dxa"/>
            <w:vMerge/>
            <w:tcMar/>
            <w:hideMark/>
          </w:tcPr>
          <w:p w:rsidRPr="005E50B5" w:rsidR="0014497D" w:rsidP="0014497D" w:rsidRDefault="0014497D" w14:paraId="17028252" w14:textId="77777777">
            <w:pPr>
              <w:rPr>
                <w:rFonts w:ascii="Calibri" w:hAnsi="Calibri" w:eastAsia="Times New Roman" w:cs="Calibri"/>
                <w:b/>
                <w:bCs/>
                <w:color w:val="000000" w:themeColor="text1"/>
                <w:lang w:val="en-GB" w:eastAsia="de-DE"/>
              </w:rPr>
            </w:pPr>
          </w:p>
        </w:tc>
        <w:tc>
          <w:tcPr>
            <w:tcW w:w="8505" w:type="dxa"/>
            <w:tcBorders>
              <w:top w:val="nil"/>
              <w:left w:val="nil"/>
              <w:bottom w:val="single" w:color="auto" w:sz="4" w:space="0"/>
              <w:right w:val="single" w:color="000000" w:themeColor="text1" w:sz="4" w:space="0"/>
            </w:tcBorders>
            <w:shd w:val="clear" w:color="auto" w:fill="auto"/>
            <w:tcMar/>
          </w:tcPr>
          <w:p w:rsidRPr="005E50B5" w:rsidR="0014497D" w:rsidP="0014497D" w:rsidRDefault="21455C02" w14:paraId="3C7886E0" w14:textId="77777777">
            <w:pPr>
              <w:pStyle w:val="Lijstalinea"/>
              <w:numPr>
                <w:ilvl w:val="0"/>
                <w:numId w:val="2"/>
              </w:numPr>
              <w:spacing w:before="60" w:after="60"/>
              <w:rPr>
                <w:rFonts w:ascii="Calibri" w:hAnsi="Calibri" w:eastAsia="Times New Roman" w:cs="Calibri"/>
                <w:color w:val="000000" w:themeColor="text1"/>
                <w:sz w:val="20"/>
                <w:szCs w:val="20"/>
                <w:lang w:val="en-GB" w:eastAsia="de-DE"/>
              </w:rPr>
            </w:pPr>
            <w:r w:rsidRPr="511F4692">
              <w:rPr>
                <w:rFonts w:ascii="Calibri" w:hAnsi="Calibri" w:eastAsia="Times New Roman" w:cs="Calibri"/>
                <w:color w:val="000000" w:themeColor="text1"/>
                <w:sz w:val="20"/>
                <w:szCs w:val="20"/>
                <w:lang w:val="en-GB" w:eastAsia="de-DE"/>
              </w:rPr>
              <w:t>The prioritization takes priority needs expressed by people affected by the crisis into account.</w:t>
            </w:r>
          </w:p>
          <w:p w:rsidRPr="005E50B5" w:rsidR="00760D15" w:rsidP="793EC628" w:rsidRDefault="64087F44" w14:paraId="564E33E4" w14:textId="602773D9">
            <w:pPr>
              <w:pStyle w:val="Lijstalinea"/>
              <w:numPr>
                <w:ilvl w:val="1"/>
                <w:numId w:val="2"/>
              </w:numPr>
              <w:spacing w:before="60" w:after="60"/>
              <w:rPr>
                <w:rFonts w:ascii="Calibri" w:hAnsi="Calibri" w:eastAsia="Times New Roman" w:cs="Calibri"/>
                <w:i/>
                <w:iCs/>
                <w:color w:val="000000" w:themeColor="text1"/>
                <w:sz w:val="20"/>
                <w:szCs w:val="20"/>
                <w:lang w:val="en-GB" w:eastAsia="de-DE"/>
              </w:rPr>
            </w:pPr>
            <w:r w:rsidRPr="793EC628">
              <w:rPr>
                <w:rFonts w:ascii="Calibri" w:hAnsi="Calibri" w:eastAsia="Times New Roman" w:cs="Calibri"/>
                <w:i/>
                <w:iCs/>
                <w:color w:val="000000" w:themeColor="text1"/>
                <w:sz w:val="20"/>
                <w:szCs w:val="20"/>
                <w:lang w:val="en-GB" w:eastAsia="de-DE"/>
              </w:rPr>
              <w:t>People affected by malnutrition, including those with different gender, age, disability and other diversity characteristics consulted during the planning phas</w:t>
            </w:r>
            <w:r w:rsidRPr="793EC628" w:rsidR="53EE166E">
              <w:rPr>
                <w:rFonts w:ascii="Calibri" w:hAnsi="Calibri" w:eastAsia="Times New Roman" w:cs="Calibri"/>
                <w:i/>
                <w:iCs/>
                <w:color w:val="000000" w:themeColor="text1"/>
                <w:sz w:val="20"/>
                <w:szCs w:val="20"/>
                <w:lang w:val="en-GB" w:eastAsia="de-DE"/>
              </w:rPr>
              <w:t>e.</w:t>
            </w:r>
          </w:p>
        </w:tc>
        <w:tc>
          <w:tcPr>
            <w:tcW w:w="2145" w:type="dxa"/>
            <w:tcBorders>
              <w:top w:val="nil"/>
              <w:left w:val="nil"/>
              <w:bottom w:val="single" w:color="auto" w:sz="4" w:space="0"/>
              <w:right w:val="single" w:color="000000" w:themeColor="text1" w:sz="4" w:space="0"/>
            </w:tcBorders>
            <w:tcMar/>
          </w:tcPr>
          <w:p w:rsidRPr="005E50B5" w:rsidR="0014497D" w:rsidP="61AAD22F" w:rsidRDefault="75E7EBC8" w14:paraId="647CFE62" w14:textId="02EEA4B1">
            <w:pPr>
              <w:rPr>
                <w:rFonts w:ascii="Calibri" w:hAnsi="Calibri" w:eastAsia="Times New Roman" w:cs="Calibri"/>
                <w:color w:val="000000" w:themeColor="text1"/>
                <w:sz w:val="20"/>
                <w:szCs w:val="20"/>
                <w:lang w:val="en-GB" w:eastAsia="de-DE"/>
              </w:rPr>
            </w:pPr>
            <w:r w:rsidRPr="61AAD22F">
              <w:rPr>
                <w:rFonts w:ascii="Calibri" w:hAnsi="Calibri" w:eastAsia="Times New Roman" w:cs="Calibri"/>
                <w:color w:val="000000" w:themeColor="text1"/>
                <w:sz w:val="20"/>
                <w:szCs w:val="20"/>
                <w:lang w:val="en-GB" w:eastAsia="de-DE"/>
              </w:rPr>
              <w:t>Not explicitly asked for in the 2020 HRP template, but can be addressed under Part 1.6 and/or cluster/sectoral plans (Part 3)</w:t>
            </w:r>
          </w:p>
          <w:p w:rsidRPr="005E50B5" w:rsidR="0014497D" w:rsidP="61AAD22F" w:rsidRDefault="0014497D" w14:paraId="1129A333" w14:textId="6F76BA12">
            <w:pPr>
              <w:rPr>
                <w:rFonts w:ascii="Calibri" w:hAnsi="Calibri" w:eastAsia="Times New Roman" w:cs="Calibri"/>
                <w:color w:val="000000" w:themeColor="text1"/>
                <w:sz w:val="20"/>
                <w:szCs w:val="20"/>
                <w:lang w:val="en-GB" w:eastAsia="de-DE"/>
              </w:rPr>
            </w:pPr>
          </w:p>
        </w:tc>
        <w:tc>
          <w:tcPr>
            <w:tcW w:w="1682" w:type="dxa"/>
            <w:tcBorders>
              <w:top w:val="nil"/>
              <w:left w:val="nil"/>
              <w:bottom w:val="single" w:color="auto" w:sz="4" w:space="0"/>
              <w:right w:val="single" w:color="000000" w:themeColor="text1" w:sz="4" w:space="0"/>
            </w:tcBorders>
            <w:tcMar/>
          </w:tcPr>
          <w:p w:rsidRPr="005E50B5" w:rsidR="0014497D" w:rsidP="0014497D" w:rsidRDefault="0014497D" w14:paraId="05668830" w14:textId="6877D89F">
            <w:pPr>
              <w:rPr>
                <w:rFonts w:ascii="Calibri" w:hAnsi="Calibri" w:eastAsia="Times New Roman" w:cs="Calibri"/>
                <w:color w:val="000000" w:themeColor="text1"/>
                <w:sz w:val="20"/>
                <w:szCs w:val="20"/>
                <w:lang w:val="en-GB" w:eastAsia="de-DE"/>
              </w:rPr>
            </w:pPr>
          </w:p>
        </w:tc>
      </w:tr>
      <w:tr w:rsidRPr="005E50B5" w:rsidR="0014497D" w:rsidTr="641A1B73" w14:paraId="5E2C8149" w14:textId="77777777">
        <w:trPr>
          <w:trHeight w:val="580"/>
        </w:trPr>
        <w:tc>
          <w:tcPr>
            <w:tcW w:w="2122" w:type="dxa"/>
            <w:vMerge w:val="restart"/>
            <w:tcBorders>
              <w:top w:val="single" w:color="auto" w:sz="4" w:space="0"/>
              <w:left w:val="single" w:color="000000" w:themeColor="text1" w:sz="4" w:space="0"/>
              <w:bottom w:val="single" w:color="auto" w:sz="4" w:space="0"/>
              <w:right w:val="single" w:color="000000" w:themeColor="text1" w:sz="4" w:space="0"/>
            </w:tcBorders>
            <w:shd w:val="clear" w:color="auto" w:fill="auto"/>
            <w:tcMar/>
            <w:hideMark/>
          </w:tcPr>
          <w:p w:rsidRPr="005E50B5" w:rsidR="0014497D" w:rsidP="0014497D" w:rsidRDefault="0014497D" w14:paraId="133B85A0" w14:textId="77777777">
            <w:pPr>
              <w:rPr>
                <w:rFonts w:ascii="Calibri" w:hAnsi="Calibri" w:eastAsia="Times New Roman" w:cs="Calibri"/>
                <w:b/>
                <w:bCs/>
                <w:color w:val="000000" w:themeColor="text1"/>
                <w:lang w:val="en-GB" w:eastAsia="de-DE"/>
              </w:rPr>
            </w:pPr>
            <w:r w:rsidRPr="793EC628">
              <w:rPr>
                <w:rFonts w:ascii="Calibri" w:hAnsi="Calibri" w:eastAsia="Times New Roman" w:cs="Calibri"/>
                <w:b/>
                <w:bCs/>
                <w:color w:val="000000" w:themeColor="text1"/>
                <w:lang w:val="en-GB" w:eastAsia="de-DE"/>
              </w:rPr>
              <w:t>Appropriate response options</w:t>
            </w:r>
          </w:p>
          <w:p w:rsidRPr="005E50B5" w:rsidR="0014497D" w:rsidP="0014497D" w:rsidRDefault="0014497D" w14:paraId="2DC0DAC0" w14:textId="77777777">
            <w:pPr>
              <w:rPr>
                <w:rFonts w:ascii="Calibri" w:hAnsi="Calibri" w:eastAsia="Times New Roman" w:cs="Calibri"/>
                <w:b/>
                <w:bCs/>
                <w:color w:val="000000" w:themeColor="text1"/>
                <w:lang w:val="en-GB" w:eastAsia="de-DE"/>
              </w:rPr>
            </w:pPr>
          </w:p>
          <w:p w:rsidRPr="005E50B5" w:rsidR="0014497D" w:rsidP="0014497D" w:rsidRDefault="0014497D" w14:paraId="4EA5ED9C" w14:textId="492CCAFF">
            <w:pPr>
              <w:rPr>
                <w:rFonts w:ascii="Calibri" w:hAnsi="Calibri" w:eastAsia="Times New Roman" w:cs="Calibri"/>
                <w:b/>
                <w:bCs/>
                <w:color w:val="000000" w:themeColor="text1"/>
                <w:lang w:val="en-GB" w:eastAsia="de-DE"/>
              </w:rPr>
            </w:pPr>
          </w:p>
        </w:tc>
        <w:tc>
          <w:tcPr>
            <w:tcW w:w="8505" w:type="dxa"/>
            <w:tcBorders>
              <w:top w:val="single" w:color="auto" w:sz="4" w:space="0"/>
              <w:left w:val="nil"/>
              <w:bottom w:val="single" w:color="000000" w:themeColor="text1" w:sz="4" w:space="0"/>
              <w:right w:val="single" w:color="000000" w:themeColor="text1" w:sz="4" w:space="0"/>
            </w:tcBorders>
            <w:shd w:val="clear" w:color="auto" w:fill="auto"/>
            <w:tcMar/>
            <w:hideMark/>
          </w:tcPr>
          <w:p w:rsidRPr="005E50B5" w:rsidR="0014497D" w:rsidP="0014497D" w:rsidRDefault="3A7B70ED" w14:paraId="472BDD3C" w14:textId="10F84344">
            <w:pPr>
              <w:pStyle w:val="Lijstalinea"/>
              <w:numPr>
                <w:ilvl w:val="0"/>
                <w:numId w:val="2"/>
              </w:numPr>
              <w:spacing w:before="60" w:after="60"/>
              <w:rPr>
                <w:rFonts w:ascii="Calibri" w:hAnsi="Calibri" w:eastAsia="Times New Roman" w:cs="Calibri"/>
                <w:color w:val="000000" w:themeColor="text1"/>
                <w:sz w:val="20"/>
                <w:szCs w:val="20"/>
                <w:lang w:val="en-GB" w:eastAsia="de-DE"/>
              </w:rPr>
            </w:pPr>
            <w:r w:rsidRPr="511F4692">
              <w:rPr>
                <w:rFonts w:ascii="Calibri" w:hAnsi="Calibri" w:eastAsia="Times New Roman" w:cs="Calibri"/>
                <w:color w:val="000000" w:themeColor="text1"/>
                <w:sz w:val="20"/>
                <w:szCs w:val="20"/>
                <w:lang w:val="en-GB" w:eastAsia="de-DE"/>
              </w:rPr>
              <w:t xml:space="preserve">Cluster/Sector plans </w:t>
            </w:r>
            <w:r w:rsidRPr="511F4692" w:rsidR="21455C02">
              <w:rPr>
                <w:rFonts w:ascii="Calibri" w:hAnsi="Calibri" w:eastAsia="Times New Roman" w:cs="Calibri"/>
                <w:color w:val="000000" w:themeColor="text1"/>
                <w:sz w:val="20"/>
                <w:szCs w:val="20"/>
                <w:lang w:val="en-GB" w:eastAsia="de-DE"/>
              </w:rPr>
              <w:t>provid</w:t>
            </w:r>
            <w:r w:rsidRPr="511F4692" w:rsidR="34FFADB7">
              <w:rPr>
                <w:rFonts w:ascii="Calibri" w:hAnsi="Calibri" w:eastAsia="Times New Roman" w:cs="Calibri"/>
                <w:color w:val="000000" w:themeColor="text1"/>
                <w:sz w:val="20"/>
                <w:szCs w:val="20"/>
                <w:lang w:val="en-GB" w:eastAsia="de-DE"/>
              </w:rPr>
              <w:t>e</w:t>
            </w:r>
            <w:r w:rsidRPr="511F4692" w:rsidR="21455C02">
              <w:rPr>
                <w:rFonts w:ascii="Calibri" w:hAnsi="Calibri" w:eastAsia="Times New Roman" w:cs="Calibri"/>
                <w:color w:val="000000" w:themeColor="text1"/>
                <w:sz w:val="20"/>
                <w:szCs w:val="20"/>
                <w:lang w:val="en-GB" w:eastAsia="de-DE"/>
              </w:rPr>
              <w:t xml:space="preserve"> evidence that an analysis of different ways to deliver the response (response options and modalities) was conducted.</w:t>
            </w:r>
          </w:p>
          <w:p w:rsidRPr="005E50B5" w:rsidR="00760D15" w:rsidP="793EC628" w:rsidRDefault="53EE166E" w14:paraId="6B7FF866" w14:textId="5F1A9E7D">
            <w:pPr>
              <w:pStyle w:val="Lijstalinea"/>
              <w:numPr>
                <w:ilvl w:val="1"/>
                <w:numId w:val="2"/>
              </w:numPr>
              <w:spacing w:before="60" w:after="60"/>
              <w:rPr>
                <w:rFonts w:ascii="Calibri" w:hAnsi="Calibri" w:eastAsia="Times New Roman" w:cs="Calibri"/>
                <w:i/>
                <w:iCs/>
                <w:color w:val="000000" w:themeColor="text1"/>
                <w:sz w:val="20"/>
                <w:szCs w:val="20"/>
                <w:lang w:val="en-GB" w:eastAsia="de-DE"/>
              </w:rPr>
            </w:pPr>
            <w:r w:rsidRPr="793EC628">
              <w:rPr>
                <w:rFonts w:ascii="Calibri" w:hAnsi="Calibri" w:eastAsia="Times New Roman" w:cs="Calibri"/>
                <w:i/>
                <w:iCs/>
                <w:color w:val="000000" w:themeColor="text1"/>
                <w:sz w:val="20"/>
                <w:szCs w:val="20"/>
                <w:lang w:val="en-GB" w:eastAsia="de-DE"/>
              </w:rPr>
              <w:t>Nutrition cluster/sector response options and modalities are clearly linked to the HNO and evidenced in annex 5.1</w:t>
            </w:r>
            <w:r w:rsidRPr="793EC628" w:rsidR="6FE13281">
              <w:rPr>
                <w:rFonts w:ascii="Calibri" w:hAnsi="Calibri" w:eastAsia="Times New Roman" w:cs="Calibri"/>
                <w:i/>
                <w:iCs/>
                <w:color w:val="000000" w:themeColor="text1"/>
                <w:sz w:val="20"/>
                <w:szCs w:val="20"/>
                <w:lang w:val="en-GB" w:eastAsia="de-DE"/>
              </w:rPr>
              <w:t>.</w:t>
            </w:r>
          </w:p>
          <w:p w:rsidRPr="005E50B5" w:rsidR="00760D15" w:rsidP="00760D15" w:rsidRDefault="53EE166E" w14:paraId="41A81FC2" w14:textId="3025EE9A" w14:noSpellErr="1">
            <w:pPr>
              <w:pStyle w:val="Lijstalinea"/>
              <w:numPr>
                <w:ilvl w:val="1"/>
                <w:numId w:val="2"/>
              </w:numPr>
              <w:spacing w:before="60" w:after="60"/>
              <w:rPr>
                <w:rFonts w:ascii="Calibri" w:hAnsi="Calibri" w:eastAsia="Times New Roman" w:cs="Calibri"/>
                <w:color w:val="000000" w:themeColor="text1"/>
                <w:sz w:val="20"/>
                <w:szCs w:val="20"/>
                <w:lang w:val="en-GB" w:eastAsia="de-DE"/>
              </w:rPr>
            </w:pPr>
            <w:r w:rsidRPr="641A1B73" w:rsidR="53EE166E">
              <w:rPr>
                <w:rFonts w:ascii="Calibri" w:hAnsi="Calibri" w:eastAsia="Times New Roman" w:cs="Calibri"/>
                <w:i w:val="1"/>
                <w:iCs w:val="1"/>
                <w:color w:val="000000" w:themeColor="text1" w:themeTint="FF" w:themeShade="FF"/>
                <w:sz w:val="20"/>
                <w:szCs w:val="20"/>
                <w:lang w:val="en-GB" w:eastAsia="de-DE"/>
              </w:rPr>
              <w:t xml:space="preserve">Nutrition cluster/sector response options and modalities are evidence-based and aligned to GNC guidance including the </w:t>
            </w:r>
            <w:hyperlink r:id="Rba2c48a3330e410a">
              <w:r w:rsidRPr="641A1B73" w:rsidR="53EE166E">
                <w:rPr>
                  <w:rStyle w:val="Hyperlink"/>
                  <w:rFonts w:ascii="Calibri" w:hAnsi="Calibri" w:eastAsia="Times New Roman" w:cs="Calibri"/>
                  <w:i w:val="1"/>
                  <w:iCs w:val="1"/>
                  <w:color w:val="000000" w:themeColor="text1" w:themeTint="FF" w:themeShade="FF"/>
                  <w:sz w:val="20"/>
                  <w:szCs w:val="20"/>
                  <w:lang w:val="en-GB" w:eastAsia="de-DE"/>
                </w:rPr>
                <w:t>GNC HRP Tips</w:t>
              </w:r>
            </w:hyperlink>
            <w:r w:rsidRPr="641A1B73" w:rsidR="53EE166E">
              <w:rPr>
                <w:rFonts w:ascii="Calibri" w:hAnsi="Calibri" w:eastAsia="Times New Roman" w:cs="Calibri"/>
                <w:i w:val="1"/>
                <w:iCs w:val="1"/>
                <w:color w:val="000000" w:themeColor="text1" w:themeTint="FF" w:themeShade="FF"/>
                <w:sz w:val="20"/>
                <w:szCs w:val="20"/>
                <w:lang w:val="en-GB" w:eastAsia="de-DE"/>
              </w:rPr>
              <w:t xml:space="preserve"> document.</w:t>
            </w:r>
            <w:r w:rsidRPr="641A1B73" w:rsidR="0F7B27A2">
              <w:rPr>
                <w:rFonts w:ascii="Calibri" w:hAnsi="Calibri" w:eastAsia="Times New Roman" w:cs="Calibri"/>
                <w:i w:val="1"/>
                <w:iCs w:val="1"/>
                <w:color w:val="000000" w:themeColor="text1" w:themeTint="FF" w:themeShade="FF"/>
                <w:sz w:val="20"/>
                <w:szCs w:val="20"/>
                <w:lang w:val="en-GB" w:eastAsia="de-DE"/>
              </w:rPr>
              <w:t xml:space="preserve"> </w:t>
            </w:r>
          </w:p>
          <w:p w:rsidR="21215F3B" w:rsidP="641A1B73" w:rsidRDefault="21215F3B" w14:paraId="6BA4B0D1" w14:textId="147FD029">
            <w:pPr>
              <w:pStyle w:val="Lijstalinea"/>
              <w:numPr>
                <w:ilvl w:val="1"/>
                <w:numId w:val="2"/>
              </w:numPr>
              <w:spacing w:before="60" w:after="60"/>
              <w:rPr>
                <w:color w:val="000000" w:themeColor="text1" w:themeTint="FF" w:themeShade="FF"/>
                <w:sz w:val="20"/>
                <w:szCs w:val="20"/>
                <w:lang w:val="en-GB" w:eastAsia="de-DE"/>
              </w:rPr>
            </w:pPr>
            <w:r w:rsidRPr="641A1B73" w:rsidR="21215F3B">
              <w:rPr>
                <w:rFonts w:ascii="Calibri" w:hAnsi="Calibri" w:eastAsia="Times New Roman" w:cs="Calibri"/>
                <w:i w:val="1"/>
                <w:iCs w:val="1"/>
                <w:color w:val="000000" w:themeColor="text1" w:themeTint="FF" w:themeShade="FF"/>
                <w:sz w:val="20"/>
                <w:szCs w:val="20"/>
                <w:lang w:val="en-GB" w:eastAsia="de-DE"/>
              </w:rPr>
              <w:t xml:space="preserve">Nutrition Cluster / Sector response options </w:t>
            </w:r>
            <w:r w:rsidRPr="641A1B73" w:rsidR="155C96B7">
              <w:rPr>
                <w:rFonts w:ascii="Calibri" w:hAnsi="Calibri" w:eastAsia="Times New Roman" w:cs="Calibri"/>
                <w:i w:val="1"/>
                <w:iCs w:val="1"/>
                <w:color w:val="000000" w:themeColor="text1" w:themeTint="FF" w:themeShade="FF"/>
                <w:sz w:val="20"/>
                <w:szCs w:val="20"/>
                <w:lang w:val="en-GB" w:eastAsia="de-DE"/>
              </w:rPr>
              <w:t>analysis</w:t>
            </w:r>
            <w:r w:rsidRPr="641A1B73" w:rsidR="21215F3B">
              <w:rPr>
                <w:rFonts w:ascii="Calibri" w:hAnsi="Calibri" w:eastAsia="Times New Roman" w:cs="Calibri"/>
                <w:i w:val="1"/>
                <w:iCs w:val="1"/>
                <w:color w:val="000000" w:themeColor="text1" w:themeTint="FF" w:themeShade="FF"/>
                <w:sz w:val="20"/>
                <w:szCs w:val="20"/>
                <w:lang w:val="en-GB" w:eastAsia="de-DE"/>
              </w:rPr>
              <w:t xml:space="preserve"> </w:t>
            </w:r>
            <w:proofErr w:type="gramStart"/>
            <w:r w:rsidRPr="641A1B73" w:rsidR="59E3E02A">
              <w:rPr>
                <w:rFonts w:ascii="Calibri" w:hAnsi="Calibri" w:eastAsia="Times New Roman" w:cs="Calibri"/>
                <w:i w:val="1"/>
                <w:iCs w:val="1"/>
                <w:color w:val="000000" w:themeColor="text1" w:themeTint="FF" w:themeShade="FF"/>
                <w:sz w:val="20"/>
                <w:szCs w:val="20"/>
                <w:lang w:val="en-GB" w:eastAsia="de-DE"/>
              </w:rPr>
              <w:t xml:space="preserve">gives full consideration </w:t>
            </w:r>
            <w:r w:rsidRPr="641A1B73" w:rsidR="59E3E02A">
              <w:rPr>
                <w:rFonts w:ascii="Calibri" w:hAnsi="Calibri" w:eastAsia="Times New Roman" w:cs="Calibri"/>
                <w:i w:val="1"/>
                <w:iCs w:val="1"/>
                <w:color w:val="000000" w:themeColor="text1" w:themeTint="FF" w:themeShade="FF"/>
                <w:sz w:val="20"/>
                <w:szCs w:val="20"/>
                <w:lang w:val="en-GB" w:eastAsia="de-DE"/>
              </w:rPr>
              <w:t>to</w:t>
            </w:r>
            <w:proofErr w:type="gramEnd"/>
            <w:r w:rsidRPr="641A1B73" w:rsidR="59E3E02A">
              <w:rPr>
                <w:rFonts w:ascii="Calibri" w:hAnsi="Calibri" w:eastAsia="Times New Roman" w:cs="Calibri"/>
                <w:i w:val="1"/>
                <w:iCs w:val="1"/>
                <w:color w:val="000000" w:themeColor="text1" w:themeTint="FF" w:themeShade="FF"/>
                <w:sz w:val="20"/>
                <w:szCs w:val="20"/>
                <w:lang w:val="en-GB" w:eastAsia="de-DE"/>
              </w:rPr>
              <w:t xml:space="preserve"> </w:t>
            </w:r>
            <w:r w:rsidRPr="641A1B73" w:rsidR="1888C55C">
              <w:rPr>
                <w:rFonts w:ascii="Calibri" w:hAnsi="Calibri" w:eastAsia="Times New Roman" w:cs="Calibri"/>
                <w:i w:val="1"/>
                <w:iCs w:val="1"/>
                <w:color w:val="000000" w:themeColor="text1" w:themeTint="FF" w:themeShade="FF"/>
                <w:sz w:val="20"/>
                <w:szCs w:val="20"/>
                <w:lang w:val="en-GB" w:eastAsia="de-DE"/>
              </w:rPr>
              <w:t>all programme delivery modalities (in-kind, cash, voucher</w:t>
            </w:r>
            <w:r w:rsidRPr="641A1B73" w:rsidR="1888C55C">
              <w:rPr>
                <w:rFonts w:ascii="Calibri" w:hAnsi="Calibri" w:eastAsia="Times New Roman" w:cs="Calibri"/>
                <w:i w:val="1"/>
                <w:iCs w:val="1"/>
                <w:color w:val="000000" w:themeColor="text1" w:themeTint="FF" w:themeShade="FF"/>
                <w:sz w:val="20"/>
                <w:szCs w:val="20"/>
                <w:lang w:val="en-GB" w:eastAsia="de-DE"/>
              </w:rPr>
              <w:t>, services).</w:t>
            </w:r>
          </w:p>
          <w:p w:rsidRPr="005E50B5" w:rsidR="00760D15" w:rsidP="793EC628" w:rsidRDefault="2E8CCB4D" w14:paraId="06751374" w14:textId="0F15476E">
            <w:pPr>
              <w:pStyle w:val="Lijstalinea"/>
              <w:numPr>
                <w:ilvl w:val="1"/>
                <w:numId w:val="2"/>
              </w:numPr>
              <w:spacing w:before="60" w:after="60"/>
              <w:rPr>
                <w:color w:val="000000" w:themeColor="text1"/>
                <w:sz w:val="20"/>
                <w:szCs w:val="20"/>
                <w:lang w:val="en-GB" w:eastAsia="de-DE"/>
              </w:rPr>
            </w:pPr>
            <w:r w:rsidRPr="793EC628">
              <w:rPr>
                <w:rFonts w:ascii="Calibri" w:hAnsi="Calibri" w:eastAsia="Times New Roman" w:cs="Calibri"/>
                <w:i/>
                <w:iCs/>
                <w:color w:val="000000" w:themeColor="text1"/>
                <w:sz w:val="20"/>
                <w:szCs w:val="20"/>
                <w:lang w:val="en-GB" w:eastAsia="de-DE"/>
              </w:rPr>
              <w:t>Nutrition Cluster/Sector response options include scal</w:t>
            </w:r>
            <w:r w:rsidRPr="793EC628" w:rsidR="7C5EBBDB">
              <w:rPr>
                <w:rFonts w:ascii="Calibri" w:hAnsi="Calibri" w:eastAsia="Times New Roman" w:cs="Calibri"/>
                <w:i/>
                <w:iCs/>
                <w:color w:val="000000" w:themeColor="text1"/>
                <w:sz w:val="20"/>
                <w:szCs w:val="20"/>
                <w:lang w:val="en-GB" w:eastAsia="de-DE"/>
              </w:rPr>
              <w:t>e-up of interventions (if appropriate)</w:t>
            </w:r>
          </w:p>
          <w:p w:rsidRPr="005E50B5" w:rsidR="00760D15" w:rsidP="793EC628" w:rsidRDefault="7C5EBBDB" w14:paraId="479D6D4A" w14:textId="63F4CBA4">
            <w:pPr>
              <w:pStyle w:val="Lijstalinea"/>
              <w:numPr>
                <w:ilvl w:val="1"/>
                <w:numId w:val="2"/>
              </w:numPr>
              <w:spacing w:before="60" w:after="60"/>
              <w:rPr>
                <w:color w:val="000000" w:themeColor="text1"/>
                <w:sz w:val="20"/>
                <w:szCs w:val="20"/>
                <w:lang w:val="en-GB" w:eastAsia="de-DE"/>
              </w:rPr>
            </w:pPr>
            <w:r w:rsidRPr="793EC628">
              <w:rPr>
                <w:rFonts w:ascii="Calibri" w:hAnsi="Calibri" w:eastAsia="Times New Roman" w:cs="Calibri"/>
                <w:i/>
                <w:iCs/>
                <w:color w:val="000000" w:themeColor="text1"/>
                <w:sz w:val="20"/>
                <w:szCs w:val="20"/>
                <w:lang w:val="en-GB" w:eastAsia="de-DE"/>
              </w:rPr>
              <w:t>Nutrition Cluster/Sector plan to articulate how proposed response options will guarantee qual</w:t>
            </w:r>
            <w:r w:rsidRPr="793EC628" w:rsidR="4420BB23">
              <w:rPr>
                <w:rFonts w:ascii="Calibri" w:hAnsi="Calibri" w:eastAsia="Times New Roman" w:cs="Calibri"/>
                <w:i/>
                <w:iCs/>
                <w:color w:val="000000" w:themeColor="text1"/>
                <w:sz w:val="20"/>
                <w:szCs w:val="20"/>
                <w:lang w:val="en-GB" w:eastAsia="de-DE"/>
              </w:rPr>
              <w:t>ity programming.</w:t>
            </w:r>
          </w:p>
          <w:p w:rsidRPr="005E50B5" w:rsidR="00760D15" w:rsidP="793EC628" w:rsidRDefault="097E554C" w14:paraId="4E994C2B" w14:textId="192EA5E3">
            <w:pPr>
              <w:pStyle w:val="Lijstalinea"/>
              <w:numPr>
                <w:ilvl w:val="1"/>
                <w:numId w:val="2"/>
              </w:numPr>
              <w:spacing w:line="259" w:lineRule="auto"/>
              <w:rPr>
                <w:rFonts w:eastAsiaTheme="minorEastAsia"/>
                <w:i/>
                <w:iCs/>
                <w:color w:val="000000" w:themeColor="text1"/>
                <w:sz w:val="20"/>
                <w:szCs w:val="20"/>
                <w:lang w:val="en-GB" w:eastAsia="de-DE"/>
              </w:rPr>
            </w:pPr>
            <w:r w:rsidRPr="793EC628">
              <w:rPr>
                <w:rFonts w:ascii="Calibri" w:hAnsi="Calibri" w:eastAsia="Times New Roman" w:cs="Calibri"/>
                <w:i/>
                <w:iCs/>
                <w:color w:val="000000" w:themeColor="text1"/>
                <w:sz w:val="20"/>
                <w:szCs w:val="20"/>
                <w:lang w:val="en-GB" w:eastAsia="de-DE"/>
              </w:rPr>
              <w:t xml:space="preserve">Proposed response options shared with other relevant Cluster leads to identify </w:t>
            </w:r>
            <w:r w:rsidRPr="793EC628" w:rsidR="30A53711">
              <w:rPr>
                <w:rFonts w:ascii="Calibri" w:hAnsi="Calibri" w:eastAsia="Times New Roman" w:cs="Calibri"/>
                <w:i/>
                <w:iCs/>
                <w:color w:val="000000" w:themeColor="text1"/>
                <w:sz w:val="20"/>
                <w:szCs w:val="20"/>
                <w:lang w:val="en-GB" w:eastAsia="de-DE"/>
              </w:rPr>
              <w:t>possible synergies and/or shared response modalities (which can then be brought to intersectoral level discussions on inte</w:t>
            </w:r>
            <w:r w:rsidRPr="793EC628" w:rsidR="17A44520">
              <w:rPr>
                <w:rFonts w:ascii="Calibri" w:hAnsi="Calibri" w:eastAsia="Times New Roman" w:cs="Calibri"/>
                <w:i/>
                <w:iCs/>
                <w:color w:val="000000" w:themeColor="text1"/>
                <w:sz w:val="20"/>
                <w:szCs w:val="20"/>
                <w:lang w:val="en-GB" w:eastAsia="de-DE"/>
              </w:rPr>
              <w:t>grated</w:t>
            </w:r>
            <w:r w:rsidRPr="793EC628" w:rsidR="30A53711">
              <w:rPr>
                <w:rFonts w:ascii="Calibri" w:hAnsi="Calibri" w:eastAsia="Times New Roman" w:cs="Calibri"/>
                <w:i/>
                <w:iCs/>
                <w:color w:val="000000" w:themeColor="text1"/>
                <w:sz w:val="20"/>
                <w:szCs w:val="20"/>
                <w:lang w:val="en-GB" w:eastAsia="de-DE"/>
              </w:rPr>
              <w:t>/</w:t>
            </w:r>
            <w:r w:rsidRPr="793EC628" w:rsidR="29B0DF2B">
              <w:rPr>
                <w:rFonts w:ascii="Calibri" w:hAnsi="Calibri" w:eastAsia="Times New Roman" w:cs="Calibri"/>
                <w:i/>
                <w:iCs/>
                <w:color w:val="000000" w:themeColor="text1"/>
                <w:sz w:val="20"/>
                <w:szCs w:val="20"/>
                <w:lang w:val="en-GB" w:eastAsia="de-DE"/>
              </w:rPr>
              <w:t>layered/sequenced responses).</w:t>
            </w:r>
          </w:p>
        </w:tc>
        <w:tc>
          <w:tcPr>
            <w:tcW w:w="2145" w:type="dxa"/>
            <w:tcBorders>
              <w:top w:val="single" w:color="auto" w:sz="4" w:space="0"/>
              <w:left w:val="nil"/>
              <w:bottom w:val="single" w:color="000000" w:themeColor="text1" w:sz="4" w:space="0"/>
              <w:right w:val="single" w:color="000000" w:themeColor="text1" w:sz="4" w:space="0"/>
            </w:tcBorders>
            <w:tcMar/>
          </w:tcPr>
          <w:p w:rsidRPr="005E50B5" w:rsidR="0014497D" w:rsidP="61AAD22F" w:rsidRDefault="06A84E25" w14:paraId="2A7D9A69" w14:textId="7D7E1743">
            <w:pPr>
              <w:rPr>
                <w:rFonts w:ascii="Calibri" w:hAnsi="Calibri" w:eastAsia="Times New Roman" w:cs="Calibri"/>
                <w:color w:val="000000" w:themeColor="text1"/>
                <w:sz w:val="20"/>
                <w:szCs w:val="20"/>
                <w:lang w:val="en-GB" w:eastAsia="de-DE"/>
              </w:rPr>
            </w:pPr>
            <w:r w:rsidRPr="61AAD22F">
              <w:rPr>
                <w:rFonts w:ascii="Calibri" w:hAnsi="Calibri" w:eastAsia="Times New Roman" w:cs="Calibri"/>
                <w:color w:val="000000" w:themeColor="text1"/>
                <w:sz w:val="20"/>
                <w:szCs w:val="20"/>
                <w:lang w:val="en-GB" w:eastAsia="de-DE"/>
              </w:rPr>
              <w:t>3.1; Annexes: 5.1</w:t>
            </w:r>
          </w:p>
          <w:p w:rsidRPr="005E50B5" w:rsidR="0014497D" w:rsidP="61AAD22F" w:rsidRDefault="0014497D" w14:paraId="6A0BE6EF" w14:textId="077D3470">
            <w:pPr>
              <w:rPr>
                <w:rFonts w:ascii="Calibri" w:hAnsi="Calibri" w:eastAsia="Times New Roman" w:cs="Calibri"/>
                <w:color w:val="000000" w:themeColor="text1"/>
                <w:sz w:val="20"/>
                <w:szCs w:val="20"/>
                <w:lang w:val="en-GB" w:eastAsia="de-DE"/>
              </w:rPr>
            </w:pPr>
          </w:p>
        </w:tc>
        <w:tc>
          <w:tcPr>
            <w:tcW w:w="1682" w:type="dxa"/>
            <w:tcBorders>
              <w:top w:val="single" w:color="auto" w:sz="4" w:space="0"/>
              <w:left w:val="nil"/>
              <w:bottom w:val="single" w:color="000000" w:themeColor="text1" w:sz="4" w:space="0"/>
              <w:right w:val="single" w:color="000000" w:themeColor="text1" w:sz="4" w:space="0"/>
            </w:tcBorders>
            <w:tcMar/>
          </w:tcPr>
          <w:p w:rsidRPr="005E50B5" w:rsidR="0014497D" w:rsidP="0014497D" w:rsidRDefault="0014497D" w14:paraId="65A74C71" w14:textId="3F899E34">
            <w:pPr>
              <w:rPr>
                <w:rFonts w:ascii="Calibri" w:hAnsi="Calibri" w:eastAsia="Times New Roman" w:cs="Calibri"/>
                <w:color w:val="000000" w:themeColor="text1"/>
                <w:sz w:val="20"/>
                <w:szCs w:val="20"/>
                <w:lang w:val="en-GB" w:eastAsia="de-DE"/>
              </w:rPr>
            </w:pPr>
          </w:p>
        </w:tc>
      </w:tr>
      <w:tr w:rsidRPr="005E50B5" w:rsidR="0014497D" w:rsidTr="641A1B73" w14:paraId="0D01DDAF" w14:textId="77777777">
        <w:trPr>
          <w:trHeight w:val="328"/>
        </w:trPr>
        <w:tc>
          <w:tcPr>
            <w:tcW w:w="2122" w:type="dxa"/>
            <w:vMerge/>
            <w:tcMar/>
            <w:hideMark/>
          </w:tcPr>
          <w:p w:rsidRPr="005E50B5" w:rsidR="0014497D" w:rsidP="0014497D" w:rsidRDefault="0014497D" w14:paraId="424E9D0D" w14:textId="77777777">
            <w:pPr>
              <w:rPr>
                <w:rFonts w:ascii="Calibri" w:hAnsi="Calibri" w:eastAsia="Times New Roman" w:cs="Calibri"/>
                <w:b/>
                <w:bCs/>
                <w:color w:val="000000" w:themeColor="text1"/>
                <w:lang w:val="en-GB" w:eastAsia="de-DE"/>
              </w:rPr>
            </w:pPr>
          </w:p>
        </w:tc>
        <w:tc>
          <w:tcPr>
            <w:tcW w:w="8505" w:type="dxa"/>
            <w:tcBorders>
              <w:top w:val="nil"/>
              <w:left w:val="nil"/>
              <w:bottom w:val="single" w:color="000000" w:themeColor="text1" w:sz="4" w:space="0"/>
              <w:right w:val="single" w:color="000000" w:themeColor="text1" w:sz="4" w:space="0"/>
            </w:tcBorders>
            <w:shd w:val="clear" w:color="auto" w:fill="auto"/>
            <w:tcMar/>
            <w:hideMark/>
          </w:tcPr>
          <w:p w:rsidRPr="005E50B5" w:rsidR="0014497D" w:rsidP="0014497D" w:rsidRDefault="21455C02" w14:paraId="41182016" w14:textId="0F0C22A4">
            <w:pPr>
              <w:pStyle w:val="Lijstalinea"/>
              <w:numPr>
                <w:ilvl w:val="0"/>
                <w:numId w:val="2"/>
              </w:numPr>
              <w:spacing w:before="60" w:after="60"/>
              <w:rPr>
                <w:rFonts w:ascii="Calibri" w:hAnsi="Calibri" w:eastAsia="Times New Roman" w:cs="Calibri"/>
                <w:color w:val="000000" w:themeColor="text1"/>
                <w:sz w:val="20"/>
                <w:szCs w:val="20"/>
                <w:lang w:val="en-GB" w:eastAsia="de-DE"/>
              </w:rPr>
            </w:pPr>
            <w:r w:rsidRPr="793EC628">
              <w:rPr>
                <w:rFonts w:ascii="Calibri" w:hAnsi="Calibri" w:eastAsia="Times New Roman" w:cs="Calibri"/>
                <w:color w:val="000000" w:themeColor="text1"/>
                <w:sz w:val="20"/>
                <w:szCs w:val="20"/>
                <w:lang w:val="en-GB" w:eastAsia="de-DE"/>
              </w:rPr>
              <w:t>The proposed</w:t>
            </w:r>
            <w:r w:rsidRPr="793EC628" w:rsidR="6057DB07">
              <w:rPr>
                <w:rFonts w:ascii="Calibri" w:hAnsi="Calibri" w:eastAsia="Times New Roman" w:cs="Calibri"/>
                <w:color w:val="000000" w:themeColor="text1"/>
                <w:sz w:val="20"/>
                <w:szCs w:val="20"/>
                <w:lang w:val="en-GB" w:eastAsia="de-DE"/>
              </w:rPr>
              <w:t xml:space="preserve"> Cluster/Sector plan</w:t>
            </w:r>
            <w:r w:rsidRPr="793EC628">
              <w:rPr>
                <w:rFonts w:ascii="Calibri" w:hAnsi="Calibri" w:eastAsia="Times New Roman" w:cs="Calibri"/>
                <w:color w:val="000000" w:themeColor="text1"/>
                <w:sz w:val="20"/>
                <w:szCs w:val="20"/>
                <w:lang w:val="en-GB" w:eastAsia="de-DE"/>
              </w:rPr>
              <w:t xml:space="preserve"> response options and modalities </w:t>
            </w:r>
            <w:r w:rsidRPr="793EC628" w:rsidR="02015F09">
              <w:rPr>
                <w:rFonts w:ascii="Calibri" w:hAnsi="Calibri" w:eastAsia="Times New Roman" w:cs="Calibri"/>
                <w:color w:val="000000" w:themeColor="text1"/>
                <w:sz w:val="20"/>
                <w:szCs w:val="20"/>
                <w:lang w:val="en-GB" w:eastAsia="de-DE"/>
              </w:rPr>
              <w:t>consider</w:t>
            </w:r>
            <w:r w:rsidRPr="793EC628">
              <w:rPr>
                <w:rFonts w:ascii="Calibri" w:hAnsi="Calibri" w:eastAsia="Times New Roman" w:cs="Calibri"/>
                <w:color w:val="000000" w:themeColor="text1"/>
                <w:sz w:val="20"/>
                <w:szCs w:val="20"/>
                <w:lang w:val="en-GB" w:eastAsia="de-DE"/>
              </w:rPr>
              <w:t xml:space="preserve"> </w:t>
            </w:r>
            <w:r w:rsidRPr="793EC628" w:rsidR="1426EBCF">
              <w:rPr>
                <w:rFonts w:ascii="Calibri" w:hAnsi="Calibri" w:eastAsia="Times New Roman" w:cs="Calibri"/>
                <w:color w:val="000000" w:themeColor="text1"/>
                <w:sz w:val="20"/>
                <w:szCs w:val="20"/>
                <w:lang w:val="en-GB" w:eastAsia="de-DE"/>
              </w:rPr>
              <w:t>preferences of affected people</w:t>
            </w:r>
            <w:r w:rsidRPr="793EC628">
              <w:rPr>
                <w:rFonts w:ascii="Calibri" w:hAnsi="Calibri" w:eastAsia="Times New Roman" w:cs="Calibri"/>
                <w:color w:val="000000" w:themeColor="text1"/>
                <w:sz w:val="20"/>
                <w:szCs w:val="20"/>
                <w:lang w:val="en-GB" w:eastAsia="de-DE"/>
              </w:rPr>
              <w:t>.</w:t>
            </w:r>
          </w:p>
          <w:p w:rsidRPr="005E50B5" w:rsidR="00612C04" w:rsidP="793EC628" w:rsidRDefault="1CAAF457" w14:paraId="7CF305D2" w14:textId="70703620">
            <w:pPr>
              <w:pStyle w:val="Lijstalinea"/>
              <w:numPr>
                <w:ilvl w:val="1"/>
                <w:numId w:val="2"/>
              </w:numPr>
              <w:spacing w:before="60" w:after="60"/>
              <w:rPr>
                <w:rFonts w:ascii="Calibri" w:hAnsi="Calibri" w:eastAsia="Times New Roman" w:cs="Calibri"/>
                <w:i/>
                <w:iCs/>
                <w:color w:val="000000" w:themeColor="text1"/>
                <w:sz w:val="20"/>
                <w:szCs w:val="20"/>
                <w:lang w:val="en-GB" w:eastAsia="de-DE"/>
              </w:rPr>
            </w:pPr>
            <w:r w:rsidRPr="793EC628">
              <w:rPr>
                <w:rFonts w:ascii="Calibri" w:hAnsi="Calibri" w:eastAsia="Times New Roman" w:cs="Calibri"/>
                <w:i/>
                <w:iCs/>
                <w:color w:val="000000" w:themeColor="text1"/>
                <w:sz w:val="20"/>
                <w:szCs w:val="20"/>
                <w:lang w:val="en-GB" w:eastAsia="de-DE"/>
              </w:rPr>
              <w:t xml:space="preserve">Where nutrition interventions are identified as a preferred intervention by affected people, supporting text is provided under the nutrition cluster/sector plan. </w:t>
            </w:r>
          </w:p>
          <w:p w:rsidRPr="005E50B5" w:rsidR="00612C04" w:rsidP="793EC628" w:rsidRDefault="1E2D2B6E" w14:paraId="5CEBD1F7" w14:textId="20DD53E8">
            <w:pPr>
              <w:pStyle w:val="Lijstalinea"/>
              <w:numPr>
                <w:ilvl w:val="1"/>
                <w:numId w:val="2"/>
              </w:numPr>
              <w:spacing w:before="60" w:after="60"/>
              <w:rPr>
                <w:i/>
                <w:iCs/>
                <w:color w:val="000000" w:themeColor="text1"/>
                <w:sz w:val="20"/>
                <w:szCs w:val="20"/>
                <w:lang w:val="en-GB" w:eastAsia="de-DE"/>
              </w:rPr>
            </w:pPr>
            <w:r w:rsidRPr="793EC628">
              <w:rPr>
                <w:rFonts w:ascii="Calibri" w:hAnsi="Calibri" w:eastAsia="Times New Roman" w:cs="Calibri"/>
                <w:i/>
                <w:iCs/>
                <w:color w:val="000000" w:themeColor="text1"/>
                <w:sz w:val="20"/>
                <w:szCs w:val="20"/>
                <w:lang w:val="en-GB" w:eastAsia="de-DE"/>
              </w:rPr>
              <w:t>A</w:t>
            </w:r>
            <w:r w:rsidRPr="793EC628" w:rsidR="35F7D528">
              <w:rPr>
                <w:rFonts w:ascii="Calibri" w:hAnsi="Calibri" w:eastAsia="Times New Roman" w:cs="Calibri"/>
                <w:i/>
                <w:iCs/>
                <w:color w:val="000000" w:themeColor="text1"/>
                <w:sz w:val="20"/>
                <w:szCs w:val="20"/>
                <w:lang w:val="en-GB" w:eastAsia="de-DE"/>
              </w:rPr>
              <w:t>rticulate how proposed response options take into consideration affected peoples preferences</w:t>
            </w:r>
            <w:r w:rsidRPr="793EC628" w:rsidR="647E4CDE">
              <w:rPr>
                <w:rFonts w:ascii="Calibri" w:hAnsi="Calibri" w:eastAsia="Times New Roman" w:cs="Calibri"/>
                <w:i/>
                <w:iCs/>
                <w:color w:val="000000" w:themeColor="text1"/>
                <w:sz w:val="20"/>
                <w:szCs w:val="20"/>
                <w:lang w:val="en-GB" w:eastAsia="de-DE"/>
              </w:rPr>
              <w:t xml:space="preserve"> with regards to opening and closing times, sensitisation locations, communication methods, etc.</w:t>
            </w:r>
          </w:p>
        </w:tc>
        <w:tc>
          <w:tcPr>
            <w:tcW w:w="2145" w:type="dxa"/>
            <w:tcBorders>
              <w:top w:val="nil"/>
              <w:left w:val="nil"/>
              <w:bottom w:val="single" w:color="000000" w:themeColor="text1" w:sz="4" w:space="0"/>
              <w:right w:val="single" w:color="000000" w:themeColor="text1" w:sz="4" w:space="0"/>
            </w:tcBorders>
            <w:tcMar/>
          </w:tcPr>
          <w:p w:rsidRPr="005E50B5" w:rsidR="0014497D" w:rsidP="61AAD22F" w:rsidRDefault="0EFE268A" w14:paraId="2FFFC382" w14:textId="4527BFA9">
            <w:pPr>
              <w:rPr>
                <w:rFonts w:ascii="Calibri" w:hAnsi="Calibri" w:eastAsia="Times New Roman" w:cs="Calibri"/>
                <w:color w:val="000000" w:themeColor="text1"/>
                <w:sz w:val="20"/>
                <w:szCs w:val="20"/>
                <w:lang w:val="en-GB" w:eastAsia="de-DE"/>
              </w:rPr>
            </w:pPr>
            <w:r w:rsidRPr="61AAD22F">
              <w:rPr>
                <w:rFonts w:ascii="Calibri" w:hAnsi="Calibri" w:eastAsia="Times New Roman" w:cs="Calibri"/>
                <w:color w:val="000000" w:themeColor="text1"/>
                <w:sz w:val="20"/>
                <w:szCs w:val="20"/>
                <w:lang w:val="en-GB" w:eastAsia="de-DE"/>
              </w:rPr>
              <w:t>1.2; 3.1</w:t>
            </w:r>
          </w:p>
          <w:p w:rsidRPr="005E50B5" w:rsidR="0014497D" w:rsidP="61AAD22F" w:rsidRDefault="0014497D" w14:paraId="5DE2CD31" w14:textId="17DC6C1C">
            <w:pPr>
              <w:rPr>
                <w:rFonts w:ascii="Calibri" w:hAnsi="Calibri" w:eastAsia="Times New Roman" w:cs="Calibri"/>
                <w:color w:val="000000" w:themeColor="text1"/>
                <w:sz w:val="20"/>
                <w:szCs w:val="20"/>
                <w:lang w:val="en-GB" w:eastAsia="de-DE"/>
              </w:rPr>
            </w:pPr>
          </w:p>
        </w:tc>
        <w:tc>
          <w:tcPr>
            <w:tcW w:w="1682" w:type="dxa"/>
            <w:tcBorders>
              <w:top w:val="nil"/>
              <w:left w:val="nil"/>
              <w:bottom w:val="single" w:color="000000" w:themeColor="text1" w:sz="4" w:space="0"/>
              <w:right w:val="single" w:color="000000" w:themeColor="text1" w:sz="4" w:space="0"/>
            </w:tcBorders>
            <w:tcMar/>
          </w:tcPr>
          <w:p w:rsidRPr="005E50B5" w:rsidR="0014497D" w:rsidP="0014497D" w:rsidRDefault="0014497D" w14:paraId="60E6B02F" w14:textId="16C8270D">
            <w:pPr>
              <w:rPr>
                <w:rFonts w:ascii="Calibri" w:hAnsi="Calibri" w:eastAsia="Times New Roman" w:cs="Calibri"/>
                <w:color w:val="000000" w:themeColor="text1"/>
                <w:sz w:val="20"/>
                <w:szCs w:val="20"/>
                <w:lang w:val="en-GB" w:eastAsia="de-DE"/>
              </w:rPr>
            </w:pPr>
          </w:p>
        </w:tc>
      </w:tr>
      <w:tr w:rsidRPr="005E50B5" w:rsidR="0014497D" w:rsidTr="641A1B73" w14:paraId="78327DB0" w14:textId="77777777">
        <w:trPr>
          <w:trHeight w:val="517"/>
        </w:trPr>
        <w:tc>
          <w:tcPr>
            <w:tcW w:w="2122" w:type="dxa"/>
            <w:vMerge/>
            <w:tcMar/>
            <w:hideMark/>
          </w:tcPr>
          <w:p w:rsidRPr="005E50B5" w:rsidR="0014497D" w:rsidP="0014497D" w:rsidRDefault="0014497D" w14:paraId="1BA2378D" w14:textId="77777777">
            <w:pPr>
              <w:rPr>
                <w:rFonts w:ascii="Calibri" w:hAnsi="Calibri" w:eastAsia="Times New Roman" w:cs="Calibri"/>
                <w:b/>
                <w:bCs/>
                <w:color w:val="000000" w:themeColor="text1"/>
                <w:lang w:val="en-GB" w:eastAsia="de-DE"/>
              </w:rPr>
            </w:pPr>
          </w:p>
        </w:tc>
        <w:tc>
          <w:tcPr>
            <w:tcW w:w="8505" w:type="dxa"/>
            <w:tcBorders>
              <w:top w:val="nil"/>
              <w:left w:val="nil"/>
              <w:bottom w:val="single" w:color="000000" w:themeColor="text1" w:sz="4" w:space="0"/>
              <w:right w:val="single" w:color="000000" w:themeColor="text1" w:sz="4" w:space="0"/>
            </w:tcBorders>
            <w:shd w:val="clear" w:color="auto" w:fill="auto"/>
            <w:tcMar/>
            <w:hideMark/>
          </w:tcPr>
          <w:p w:rsidRPr="005E50B5" w:rsidR="0014497D" w:rsidP="0014497D" w:rsidRDefault="21455C02" w14:paraId="7911C450" w14:textId="77777777">
            <w:pPr>
              <w:pStyle w:val="Lijstalinea"/>
              <w:numPr>
                <w:ilvl w:val="0"/>
                <w:numId w:val="2"/>
              </w:numPr>
              <w:spacing w:before="60" w:after="60"/>
              <w:rPr>
                <w:rFonts w:ascii="Calibri" w:hAnsi="Calibri" w:eastAsia="Times New Roman" w:cs="Calibri"/>
                <w:color w:val="000000" w:themeColor="text1"/>
                <w:sz w:val="20"/>
                <w:szCs w:val="20"/>
                <w:lang w:val="en-GB" w:eastAsia="de-DE"/>
              </w:rPr>
            </w:pPr>
            <w:r w:rsidRPr="793EC628">
              <w:rPr>
                <w:rFonts w:ascii="Calibri" w:hAnsi="Calibri" w:eastAsia="Times New Roman" w:cs="Calibri"/>
                <w:color w:val="000000" w:themeColor="text1"/>
                <w:sz w:val="20"/>
                <w:szCs w:val="20"/>
                <w:lang w:val="en-GB" w:eastAsia="de-DE"/>
              </w:rPr>
              <w:t>The HRP demonstrates how the proposed interventions are inter-sectoral in nature OR how they complement each other across sectors.</w:t>
            </w:r>
          </w:p>
          <w:p w:rsidRPr="005E50B5" w:rsidR="00612C04" w:rsidP="11B912D1" w:rsidRDefault="1CAAF457" w14:paraId="3939DFCF" w14:textId="7A9491AB">
            <w:pPr>
              <w:pStyle w:val="Lijstalinea"/>
              <w:numPr>
                <w:ilvl w:val="1"/>
                <w:numId w:val="2"/>
              </w:numPr>
              <w:spacing w:before="60" w:after="60"/>
              <w:rPr>
                <w:rFonts w:ascii="Calibri" w:hAnsi="Calibri" w:eastAsia="Times New Roman" w:cs="Calibri"/>
                <w:i w:val="1"/>
                <w:iCs w:val="1"/>
                <w:color w:val="000000" w:themeColor="text1"/>
                <w:sz w:val="20"/>
                <w:szCs w:val="20"/>
                <w:lang w:val="en-GB" w:eastAsia="de-DE"/>
              </w:rPr>
            </w:pPr>
            <w:r w:rsidRPr="11B912D1" w:rsidR="1CAAF457">
              <w:rPr>
                <w:rFonts w:ascii="Calibri" w:hAnsi="Calibri" w:eastAsia="Times New Roman" w:cs="Calibri"/>
                <w:i w:val="1"/>
                <w:iCs w:val="1"/>
                <w:color w:val="000000" w:themeColor="text1"/>
                <w:sz w:val="20"/>
                <w:szCs w:val="20"/>
                <w:lang w:val="en-GB" w:eastAsia="de-DE"/>
              </w:rPr>
              <w:lastRenderedPageBreak/>
              <w:t>Clear inter-sectoral linkages</w:t>
            </w:r>
            <w:r w:rsidRPr="11B912D1" w:rsidR="00612C04">
              <w:rPr>
                <w:rStyle w:val="Voetnootmarkering"/>
                <w:rFonts w:ascii="Calibri" w:hAnsi="Calibri" w:eastAsia="Times New Roman" w:cs="Calibri"/>
                <w:i w:val="1"/>
                <w:iCs w:val="1"/>
                <w:color w:val="000000" w:themeColor="text1"/>
                <w:sz w:val="20"/>
                <w:szCs w:val="20"/>
                <w:lang w:val="en-GB" w:eastAsia="de-DE"/>
              </w:rPr>
              <w:footnoteReference w:id="3"/>
            </w:r>
            <w:r w:rsidRPr="11B912D1" w:rsidR="1CAAF457">
              <w:rPr>
                <w:rFonts w:ascii="Calibri" w:hAnsi="Calibri" w:eastAsia="Times New Roman" w:cs="Calibri"/>
                <w:i w:val="1"/>
                <w:iCs w:val="1"/>
                <w:color w:val="000000" w:themeColor="text1"/>
                <w:sz w:val="20"/>
                <w:szCs w:val="20"/>
                <w:lang w:val="en-GB" w:eastAsia="de-DE"/>
              </w:rPr>
              <w:t xml:space="preserve"> are provided in the nutrition cluster/sectoral plans.</w:t>
            </w:r>
            <w:r w:rsidRPr="11B912D1" w:rsidR="0A809817">
              <w:rPr>
                <w:rFonts w:ascii="Calibri" w:hAnsi="Calibri" w:eastAsia="Times New Roman" w:cs="Calibri"/>
                <w:i w:val="1"/>
                <w:iCs w:val="1"/>
                <w:color w:val="000000" w:themeColor="text1"/>
                <w:sz w:val="20"/>
                <w:szCs w:val="20"/>
                <w:lang w:val="en-GB" w:eastAsia="de-DE"/>
              </w:rPr>
              <w:t xml:space="preserve"> Linkages should be </w:t>
            </w:r>
            <w:r w:rsidRPr="11B912D1" w:rsidR="143F4126">
              <w:rPr>
                <w:rFonts w:ascii="Calibri" w:hAnsi="Calibri" w:eastAsia="Times New Roman" w:cs="Calibri"/>
                <w:i w:val="1"/>
                <w:iCs w:val="1"/>
                <w:color w:val="000000" w:themeColor="text1"/>
                <w:sz w:val="20"/>
                <w:szCs w:val="20"/>
                <w:lang w:val="en-GB" w:eastAsia="de-DE"/>
              </w:rPr>
              <w:t>reciprocally</w:t>
            </w:r>
            <w:r w:rsidRPr="11B912D1" w:rsidR="0A809817">
              <w:rPr>
                <w:rFonts w:ascii="Calibri" w:hAnsi="Calibri" w:eastAsia="Times New Roman" w:cs="Calibri"/>
                <w:i w:val="1"/>
                <w:iCs w:val="1"/>
                <w:color w:val="000000" w:themeColor="text1"/>
                <w:sz w:val="20"/>
                <w:szCs w:val="20"/>
                <w:lang w:val="en-GB" w:eastAsia="de-DE"/>
              </w:rPr>
              <w:t xml:space="preserve"> demonstrated in the con</w:t>
            </w:r>
            <w:r w:rsidRPr="11B912D1" w:rsidR="41A87A62">
              <w:rPr>
                <w:rFonts w:ascii="Calibri" w:hAnsi="Calibri" w:eastAsia="Times New Roman" w:cs="Calibri"/>
                <w:i w:val="1"/>
                <w:iCs w:val="1"/>
                <w:color w:val="000000" w:themeColor="text1"/>
                <w:sz w:val="20"/>
                <w:szCs w:val="20"/>
                <w:lang w:val="en-GB" w:eastAsia="de-DE"/>
              </w:rPr>
              <w:t>c</w:t>
            </w:r>
            <w:r w:rsidRPr="11B912D1" w:rsidR="0A809817">
              <w:rPr>
                <w:rFonts w:ascii="Calibri" w:hAnsi="Calibri" w:eastAsia="Times New Roman" w:cs="Calibri"/>
                <w:i w:val="1"/>
                <w:iCs w:val="1"/>
                <w:color w:val="000000" w:themeColor="text1"/>
                <w:sz w:val="20"/>
                <w:szCs w:val="20"/>
                <w:lang w:val="en-GB" w:eastAsia="de-DE"/>
              </w:rPr>
              <w:t xml:space="preserve">erned sectors </w:t>
            </w:r>
            <w:r w:rsidRPr="11B912D1" w:rsidR="086FB51E">
              <w:rPr>
                <w:rFonts w:ascii="Calibri" w:hAnsi="Calibri" w:eastAsia="Times New Roman" w:cs="Calibri"/>
                <w:i w:val="1"/>
                <w:iCs w:val="1"/>
                <w:color w:val="000000" w:themeColor="text1"/>
                <w:sz w:val="20"/>
                <w:szCs w:val="20"/>
                <w:lang w:val="en-GB" w:eastAsia="de-DE"/>
              </w:rPr>
              <w:t>Cluster/Sectoral plans</w:t>
            </w:r>
            <w:r w:rsidRPr="11B912D1" w:rsidR="0A809817">
              <w:rPr>
                <w:rFonts w:ascii="Calibri" w:hAnsi="Calibri" w:eastAsia="Times New Roman" w:cs="Calibri"/>
                <w:i w:val="1"/>
                <w:iCs w:val="1"/>
                <w:color w:val="000000" w:themeColor="text1"/>
                <w:sz w:val="20"/>
                <w:szCs w:val="20"/>
                <w:lang w:val="en-GB" w:eastAsia="de-DE"/>
              </w:rPr>
              <w:t>.</w:t>
            </w:r>
          </w:p>
        </w:tc>
        <w:tc>
          <w:tcPr>
            <w:tcW w:w="2145" w:type="dxa"/>
            <w:tcBorders>
              <w:top w:val="nil"/>
              <w:left w:val="nil"/>
              <w:bottom w:val="single" w:color="000000" w:themeColor="text1" w:sz="4" w:space="0"/>
              <w:right w:val="single" w:color="000000" w:themeColor="text1" w:sz="4" w:space="0"/>
            </w:tcBorders>
            <w:tcMar/>
          </w:tcPr>
          <w:p w:rsidRPr="005E50B5" w:rsidR="0014497D" w:rsidP="61AAD22F" w:rsidRDefault="4CA30039" w14:paraId="6CB83258" w14:textId="32723011">
            <w:pPr>
              <w:rPr>
                <w:rFonts w:ascii="Calibri" w:hAnsi="Calibri" w:eastAsia="Times New Roman" w:cs="Calibri"/>
                <w:color w:val="000000" w:themeColor="text1"/>
                <w:sz w:val="20"/>
                <w:szCs w:val="20"/>
                <w:lang w:val="en-GB" w:eastAsia="de-DE"/>
              </w:rPr>
            </w:pPr>
            <w:r w:rsidRPr="61AAD22F">
              <w:rPr>
                <w:rFonts w:ascii="Calibri" w:hAnsi="Calibri" w:eastAsia="Times New Roman" w:cs="Calibri"/>
                <w:color w:val="000000" w:themeColor="text1"/>
                <w:sz w:val="20"/>
                <w:szCs w:val="20"/>
                <w:lang w:val="en-GB" w:eastAsia="de-DE"/>
              </w:rPr>
              <w:lastRenderedPageBreak/>
              <w:t>Not explicitly asked for in the 2020 HRP template, but can be addressed under Part 3.</w:t>
            </w:r>
          </w:p>
          <w:p w:rsidRPr="005E50B5" w:rsidR="0014497D" w:rsidP="61AAD22F" w:rsidRDefault="0014497D" w14:paraId="7C4BDBE4" w14:textId="0D0B1908">
            <w:pPr>
              <w:rPr>
                <w:rFonts w:ascii="Calibri" w:hAnsi="Calibri" w:eastAsia="Times New Roman" w:cs="Calibri"/>
                <w:color w:val="000000" w:themeColor="text1"/>
                <w:sz w:val="20"/>
                <w:szCs w:val="20"/>
                <w:lang w:val="en-GB" w:eastAsia="de-DE"/>
              </w:rPr>
            </w:pPr>
          </w:p>
        </w:tc>
        <w:tc>
          <w:tcPr>
            <w:tcW w:w="1682" w:type="dxa"/>
            <w:tcBorders>
              <w:top w:val="nil"/>
              <w:left w:val="nil"/>
              <w:bottom w:val="single" w:color="000000" w:themeColor="text1" w:sz="4" w:space="0"/>
              <w:right w:val="single" w:color="000000" w:themeColor="text1" w:sz="4" w:space="0"/>
            </w:tcBorders>
            <w:tcMar/>
          </w:tcPr>
          <w:p w:rsidRPr="005E50B5" w:rsidR="0014497D" w:rsidP="0014497D" w:rsidRDefault="0014497D" w14:paraId="053FB5EA" w14:textId="200383FF">
            <w:pPr>
              <w:rPr>
                <w:rFonts w:ascii="Calibri" w:hAnsi="Calibri" w:eastAsia="Times New Roman" w:cs="Calibri"/>
                <w:color w:val="000000" w:themeColor="text1"/>
                <w:sz w:val="20"/>
                <w:szCs w:val="20"/>
                <w:lang w:val="en-GB" w:eastAsia="de-DE"/>
              </w:rPr>
            </w:pPr>
          </w:p>
        </w:tc>
      </w:tr>
      <w:tr w:rsidRPr="005E50B5" w:rsidR="0014497D" w:rsidTr="641A1B73" w14:paraId="117E0AF1" w14:textId="77777777">
        <w:trPr>
          <w:trHeight w:val="355"/>
        </w:trPr>
        <w:tc>
          <w:tcPr>
            <w:tcW w:w="2122" w:type="dxa"/>
            <w:vMerge/>
            <w:tcMar/>
            <w:hideMark/>
          </w:tcPr>
          <w:p w:rsidRPr="005E50B5" w:rsidR="0014497D" w:rsidP="0014497D" w:rsidRDefault="0014497D" w14:paraId="440CC52B" w14:textId="77777777">
            <w:pPr>
              <w:rPr>
                <w:rFonts w:ascii="Calibri" w:hAnsi="Calibri" w:eastAsia="Times New Roman" w:cs="Calibri"/>
                <w:b/>
                <w:bCs/>
                <w:color w:val="000000" w:themeColor="text1"/>
                <w:lang w:val="en-GB" w:eastAsia="de-DE"/>
              </w:rPr>
            </w:pPr>
          </w:p>
        </w:tc>
        <w:tc>
          <w:tcPr>
            <w:tcW w:w="8505" w:type="dxa"/>
            <w:tcBorders>
              <w:top w:val="nil"/>
              <w:left w:val="nil"/>
              <w:bottom w:val="single" w:color="000000" w:themeColor="text1" w:sz="4" w:space="0"/>
              <w:right w:val="single" w:color="000000" w:themeColor="text1" w:sz="4" w:space="0"/>
            </w:tcBorders>
            <w:shd w:val="clear" w:color="auto" w:fill="auto"/>
            <w:tcMar/>
            <w:hideMark/>
          </w:tcPr>
          <w:p w:rsidRPr="005E50B5" w:rsidR="0014497D" w:rsidP="0014497D" w:rsidRDefault="21455C02" w14:paraId="1DBF137B" w14:textId="78B44F13">
            <w:pPr>
              <w:pStyle w:val="Lijstalinea"/>
              <w:numPr>
                <w:ilvl w:val="0"/>
                <w:numId w:val="2"/>
              </w:numPr>
              <w:spacing w:before="60" w:after="60"/>
              <w:rPr>
                <w:rFonts w:ascii="Calibri" w:hAnsi="Calibri" w:eastAsia="Times New Roman" w:cs="Calibri"/>
                <w:color w:val="000000" w:themeColor="text1"/>
                <w:sz w:val="20"/>
                <w:szCs w:val="20"/>
                <w:lang w:val="en-GB" w:eastAsia="de-DE"/>
              </w:rPr>
            </w:pPr>
            <w:r w:rsidRPr="793EC628">
              <w:rPr>
                <w:rFonts w:ascii="Calibri" w:hAnsi="Calibri" w:eastAsia="Times New Roman" w:cs="Calibri"/>
                <w:color w:val="000000" w:themeColor="text1"/>
                <w:sz w:val="20"/>
                <w:szCs w:val="20"/>
                <w:lang w:val="en-GB" w:eastAsia="de-DE"/>
              </w:rPr>
              <w:t xml:space="preserve">The HRP states explicitly </w:t>
            </w:r>
            <w:r w:rsidRPr="793EC628" w:rsidR="226B41AC">
              <w:rPr>
                <w:rFonts w:ascii="Calibri" w:hAnsi="Calibri" w:eastAsia="Times New Roman" w:cs="Calibri"/>
                <w:color w:val="000000" w:themeColor="text1"/>
                <w:sz w:val="20"/>
                <w:szCs w:val="20"/>
                <w:lang w:val="en-GB" w:eastAsia="de-DE"/>
              </w:rPr>
              <w:t>whether</w:t>
            </w:r>
            <w:r w:rsidRPr="793EC628">
              <w:rPr>
                <w:rFonts w:ascii="Calibri" w:hAnsi="Calibri" w:eastAsia="Times New Roman" w:cs="Calibri"/>
                <w:color w:val="000000" w:themeColor="text1"/>
                <w:sz w:val="20"/>
                <w:szCs w:val="20"/>
                <w:lang w:val="en-GB" w:eastAsia="de-DE"/>
              </w:rPr>
              <w:t xml:space="preserve"> multi-purpose cash will be provided and why / why not. </w:t>
            </w:r>
          </w:p>
          <w:p w:rsidRPr="005E50B5" w:rsidR="00974E11" w:rsidP="793EC628" w:rsidRDefault="075B6711" w14:paraId="18C9F825" w14:textId="77777777">
            <w:pPr>
              <w:pStyle w:val="Lijstalinea"/>
              <w:numPr>
                <w:ilvl w:val="1"/>
                <w:numId w:val="2"/>
              </w:numPr>
              <w:spacing w:before="60" w:after="60"/>
              <w:rPr>
                <w:rFonts w:ascii="Calibri" w:hAnsi="Calibri" w:eastAsia="Times New Roman" w:cs="Calibri"/>
                <w:i/>
                <w:iCs/>
                <w:color w:val="000000" w:themeColor="text1"/>
                <w:sz w:val="20"/>
                <w:szCs w:val="20"/>
                <w:lang w:val="en-GB" w:eastAsia="de-DE"/>
              </w:rPr>
            </w:pPr>
            <w:r w:rsidRPr="793EC628">
              <w:rPr>
                <w:rFonts w:ascii="Calibri" w:hAnsi="Calibri" w:eastAsia="Times New Roman" w:cs="Calibri"/>
                <w:i/>
                <w:iCs/>
                <w:color w:val="000000" w:themeColor="text1"/>
                <w:sz w:val="20"/>
                <w:szCs w:val="20"/>
                <w:lang w:val="en-GB" w:eastAsia="de-DE"/>
              </w:rPr>
              <w:t xml:space="preserve">Where applicable, details provided on how MPC contributes to nutrition response approaches, particularly through food, school and health systems. </w:t>
            </w:r>
          </w:p>
          <w:p w:rsidRPr="005E50B5" w:rsidR="00974E11" w:rsidP="00974E11" w:rsidRDefault="075B6711" w14:paraId="38F4E2C1" w14:textId="5D4EEB4F">
            <w:pPr>
              <w:pStyle w:val="Lijstalinea"/>
              <w:numPr>
                <w:ilvl w:val="1"/>
                <w:numId w:val="2"/>
              </w:numPr>
              <w:spacing w:before="60" w:after="60"/>
              <w:rPr>
                <w:rFonts w:ascii="Calibri" w:hAnsi="Calibri" w:eastAsia="Times New Roman" w:cs="Calibri"/>
                <w:color w:val="000000" w:themeColor="text1"/>
                <w:sz w:val="20"/>
                <w:szCs w:val="20"/>
                <w:lang w:val="en-GB" w:eastAsia="de-DE"/>
              </w:rPr>
            </w:pPr>
            <w:r w:rsidRPr="793EC628">
              <w:rPr>
                <w:rFonts w:ascii="Calibri" w:hAnsi="Calibri" w:eastAsia="Times New Roman" w:cs="Calibri"/>
                <w:i/>
                <w:iCs/>
                <w:color w:val="000000" w:themeColor="text1"/>
                <w:sz w:val="20"/>
                <w:szCs w:val="20"/>
                <w:lang w:val="en-GB" w:eastAsia="de-DE"/>
              </w:rPr>
              <w:t>Where applicable, details provided on how MPC is coordinated with nutrition modalities</w:t>
            </w:r>
          </w:p>
        </w:tc>
        <w:tc>
          <w:tcPr>
            <w:tcW w:w="2145" w:type="dxa"/>
            <w:tcBorders>
              <w:top w:val="nil"/>
              <w:left w:val="nil"/>
              <w:bottom w:val="single" w:color="000000" w:themeColor="text1" w:sz="4" w:space="0"/>
              <w:right w:val="single" w:color="000000" w:themeColor="text1" w:sz="4" w:space="0"/>
            </w:tcBorders>
            <w:tcMar/>
          </w:tcPr>
          <w:p w:rsidRPr="005E50B5" w:rsidR="0014497D" w:rsidP="61AAD22F" w:rsidRDefault="4904B3D3" w14:paraId="6C270382" w14:textId="3B219DC0">
            <w:pPr>
              <w:rPr>
                <w:rFonts w:ascii="Calibri" w:hAnsi="Calibri" w:eastAsia="Times New Roman" w:cs="Calibri"/>
                <w:color w:val="000000" w:themeColor="text1"/>
                <w:sz w:val="20"/>
                <w:szCs w:val="20"/>
                <w:lang w:val="en-GB" w:eastAsia="de-DE"/>
              </w:rPr>
            </w:pPr>
            <w:r w:rsidRPr="61AAD22F">
              <w:rPr>
                <w:rFonts w:ascii="Calibri" w:hAnsi="Calibri" w:eastAsia="Times New Roman" w:cs="Calibri"/>
                <w:color w:val="000000" w:themeColor="text1"/>
                <w:sz w:val="20"/>
                <w:szCs w:val="20"/>
                <w:lang w:val="en-GB" w:eastAsia="de-DE"/>
              </w:rPr>
              <w:t>1.3</w:t>
            </w:r>
          </w:p>
          <w:p w:rsidRPr="005E50B5" w:rsidR="0014497D" w:rsidP="61AAD22F" w:rsidRDefault="0014497D" w14:paraId="25ABE1AD" w14:textId="4B308ADA">
            <w:pPr>
              <w:rPr>
                <w:rFonts w:ascii="Calibri" w:hAnsi="Calibri" w:eastAsia="Times New Roman" w:cs="Calibri"/>
                <w:color w:val="000000" w:themeColor="text1"/>
                <w:sz w:val="20"/>
                <w:szCs w:val="20"/>
                <w:lang w:val="en-GB" w:eastAsia="de-DE"/>
              </w:rPr>
            </w:pPr>
          </w:p>
        </w:tc>
        <w:tc>
          <w:tcPr>
            <w:tcW w:w="1682" w:type="dxa"/>
            <w:tcBorders>
              <w:top w:val="nil"/>
              <w:left w:val="nil"/>
              <w:bottom w:val="single" w:color="000000" w:themeColor="text1" w:sz="4" w:space="0"/>
              <w:right w:val="single" w:color="000000" w:themeColor="text1" w:sz="4" w:space="0"/>
            </w:tcBorders>
            <w:tcMar/>
          </w:tcPr>
          <w:p w:rsidRPr="005E50B5" w:rsidR="0014497D" w:rsidP="0014497D" w:rsidRDefault="0014497D" w14:paraId="4DFD8256" w14:textId="43B0E674">
            <w:pPr>
              <w:rPr>
                <w:rFonts w:ascii="Calibri" w:hAnsi="Calibri" w:eastAsia="Times New Roman" w:cs="Calibri"/>
                <w:color w:val="000000" w:themeColor="text1"/>
                <w:sz w:val="20"/>
                <w:szCs w:val="20"/>
                <w:lang w:val="en-GB" w:eastAsia="de-DE"/>
              </w:rPr>
            </w:pPr>
          </w:p>
        </w:tc>
      </w:tr>
      <w:tr w:rsidRPr="005E50B5" w:rsidR="0014497D" w:rsidTr="641A1B73" w14:paraId="47914186" w14:textId="77777777">
        <w:trPr>
          <w:trHeight w:val="517"/>
        </w:trPr>
        <w:tc>
          <w:tcPr>
            <w:tcW w:w="2122" w:type="dxa"/>
            <w:vMerge/>
            <w:tcMar/>
            <w:hideMark/>
          </w:tcPr>
          <w:p w:rsidRPr="005E50B5" w:rsidR="0014497D" w:rsidP="0014497D" w:rsidRDefault="0014497D" w14:paraId="2B767008" w14:textId="77777777">
            <w:pPr>
              <w:rPr>
                <w:rFonts w:ascii="Calibri" w:hAnsi="Calibri" w:eastAsia="Times New Roman" w:cs="Calibri"/>
                <w:b/>
                <w:bCs/>
                <w:color w:val="000000" w:themeColor="text1"/>
                <w:lang w:val="en-GB" w:eastAsia="de-DE"/>
              </w:rPr>
            </w:pPr>
          </w:p>
        </w:tc>
        <w:tc>
          <w:tcPr>
            <w:tcW w:w="8505" w:type="dxa"/>
            <w:tcBorders>
              <w:top w:val="nil"/>
              <w:left w:val="nil"/>
              <w:bottom w:val="single" w:color="000000" w:themeColor="text1" w:sz="4" w:space="0"/>
              <w:right w:val="single" w:color="000000" w:themeColor="text1" w:sz="4" w:space="0"/>
            </w:tcBorders>
            <w:shd w:val="clear" w:color="auto" w:fill="auto"/>
            <w:tcMar/>
            <w:hideMark/>
          </w:tcPr>
          <w:p w:rsidRPr="005E50B5" w:rsidR="0014497D" w:rsidP="0014497D" w:rsidRDefault="6B6DBB76" w14:paraId="7B21969C" w14:textId="4557A028">
            <w:pPr>
              <w:pStyle w:val="Lijstalinea"/>
              <w:numPr>
                <w:ilvl w:val="0"/>
                <w:numId w:val="2"/>
              </w:numPr>
              <w:spacing w:before="60" w:after="60"/>
              <w:rPr>
                <w:rFonts w:ascii="Calibri" w:hAnsi="Calibri" w:eastAsia="Times New Roman" w:cs="Calibri"/>
                <w:color w:val="000000" w:themeColor="text1"/>
                <w:sz w:val="20"/>
                <w:szCs w:val="20"/>
                <w:lang w:val="en-GB" w:eastAsia="de-DE"/>
              </w:rPr>
            </w:pPr>
            <w:r w:rsidRPr="793EC628">
              <w:rPr>
                <w:rFonts w:ascii="Calibri" w:hAnsi="Calibri" w:eastAsia="Times New Roman" w:cs="Calibri"/>
                <w:color w:val="000000" w:themeColor="text1"/>
                <w:sz w:val="20"/>
                <w:szCs w:val="20"/>
                <w:lang w:val="en-GB" w:eastAsia="de-DE"/>
              </w:rPr>
              <w:t xml:space="preserve">Cluster/Sector plans </w:t>
            </w:r>
            <w:r w:rsidRPr="793EC628" w:rsidR="21455C02">
              <w:rPr>
                <w:rFonts w:ascii="Calibri" w:hAnsi="Calibri" w:eastAsia="Times New Roman" w:cs="Calibri"/>
                <w:color w:val="000000" w:themeColor="text1"/>
                <w:sz w:val="20"/>
                <w:szCs w:val="20"/>
                <w:lang w:val="en-GB" w:eastAsia="de-DE"/>
              </w:rPr>
              <w:t>outline which interventions or adaptations are planned for the gender groups that were most severely affected by the crisis.</w:t>
            </w:r>
          </w:p>
          <w:p w:rsidRPr="005E50B5" w:rsidR="00974E11" w:rsidP="793EC628" w:rsidRDefault="0966DDCE" w14:paraId="2AE05745" w14:textId="141B484E">
            <w:pPr>
              <w:pStyle w:val="Lijstalinea"/>
              <w:numPr>
                <w:ilvl w:val="1"/>
                <w:numId w:val="2"/>
              </w:numPr>
              <w:spacing w:before="60" w:after="60"/>
              <w:rPr>
                <w:rFonts w:ascii="Calibri" w:hAnsi="Calibri" w:eastAsia="Times New Roman" w:cs="Calibri"/>
                <w:i/>
                <w:iCs/>
                <w:color w:val="000000" w:themeColor="text1"/>
                <w:sz w:val="20"/>
                <w:szCs w:val="20"/>
                <w:lang w:val="en-GB" w:eastAsia="de-DE"/>
              </w:rPr>
            </w:pPr>
            <w:r w:rsidRPr="793EC628">
              <w:rPr>
                <w:rFonts w:ascii="Calibri" w:hAnsi="Calibri" w:eastAsia="Times New Roman" w:cs="Calibri"/>
                <w:i/>
                <w:iCs/>
                <w:color w:val="000000" w:themeColor="text1"/>
                <w:sz w:val="20"/>
                <w:szCs w:val="20"/>
                <w:lang w:val="en-GB" w:eastAsia="de-DE"/>
              </w:rPr>
              <w:t>Gender is considered in nutrition cluster/sector plan, and where applicable, interventions or adaptations planned for most affected gender groups are highlighted.</w:t>
            </w:r>
          </w:p>
          <w:p w:rsidRPr="005E50B5" w:rsidR="00974E11" w:rsidP="00974E11" w:rsidRDefault="075B6711" w14:paraId="79B4AA62" w14:textId="27232CD6">
            <w:pPr>
              <w:pStyle w:val="Lijstalinea"/>
              <w:numPr>
                <w:ilvl w:val="1"/>
                <w:numId w:val="2"/>
              </w:numPr>
              <w:spacing w:before="60" w:after="60"/>
              <w:rPr>
                <w:rFonts w:ascii="Calibri" w:hAnsi="Calibri" w:eastAsia="Times New Roman" w:cs="Calibri"/>
                <w:color w:val="000000" w:themeColor="text1"/>
                <w:sz w:val="20"/>
                <w:szCs w:val="20"/>
                <w:lang w:val="en-GB" w:eastAsia="de-DE"/>
              </w:rPr>
            </w:pPr>
            <w:r w:rsidRPr="793EC628">
              <w:rPr>
                <w:rFonts w:ascii="Calibri" w:hAnsi="Calibri" w:eastAsia="Times New Roman" w:cs="Calibri"/>
                <w:i/>
                <w:iCs/>
                <w:color w:val="000000" w:themeColor="text1"/>
                <w:sz w:val="20"/>
                <w:szCs w:val="20"/>
                <w:lang w:val="en-GB" w:eastAsia="de-DE"/>
              </w:rPr>
              <w:t>Details on targeting of gender groups most affected by crises provided. For example, in IYCF programmes.</w:t>
            </w:r>
            <w:r w:rsidRPr="793EC628">
              <w:rPr>
                <w:rFonts w:ascii="Calibri" w:hAnsi="Calibri" w:eastAsia="Times New Roman" w:cs="Calibri"/>
                <w:color w:val="000000" w:themeColor="text1"/>
                <w:sz w:val="20"/>
                <w:szCs w:val="20"/>
                <w:lang w:val="en-GB" w:eastAsia="de-DE"/>
              </w:rPr>
              <w:t xml:space="preserve"> </w:t>
            </w:r>
          </w:p>
        </w:tc>
        <w:tc>
          <w:tcPr>
            <w:tcW w:w="2145" w:type="dxa"/>
            <w:tcBorders>
              <w:top w:val="nil"/>
              <w:left w:val="nil"/>
              <w:bottom w:val="single" w:color="000000" w:themeColor="text1" w:sz="4" w:space="0"/>
              <w:right w:val="single" w:color="000000" w:themeColor="text1" w:sz="4" w:space="0"/>
            </w:tcBorders>
            <w:tcMar/>
          </w:tcPr>
          <w:p w:rsidRPr="005E50B5" w:rsidR="0014497D" w:rsidP="61AAD22F" w:rsidRDefault="4671CB71" w14:paraId="197B707C" w14:textId="76D58CDC">
            <w:pPr>
              <w:rPr>
                <w:rFonts w:ascii="Calibri" w:hAnsi="Calibri" w:eastAsia="Times New Roman" w:cs="Calibri"/>
                <w:color w:val="000000" w:themeColor="text1"/>
                <w:sz w:val="20"/>
                <w:szCs w:val="20"/>
                <w:lang w:val="en-GB" w:eastAsia="de-DE"/>
              </w:rPr>
            </w:pPr>
            <w:r w:rsidRPr="61AAD22F">
              <w:rPr>
                <w:rFonts w:ascii="Calibri" w:hAnsi="Calibri" w:eastAsia="Times New Roman" w:cs="Calibri"/>
                <w:color w:val="000000" w:themeColor="text1"/>
                <w:sz w:val="20"/>
                <w:szCs w:val="20"/>
                <w:lang w:val="en-GB" w:eastAsia="de-DE"/>
              </w:rPr>
              <w:t>1.1, Part 3</w:t>
            </w:r>
          </w:p>
          <w:p w:rsidRPr="005E50B5" w:rsidR="0014497D" w:rsidP="61AAD22F" w:rsidRDefault="0014497D" w14:paraId="22F97CBF" w14:textId="30EC27D1">
            <w:pPr>
              <w:rPr>
                <w:rFonts w:ascii="Calibri" w:hAnsi="Calibri" w:eastAsia="Times New Roman" w:cs="Calibri"/>
                <w:color w:val="000000" w:themeColor="text1"/>
                <w:sz w:val="20"/>
                <w:szCs w:val="20"/>
                <w:lang w:val="en-GB" w:eastAsia="de-DE"/>
              </w:rPr>
            </w:pPr>
          </w:p>
        </w:tc>
        <w:tc>
          <w:tcPr>
            <w:tcW w:w="1682" w:type="dxa"/>
            <w:tcBorders>
              <w:top w:val="nil"/>
              <w:left w:val="nil"/>
              <w:bottom w:val="single" w:color="000000" w:themeColor="text1" w:sz="4" w:space="0"/>
              <w:right w:val="single" w:color="000000" w:themeColor="text1" w:sz="4" w:space="0"/>
            </w:tcBorders>
            <w:tcMar/>
          </w:tcPr>
          <w:p w:rsidRPr="005E50B5" w:rsidR="0014497D" w:rsidP="0014497D" w:rsidRDefault="0014497D" w14:paraId="58336AB3" w14:textId="70C6049F">
            <w:pPr>
              <w:rPr>
                <w:rFonts w:ascii="Calibri" w:hAnsi="Calibri" w:eastAsia="Times New Roman" w:cs="Calibri"/>
                <w:color w:val="000000" w:themeColor="text1"/>
                <w:sz w:val="20"/>
                <w:szCs w:val="20"/>
                <w:lang w:val="en-GB" w:eastAsia="de-DE"/>
              </w:rPr>
            </w:pPr>
          </w:p>
        </w:tc>
      </w:tr>
      <w:tr w:rsidRPr="005E50B5" w:rsidR="0014497D" w:rsidTr="641A1B73" w14:paraId="618A743B" w14:textId="77777777">
        <w:trPr>
          <w:trHeight w:val="436"/>
        </w:trPr>
        <w:tc>
          <w:tcPr>
            <w:tcW w:w="2122" w:type="dxa"/>
            <w:vMerge/>
            <w:tcMar/>
            <w:hideMark/>
          </w:tcPr>
          <w:p w:rsidRPr="005E50B5" w:rsidR="0014497D" w:rsidP="0014497D" w:rsidRDefault="0014497D" w14:paraId="2A8B8C1F" w14:textId="77777777">
            <w:pPr>
              <w:rPr>
                <w:rFonts w:ascii="Calibri" w:hAnsi="Calibri" w:eastAsia="Times New Roman" w:cs="Calibri"/>
                <w:b/>
                <w:bCs/>
                <w:color w:val="000000" w:themeColor="text1"/>
                <w:lang w:val="en-GB" w:eastAsia="de-DE"/>
              </w:rPr>
            </w:pPr>
          </w:p>
        </w:tc>
        <w:tc>
          <w:tcPr>
            <w:tcW w:w="8505" w:type="dxa"/>
            <w:tcBorders>
              <w:top w:val="nil"/>
              <w:left w:val="nil"/>
              <w:bottom w:val="single" w:color="000000" w:themeColor="text1" w:sz="4" w:space="0"/>
              <w:right w:val="single" w:color="000000" w:themeColor="text1" w:sz="4" w:space="0"/>
            </w:tcBorders>
            <w:shd w:val="clear" w:color="auto" w:fill="auto"/>
            <w:tcMar/>
            <w:hideMark/>
          </w:tcPr>
          <w:p w:rsidRPr="005E50B5" w:rsidR="0014497D" w:rsidP="0014497D" w:rsidRDefault="752865AE" w14:paraId="35D575CE" w14:textId="781E78F0">
            <w:pPr>
              <w:pStyle w:val="Lijstalinea"/>
              <w:numPr>
                <w:ilvl w:val="0"/>
                <w:numId w:val="2"/>
              </w:numPr>
              <w:spacing w:before="60" w:after="60"/>
              <w:rPr>
                <w:rFonts w:ascii="Calibri" w:hAnsi="Calibri" w:eastAsia="Times New Roman" w:cs="Calibri"/>
                <w:color w:val="000000" w:themeColor="text1"/>
                <w:sz w:val="20"/>
                <w:szCs w:val="20"/>
                <w:lang w:val="en-GB" w:eastAsia="de-DE"/>
              </w:rPr>
            </w:pPr>
            <w:r w:rsidRPr="793EC628">
              <w:rPr>
                <w:rFonts w:ascii="Calibri" w:hAnsi="Calibri" w:eastAsia="Times New Roman" w:cs="Calibri"/>
                <w:color w:val="000000" w:themeColor="text1"/>
                <w:sz w:val="20"/>
                <w:szCs w:val="20"/>
                <w:lang w:val="en-GB" w:eastAsia="de-DE"/>
              </w:rPr>
              <w:t>Cluster/Sector plans</w:t>
            </w:r>
            <w:r w:rsidRPr="793EC628" w:rsidR="21455C02">
              <w:rPr>
                <w:rFonts w:ascii="Calibri" w:hAnsi="Calibri" w:eastAsia="Times New Roman" w:cs="Calibri"/>
                <w:color w:val="000000" w:themeColor="text1"/>
                <w:sz w:val="20"/>
                <w:szCs w:val="20"/>
                <w:lang w:val="en-GB" w:eastAsia="de-DE"/>
              </w:rPr>
              <w:t xml:space="preserve"> outline which interventions or adaptations are planned for people with disabilities affected by the crisis.</w:t>
            </w:r>
          </w:p>
          <w:p w:rsidRPr="005E50B5" w:rsidR="008578B4" w:rsidP="793EC628" w:rsidRDefault="0966DDCE" w14:paraId="2CFE4BCB" w14:textId="77777777">
            <w:pPr>
              <w:pStyle w:val="Lijstalinea"/>
              <w:numPr>
                <w:ilvl w:val="1"/>
                <w:numId w:val="2"/>
              </w:numPr>
              <w:spacing w:before="60" w:after="60"/>
              <w:rPr>
                <w:rFonts w:ascii="Calibri" w:hAnsi="Calibri" w:eastAsia="Times New Roman" w:cs="Calibri"/>
                <w:i/>
                <w:iCs/>
                <w:color w:val="000000" w:themeColor="text1"/>
                <w:sz w:val="20"/>
                <w:szCs w:val="20"/>
                <w:lang w:val="en-GB" w:eastAsia="de-DE"/>
              </w:rPr>
            </w:pPr>
            <w:r w:rsidRPr="793EC628">
              <w:rPr>
                <w:rFonts w:ascii="Calibri" w:hAnsi="Calibri" w:eastAsia="Times New Roman" w:cs="Calibri"/>
                <w:i/>
                <w:iCs/>
                <w:color w:val="000000" w:themeColor="text1"/>
                <w:sz w:val="20"/>
                <w:szCs w:val="20"/>
                <w:lang w:val="en-GB" w:eastAsia="de-DE"/>
              </w:rPr>
              <w:t>Disability is considered in nutrition cluster/sector plan, with adaptations or specific interventions highlighted.</w:t>
            </w:r>
          </w:p>
          <w:p w:rsidRPr="005E50B5" w:rsidR="00EF0C44" w:rsidP="793EC628" w:rsidRDefault="25054B5D" w14:paraId="468B3DF4" w14:textId="0A3EF8CE">
            <w:pPr>
              <w:pStyle w:val="Lijstalinea"/>
              <w:numPr>
                <w:ilvl w:val="1"/>
                <w:numId w:val="2"/>
              </w:numPr>
              <w:spacing w:before="60" w:after="60"/>
              <w:rPr>
                <w:rFonts w:ascii="Calibri" w:hAnsi="Calibri" w:eastAsia="Times New Roman" w:cs="Calibri"/>
                <w:i/>
                <w:iCs/>
                <w:color w:val="000000" w:themeColor="text1"/>
                <w:sz w:val="20"/>
                <w:szCs w:val="20"/>
                <w:lang w:val="en-GB" w:eastAsia="de-DE"/>
              </w:rPr>
            </w:pPr>
            <w:r w:rsidRPr="793EC628">
              <w:rPr>
                <w:rFonts w:ascii="Calibri" w:hAnsi="Calibri" w:eastAsia="Times New Roman" w:cs="Calibri"/>
                <w:i/>
                <w:iCs/>
                <w:color w:val="000000" w:themeColor="text1"/>
                <w:sz w:val="20"/>
                <w:szCs w:val="20"/>
                <w:lang w:val="en-GB" w:eastAsia="de-DE"/>
              </w:rPr>
              <w:t>Rather than listing persons with disabilities as a group to be targeted or prioritised, description on how response efforts will address factors contributing to vulnerabilities and the barriers to inclusions of persons with disabilities is provided</w:t>
            </w:r>
            <w:r w:rsidRPr="793EC628" w:rsidR="14B6F6D4">
              <w:rPr>
                <w:rFonts w:ascii="Calibri" w:hAnsi="Calibri" w:eastAsia="Times New Roman" w:cs="Calibri"/>
                <w:i/>
                <w:iCs/>
                <w:color w:val="000000" w:themeColor="text1"/>
                <w:sz w:val="20"/>
                <w:szCs w:val="20"/>
                <w:lang w:val="en-GB" w:eastAsia="de-DE"/>
              </w:rPr>
              <w:t xml:space="preserve"> (e.g. improving access to treatment services, </w:t>
            </w:r>
            <w:r w:rsidRPr="793EC628" w:rsidR="77B1CEB7">
              <w:rPr>
                <w:rFonts w:ascii="Calibri" w:hAnsi="Calibri" w:eastAsia="Times New Roman" w:cs="Calibri"/>
                <w:i/>
                <w:iCs/>
                <w:color w:val="000000" w:themeColor="text1"/>
                <w:sz w:val="20"/>
                <w:szCs w:val="20"/>
                <w:lang w:val="en-GB" w:eastAsia="de-DE"/>
              </w:rPr>
              <w:t>ensuring</w:t>
            </w:r>
            <w:r w:rsidRPr="793EC628" w:rsidR="14B6F6D4">
              <w:rPr>
                <w:rFonts w:ascii="Calibri" w:hAnsi="Calibri" w:eastAsia="Times New Roman" w:cs="Calibri"/>
                <w:i/>
                <w:iCs/>
                <w:color w:val="000000" w:themeColor="text1"/>
                <w:sz w:val="20"/>
                <w:szCs w:val="20"/>
                <w:lang w:val="en-GB" w:eastAsia="de-DE"/>
              </w:rPr>
              <w:t xml:space="preserve"> accessible sensitisation mess</w:t>
            </w:r>
            <w:r w:rsidRPr="793EC628" w:rsidR="592778A5">
              <w:rPr>
                <w:rFonts w:ascii="Calibri" w:hAnsi="Calibri" w:eastAsia="Times New Roman" w:cs="Calibri"/>
                <w:i/>
                <w:iCs/>
                <w:color w:val="000000" w:themeColor="text1"/>
                <w:sz w:val="20"/>
                <w:szCs w:val="20"/>
                <w:lang w:val="en-GB" w:eastAsia="de-DE"/>
              </w:rPr>
              <w:t>ages</w:t>
            </w:r>
            <w:r w:rsidRPr="793EC628" w:rsidR="0B4E8D74">
              <w:rPr>
                <w:rFonts w:ascii="Calibri" w:hAnsi="Calibri" w:eastAsia="Times New Roman" w:cs="Calibri"/>
                <w:i/>
                <w:iCs/>
                <w:color w:val="000000" w:themeColor="text1"/>
                <w:sz w:val="20"/>
                <w:szCs w:val="20"/>
                <w:lang w:val="en-GB" w:eastAsia="de-DE"/>
              </w:rPr>
              <w:t>...etc.)</w:t>
            </w:r>
            <w:r w:rsidRPr="793EC628">
              <w:rPr>
                <w:rFonts w:ascii="Calibri" w:hAnsi="Calibri" w:eastAsia="Times New Roman" w:cs="Calibri"/>
                <w:i/>
                <w:iCs/>
                <w:color w:val="000000" w:themeColor="text1"/>
                <w:sz w:val="20"/>
                <w:szCs w:val="20"/>
                <w:lang w:val="en-GB" w:eastAsia="de-DE"/>
              </w:rPr>
              <w:t>.</w:t>
            </w:r>
          </w:p>
        </w:tc>
        <w:tc>
          <w:tcPr>
            <w:tcW w:w="2145" w:type="dxa"/>
            <w:tcBorders>
              <w:top w:val="nil"/>
              <w:left w:val="nil"/>
              <w:bottom w:val="single" w:color="000000" w:themeColor="text1" w:sz="4" w:space="0"/>
              <w:right w:val="single" w:color="000000" w:themeColor="text1" w:sz="4" w:space="0"/>
            </w:tcBorders>
            <w:tcMar/>
          </w:tcPr>
          <w:p w:rsidRPr="005E50B5" w:rsidR="0014497D" w:rsidP="61AAD22F" w:rsidRDefault="69DB7530" w14:paraId="179F6504" w14:textId="5381EE3A">
            <w:pPr>
              <w:rPr>
                <w:rFonts w:ascii="Calibri" w:hAnsi="Calibri" w:eastAsia="Times New Roman" w:cs="Calibri"/>
                <w:color w:val="000000" w:themeColor="text1"/>
                <w:sz w:val="20"/>
                <w:szCs w:val="20"/>
                <w:lang w:val="en-GB" w:eastAsia="de-DE"/>
              </w:rPr>
            </w:pPr>
            <w:r w:rsidRPr="61AAD22F">
              <w:rPr>
                <w:rFonts w:ascii="Calibri" w:hAnsi="Calibri" w:eastAsia="Times New Roman" w:cs="Calibri"/>
                <w:color w:val="000000" w:themeColor="text1"/>
                <w:sz w:val="20"/>
                <w:szCs w:val="20"/>
                <w:lang w:val="en-GB" w:eastAsia="de-DE"/>
              </w:rPr>
              <w:t>1.1, 3.1, 3.2</w:t>
            </w:r>
          </w:p>
          <w:p w:rsidRPr="005E50B5" w:rsidR="0014497D" w:rsidP="61AAD22F" w:rsidRDefault="0014497D" w14:paraId="66D4986C" w14:textId="5C7158CE">
            <w:pPr>
              <w:rPr>
                <w:rFonts w:ascii="Calibri" w:hAnsi="Calibri" w:eastAsia="Times New Roman" w:cs="Calibri"/>
                <w:color w:val="000000" w:themeColor="text1"/>
                <w:sz w:val="20"/>
                <w:szCs w:val="20"/>
                <w:lang w:val="en-GB" w:eastAsia="de-DE"/>
              </w:rPr>
            </w:pPr>
          </w:p>
        </w:tc>
        <w:tc>
          <w:tcPr>
            <w:tcW w:w="1682" w:type="dxa"/>
            <w:tcBorders>
              <w:top w:val="nil"/>
              <w:left w:val="nil"/>
              <w:bottom w:val="single" w:color="000000" w:themeColor="text1" w:sz="4" w:space="0"/>
              <w:right w:val="single" w:color="000000" w:themeColor="text1" w:sz="4" w:space="0"/>
            </w:tcBorders>
            <w:tcMar/>
          </w:tcPr>
          <w:p w:rsidRPr="005E50B5" w:rsidR="0014497D" w:rsidP="0014497D" w:rsidRDefault="0014497D" w14:paraId="04E85ED3" w14:textId="177966D4">
            <w:pPr>
              <w:rPr>
                <w:rFonts w:ascii="Calibri" w:hAnsi="Calibri" w:eastAsia="Times New Roman" w:cs="Calibri"/>
                <w:color w:val="000000" w:themeColor="text1"/>
                <w:sz w:val="20"/>
                <w:szCs w:val="20"/>
                <w:lang w:val="en-GB" w:eastAsia="de-DE"/>
              </w:rPr>
            </w:pPr>
          </w:p>
        </w:tc>
      </w:tr>
      <w:tr w:rsidRPr="005E50B5" w:rsidR="0014497D" w:rsidTr="641A1B73" w14:paraId="2D6DD06C" w14:textId="77777777">
        <w:trPr>
          <w:trHeight w:val="355"/>
        </w:trPr>
        <w:tc>
          <w:tcPr>
            <w:tcW w:w="2122" w:type="dxa"/>
            <w:vMerge/>
            <w:tcMar/>
            <w:hideMark/>
          </w:tcPr>
          <w:p w:rsidRPr="005E50B5" w:rsidR="0014497D" w:rsidP="0014497D" w:rsidRDefault="0014497D" w14:paraId="1799E263" w14:textId="77777777">
            <w:pPr>
              <w:rPr>
                <w:rFonts w:ascii="Calibri" w:hAnsi="Calibri" w:eastAsia="Times New Roman" w:cs="Calibri"/>
                <w:b/>
                <w:bCs/>
                <w:color w:val="000000" w:themeColor="text1"/>
                <w:lang w:val="en-GB" w:eastAsia="de-DE"/>
              </w:rPr>
            </w:pPr>
          </w:p>
        </w:tc>
        <w:tc>
          <w:tcPr>
            <w:tcW w:w="8505" w:type="dxa"/>
            <w:tcBorders>
              <w:top w:val="nil"/>
              <w:left w:val="nil"/>
              <w:bottom w:val="single" w:color="auto" w:sz="4" w:space="0"/>
              <w:right w:val="single" w:color="000000" w:themeColor="text1" w:sz="4" w:space="0"/>
            </w:tcBorders>
            <w:shd w:val="clear" w:color="auto" w:fill="auto"/>
            <w:tcMar/>
            <w:hideMark/>
          </w:tcPr>
          <w:p w:rsidRPr="005E50B5" w:rsidR="0014497D" w:rsidP="0014497D" w:rsidRDefault="5E53E087" w14:paraId="2D237E67" w14:textId="1C2CA8EB">
            <w:pPr>
              <w:pStyle w:val="Lijstalinea"/>
              <w:numPr>
                <w:ilvl w:val="0"/>
                <w:numId w:val="2"/>
              </w:numPr>
              <w:spacing w:before="60" w:after="60"/>
              <w:rPr>
                <w:rFonts w:ascii="Calibri" w:hAnsi="Calibri" w:eastAsia="Times New Roman" w:cs="Calibri"/>
                <w:color w:val="000000" w:themeColor="text1"/>
                <w:sz w:val="20"/>
                <w:szCs w:val="20"/>
                <w:lang w:val="en-GB" w:eastAsia="de-DE"/>
              </w:rPr>
            </w:pPr>
            <w:r w:rsidRPr="793EC628">
              <w:rPr>
                <w:rFonts w:ascii="Calibri" w:hAnsi="Calibri" w:eastAsia="Times New Roman" w:cs="Calibri"/>
                <w:color w:val="000000" w:themeColor="text1"/>
                <w:sz w:val="20"/>
                <w:szCs w:val="20"/>
                <w:lang w:val="en-GB" w:eastAsia="de-DE"/>
              </w:rPr>
              <w:t xml:space="preserve">Cluster/Sector plans </w:t>
            </w:r>
            <w:r w:rsidRPr="793EC628" w:rsidR="21455C02">
              <w:rPr>
                <w:rFonts w:ascii="Calibri" w:hAnsi="Calibri" w:eastAsia="Times New Roman" w:cs="Calibri"/>
                <w:color w:val="000000" w:themeColor="text1"/>
                <w:sz w:val="20"/>
                <w:szCs w:val="20"/>
                <w:lang w:val="en-GB" w:eastAsia="de-DE"/>
              </w:rPr>
              <w:t>specif</w:t>
            </w:r>
            <w:r w:rsidRPr="793EC628" w:rsidR="12AE5E77">
              <w:rPr>
                <w:rFonts w:ascii="Calibri" w:hAnsi="Calibri" w:eastAsia="Times New Roman" w:cs="Calibri"/>
                <w:color w:val="000000" w:themeColor="text1"/>
                <w:sz w:val="20"/>
                <w:szCs w:val="20"/>
                <w:lang w:val="en-GB" w:eastAsia="de-DE"/>
              </w:rPr>
              <w:t>y</w:t>
            </w:r>
            <w:r w:rsidRPr="793EC628" w:rsidR="21455C02">
              <w:rPr>
                <w:rFonts w:ascii="Calibri" w:hAnsi="Calibri" w:eastAsia="Times New Roman" w:cs="Calibri"/>
                <w:color w:val="000000" w:themeColor="text1"/>
                <w:sz w:val="20"/>
                <w:szCs w:val="20"/>
                <w:lang w:val="en-GB" w:eastAsia="de-DE"/>
              </w:rPr>
              <w:t xml:space="preserve"> which activities are planned to support the Prevention of Sexual Exploitation and Abuse (PSEA) and to address Gender-Based Violence (GBV).</w:t>
            </w:r>
          </w:p>
          <w:p w:rsidR="008578B4" w:rsidP="11B912D1" w:rsidRDefault="0966DDCE" w14:paraId="1D0AD9A1" w14:textId="525D350E" w14:noSpellErr="1">
            <w:pPr>
              <w:pStyle w:val="Lijstalinea"/>
              <w:numPr>
                <w:ilvl w:val="1"/>
                <w:numId w:val="2"/>
              </w:numPr>
              <w:spacing w:before="60" w:after="60"/>
              <w:rPr>
                <w:rFonts w:ascii="Calibri" w:hAnsi="Calibri" w:eastAsia="Times New Roman" w:cs="Calibri"/>
                <w:i w:val="1"/>
                <w:iCs w:val="1"/>
                <w:color w:val="000000" w:themeColor="text1"/>
                <w:sz w:val="20"/>
                <w:szCs w:val="20"/>
                <w:lang w:val="en-GB" w:eastAsia="de-DE"/>
              </w:rPr>
            </w:pPr>
            <w:r w:rsidRPr="11B912D1" w:rsidR="0966DDCE">
              <w:rPr>
                <w:rFonts w:ascii="Calibri" w:hAnsi="Calibri" w:eastAsia="Times New Roman" w:cs="Calibri"/>
                <w:i w:val="1"/>
                <w:iCs w:val="1"/>
                <w:color w:val="000000" w:themeColor="text1" w:themeTint="FF" w:themeShade="FF"/>
                <w:sz w:val="20"/>
                <w:szCs w:val="20"/>
                <w:lang w:val="en-GB" w:eastAsia="de-DE"/>
              </w:rPr>
              <w:t>PSEA and GBV are considered in nutrition cluster/sector plan</w:t>
            </w:r>
          </w:p>
          <w:p w:rsidRPr="005E50B5" w:rsidR="009A197B" w:rsidP="11B912D1" w:rsidRDefault="009A197B" w14:paraId="5CC930A0" w14:textId="64BE43A3" w14:noSpellErr="1">
            <w:pPr>
              <w:pStyle w:val="Lijstalinea"/>
              <w:numPr>
                <w:ilvl w:val="1"/>
                <w:numId w:val="2"/>
              </w:numPr>
              <w:spacing w:before="60" w:after="60"/>
              <w:rPr>
                <w:rFonts w:ascii="Calibri" w:hAnsi="Calibri" w:eastAsia="Times New Roman" w:cs="Calibri"/>
                <w:i w:val="1"/>
                <w:iCs w:val="1"/>
                <w:color w:val="000000" w:themeColor="text1"/>
                <w:sz w:val="20"/>
                <w:szCs w:val="20"/>
                <w:lang w:val="en-GB" w:eastAsia="de-DE"/>
              </w:rPr>
            </w:pPr>
            <w:r w:rsidRPr="11B912D1" w:rsidR="009A197B">
              <w:rPr>
                <w:rFonts w:ascii="Calibri" w:hAnsi="Calibri" w:eastAsia="Times New Roman" w:cs="Calibri"/>
                <w:i w:val="1"/>
                <w:iCs w:val="1"/>
                <w:color w:val="000000" w:themeColor="text1" w:themeTint="FF" w:themeShade="FF"/>
                <w:sz w:val="20"/>
                <w:szCs w:val="20"/>
                <w:lang w:val="en-GB" w:eastAsia="de-DE"/>
              </w:rPr>
              <w:t>Include s</w:t>
            </w:r>
            <w:r w:rsidRPr="11B912D1" w:rsidR="009A197B">
              <w:rPr>
                <w:rFonts w:ascii="Calibri" w:hAnsi="Calibri" w:eastAsia="Times New Roman" w:cs="Calibri"/>
                <w:i w:val="1"/>
                <w:iCs w:val="1"/>
                <w:color w:val="000000" w:themeColor="text1" w:themeTint="FF" w:themeShade="FF"/>
                <w:sz w:val="20"/>
                <w:szCs w:val="20"/>
                <w:lang w:val="en-GB" w:eastAsia="de-DE"/>
              </w:rPr>
              <w:t>pecific activities and indicators addressing GBV risks in nu</w:t>
            </w:r>
            <w:r w:rsidRPr="11B912D1" w:rsidR="009A197B">
              <w:rPr>
                <w:rFonts w:ascii="Calibri" w:hAnsi="Calibri" w:eastAsia="Times New Roman" w:cs="Calibri"/>
                <w:i w:val="1"/>
                <w:iCs w:val="1"/>
                <w:color w:val="000000" w:themeColor="text1" w:themeTint="FF" w:themeShade="FF"/>
                <w:sz w:val="20"/>
                <w:szCs w:val="20"/>
                <w:lang w:val="en-GB" w:eastAsia="de-DE"/>
              </w:rPr>
              <w:t>trition programming where possible</w:t>
            </w:r>
          </w:p>
          <w:p w:rsidRPr="005E50B5" w:rsidR="008578B4" w:rsidP="3C20E7B6" w:rsidRDefault="2575602D" w14:paraId="058EB979" w14:textId="481F47CA">
            <w:pPr>
              <w:pStyle w:val="Lijstalinea"/>
              <w:numPr>
                <w:ilvl w:val="1"/>
                <w:numId w:val="2"/>
              </w:numPr>
              <w:spacing w:before="60" w:after="60"/>
              <w:rPr>
                <w:i/>
                <w:iCs/>
                <w:color w:val="000000" w:themeColor="text1"/>
                <w:sz w:val="20"/>
                <w:szCs w:val="20"/>
                <w:lang w:val="en-GB" w:eastAsia="de-DE"/>
              </w:rPr>
            </w:pPr>
            <w:r w:rsidRPr="3C20E7B6">
              <w:rPr>
                <w:rFonts w:ascii="Calibri" w:hAnsi="Calibri" w:eastAsia="Times New Roman" w:cs="Calibri"/>
                <w:i/>
                <w:iCs/>
                <w:color w:val="000000" w:themeColor="text1"/>
                <w:sz w:val="20"/>
                <w:szCs w:val="20"/>
                <w:lang w:val="en-GB" w:eastAsia="de-DE"/>
              </w:rPr>
              <w:t>Examples of PSEA and GBV activities can be found in the GNC HRP Cross-cutting themes Tips Sheet.</w:t>
            </w:r>
          </w:p>
        </w:tc>
        <w:tc>
          <w:tcPr>
            <w:tcW w:w="2145" w:type="dxa"/>
            <w:tcBorders>
              <w:top w:val="nil"/>
              <w:left w:val="nil"/>
              <w:bottom w:val="single" w:color="auto" w:sz="4" w:space="0"/>
              <w:right w:val="single" w:color="000000" w:themeColor="text1" w:sz="4" w:space="0"/>
            </w:tcBorders>
            <w:tcMar/>
          </w:tcPr>
          <w:p w:rsidRPr="005E50B5" w:rsidR="0014497D" w:rsidP="61AAD22F" w:rsidRDefault="2575602D" w14:paraId="3787756F" w14:textId="5D21D4DE">
            <w:pPr>
              <w:rPr>
                <w:rFonts w:ascii="Calibri" w:hAnsi="Calibri" w:eastAsia="Times New Roman" w:cs="Calibri"/>
                <w:color w:val="000000" w:themeColor="text1"/>
                <w:sz w:val="20"/>
                <w:szCs w:val="20"/>
                <w:lang w:val="en-GB" w:eastAsia="de-DE"/>
              </w:rPr>
            </w:pPr>
            <w:r w:rsidRPr="61AAD22F">
              <w:rPr>
                <w:rFonts w:ascii="Calibri" w:hAnsi="Calibri" w:eastAsia="Times New Roman" w:cs="Calibri"/>
                <w:color w:val="000000" w:themeColor="text1"/>
                <w:sz w:val="20"/>
                <w:szCs w:val="20"/>
                <w:lang w:val="en-GB" w:eastAsia="de-DE"/>
              </w:rPr>
              <w:t>Not explicitly asked for in the 2020 HRP template, but can be addressed under Part 3</w:t>
            </w:r>
          </w:p>
          <w:p w:rsidRPr="005E50B5" w:rsidR="0014497D" w:rsidP="61AAD22F" w:rsidRDefault="0014497D" w14:paraId="4F6E11B3" w14:textId="751E7305">
            <w:pPr>
              <w:rPr>
                <w:rFonts w:ascii="Calibri" w:hAnsi="Calibri" w:eastAsia="Times New Roman" w:cs="Calibri"/>
                <w:color w:val="000000" w:themeColor="text1"/>
                <w:sz w:val="20"/>
                <w:szCs w:val="20"/>
                <w:lang w:val="en-GB" w:eastAsia="de-DE"/>
              </w:rPr>
            </w:pPr>
          </w:p>
        </w:tc>
        <w:tc>
          <w:tcPr>
            <w:tcW w:w="1682" w:type="dxa"/>
            <w:tcBorders>
              <w:top w:val="nil"/>
              <w:left w:val="nil"/>
              <w:bottom w:val="single" w:color="auto" w:sz="4" w:space="0"/>
              <w:right w:val="single" w:color="000000" w:themeColor="text1" w:sz="4" w:space="0"/>
            </w:tcBorders>
            <w:tcMar/>
          </w:tcPr>
          <w:p w:rsidRPr="005E50B5" w:rsidR="0014497D" w:rsidP="0014497D" w:rsidRDefault="0014497D" w14:paraId="4CA9E973" w14:textId="52C51522">
            <w:pPr>
              <w:rPr>
                <w:rFonts w:ascii="Calibri" w:hAnsi="Calibri" w:eastAsia="Times New Roman" w:cs="Calibri"/>
                <w:color w:val="000000" w:themeColor="text1"/>
                <w:sz w:val="20"/>
                <w:szCs w:val="20"/>
                <w:lang w:val="en-GB" w:eastAsia="de-DE"/>
              </w:rPr>
            </w:pPr>
          </w:p>
        </w:tc>
      </w:tr>
      <w:tr w:rsidRPr="005E50B5" w:rsidR="0014497D" w:rsidTr="641A1B73" w14:paraId="429FCF34" w14:textId="77777777">
        <w:trPr>
          <w:trHeight w:val="193"/>
        </w:trPr>
        <w:tc>
          <w:tcPr>
            <w:tcW w:w="2122" w:type="dxa"/>
            <w:vMerge w:val="restart"/>
            <w:tcBorders>
              <w:top w:val="single" w:color="auto" w:sz="4" w:space="0"/>
              <w:left w:val="single" w:color="000000" w:themeColor="text1" w:sz="4" w:space="0"/>
              <w:bottom w:val="single" w:color="000000" w:themeColor="text1" w:sz="4" w:space="0"/>
              <w:right w:val="single" w:color="000000" w:themeColor="text1" w:sz="4" w:space="0"/>
            </w:tcBorders>
            <w:shd w:val="clear" w:color="auto" w:fill="auto"/>
            <w:tcMar/>
            <w:hideMark/>
          </w:tcPr>
          <w:p w:rsidRPr="005E50B5" w:rsidR="0014497D" w:rsidP="0014497D" w:rsidRDefault="0014497D" w14:paraId="7DC78D15" w14:textId="77777777">
            <w:pPr>
              <w:rPr>
                <w:rFonts w:ascii="Calibri" w:hAnsi="Calibri" w:eastAsia="Times New Roman" w:cs="Calibri"/>
                <w:b/>
                <w:bCs/>
                <w:color w:val="000000" w:themeColor="text1"/>
                <w:lang w:val="en-GB" w:eastAsia="de-DE"/>
              </w:rPr>
            </w:pPr>
            <w:r w:rsidRPr="005E50B5">
              <w:rPr>
                <w:rFonts w:ascii="Calibri" w:hAnsi="Calibri" w:eastAsia="Times New Roman" w:cs="Calibri"/>
                <w:b/>
                <w:bCs/>
                <w:color w:val="000000" w:themeColor="text1"/>
                <w:lang w:val="en-GB" w:eastAsia="de-DE"/>
              </w:rPr>
              <w:t>Transparent costing</w:t>
            </w:r>
          </w:p>
          <w:p w:rsidRPr="005E50B5" w:rsidR="0014497D" w:rsidP="0014497D" w:rsidRDefault="0014497D" w14:paraId="1AF61E3B" w14:textId="77777777">
            <w:pPr>
              <w:rPr>
                <w:rFonts w:ascii="Calibri" w:hAnsi="Calibri" w:eastAsia="Times New Roman" w:cs="Calibri"/>
                <w:b/>
                <w:bCs/>
                <w:color w:val="000000" w:themeColor="text1"/>
                <w:lang w:val="en-GB" w:eastAsia="de-DE"/>
              </w:rPr>
            </w:pPr>
          </w:p>
          <w:p w:rsidRPr="005E50B5" w:rsidR="0014497D" w:rsidP="0014497D" w:rsidRDefault="0014497D" w14:paraId="68E18B6F" w14:textId="56746CDB">
            <w:pPr>
              <w:rPr>
                <w:rFonts w:ascii="Calibri" w:hAnsi="Calibri" w:eastAsia="Times New Roman" w:cs="Calibri"/>
                <w:b/>
                <w:bCs/>
                <w:color w:val="000000" w:themeColor="text1"/>
                <w:lang w:val="en-GB" w:eastAsia="de-DE"/>
              </w:rPr>
            </w:pPr>
          </w:p>
        </w:tc>
        <w:tc>
          <w:tcPr>
            <w:tcW w:w="8505" w:type="dxa"/>
            <w:tcBorders>
              <w:top w:val="single" w:color="auto" w:sz="4" w:space="0"/>
              <w:left w:val="nil"/>
              <w:bottom w:val="single" w:color="000000" w:themeColor="text1" w:sz="4" w:space="0"/>
              <w:right w:val="single" w:color="000000" w:themeColor="text1" w:sz="4" w:space="0"/>
            </w:tcBorders>
            <w:shd w:val="clear" w:color="auto" w:fill="auto"/>
            <w:tcMar/>
            <w:hideMark/>
          </w:tcPr>
          <w:p w:rsidRPr="005E50B5" w:rsidR="0014497D" w:rsidP="61AAD22F" w:rsidRDefault="050AA472" w14:paraId="19989960" w14:textId="19F7A07C">
            <w:pPr>
              <w:pStyle w:val="Lijstalinea"/>
              <w:numPr>
                <w:ilvl w:val="0"/>
                <w:numId w:val="2"/>
              </w:numPr>
              <w:spacing w:before="60" w:after="60"/>
              <w:rPr>
                <w:rFonts w:ascii="Calibri" w:hAnsi="Calibri" w:eastAsia="Times New Roman" w:cs="Calibri"/>
                <w:color w:val="000000" w:themeColor="text1"/>
                <w:sz w:val="20"/>
                <w:szCs w:val="20"/>
                <w:lang w:val="en-GB" w:eastAsia="de-DE"/>
              </w:rPr>
            </w:pPr>
            <w:r w:rsidRPr="61AAD22F">
              <w:rPr>
                <w:rFonts w:ascii="Calibri" w:hAnsi="Calibri" w:eastAsia="Times New Roman" w:cs="Calibri"/>
                <w:color w:val="000000" w:themeColor="text1"/>
                <w:sz w:val="20"/>
                <w:szCs w:val="20"/>
                <w:lang w:val="en-GB" w:eastAsia="de-DE"/>
              </w:rPr>
              <w:t>Cluster/Sector plans</w:t>
            </w:r>
            <w:r w:rsidRPr="61AAD22F" w:rsidR="2AC0914E">
              <w:rPr>
                <w:rFonts w:ascii="Calibri" w:hAnsi="Calibri" w:eastAsia="Times New Roman" w:cs="Calibri"/>
                <w:color w:val="000000" w:themeColor="text1"/>
                <w:sz w:val="20"/>
                <w:szCs w:val="20"/>
                <w:lang w:val="en-GB" w:eastAsia="de-DE"/>
              </w:rPr>
              <w:t xml:space="preserve"> </w:t>
            </w:r>
            <w:r w:rsidRPr="61AAD22F" w:rsidR="3255CBBF">
              <w:rPr>
                <w:rFonts w:ascii="Calibri" w:hAnsi="Calibri" w:eastAsia="Times New Roman" w:cs="Calibri"/>
                <w:color w:val="000000" w:themeColor="text1"/>
                <w:sz w:val="20"/>
                <w:szCs w:val="20"/>
                <w:lang w:val="en-GB" w:eastAsia="de-DE"/>
              </w:rPr>
              <w:t>are</w:t>
            </w:r>
            <w:r w:rsidRPr="61AAD22F" w:rsidR="21455C02">
              <w:rPr>
                <w:rFonts w:ascii="Calibri" w:hAnsi="Calibri" w:eastAsia="Times New Roman" w:cs="Calibri"/>
                <w:color w:val="000000" w:themeColor="text1"/>
                <w:sz w:val="20"/>
                <w:szCs w:val="20"/>
                <w:lang w:val="en-GB" w:eastAsia="de-DE"/>
              </w:rPr>
              <w:t xml:space="preserve"> transparent about the method used for calculating the costs of the response. </w:t>
            </w:r>
          </w:p>
          <w:p w:rsidRPr="005E50B5" w:rsidR="008578B4" w:rsidP="61AAD22F" w:rsidRDefault="0966DDCE" w14:paraId="7925A11E" w14:textId="37B6FEB2">
            <w:pPr>
              <w:pStyle w:val="Lijstalinea"/>
              <w:numPr>
                <w:ilvl w:val="1"/>
                <w:numId w:val="2"/>
              </w:numPr>
              <w:spacing w:before="60" w:after="60"/>
              <w:rPr>
                <w:rFonts w:ascii="Calibri" w:hAnsi="Calibri" w:eastAsia="Times New Roman" w:cs="Calibri"/>
                <w:i/>
                <w:iCs/>
                <w:color w:val="000000" w:themeColor="text1"/>
                <w:sz w:val="20"/>
                <w:szCs w:val="20"/>
                <w:lang w:val="en-GB" w:eastAsia="de-DE"/>
              </w:rPr>
            </w:pPr>
            <w:r w:rsidRPr="61AAD22F">
              <w:rPr>
                <w:rFonts w:ascii="Calibri" w:hAnsi="Calibri" w:eastAsia="Times New Roman" w:cs="Calibri"/>
                <w:i/>
                <w:iCs/>
                <w:color w:val="000000" w:themeColor="text1"/>
                <w:sz w:val="20"/>
                <w:szCs w:val="20"/>
                <w:lang w:val="en-GB" w:eastAsia="de-DE"/>
              </w:rPr>
              <w:t>Overview on costing methodology provided</w:t>
            </w:r>
            <w:r w:rsidRPr="61AAD22F" w:rsidR="25054B5D">
              <w:rPr>
                <w:rFonts w:ascii="Calibri" w:hAnsi="Calibri" w:eastAsia="Times New Roman" w:cs="Calibri"/>
                <w:i/>
                <w:iCs/>
                <w:color w:val="000000" w:themeColor="text1"/>
                <w:sz w:val="20"/>
                <w:szCs w:val="20"/>
                <w:lang w:val="en-GB" w:eastAsia="de-DE"/>
              </w:rPr>
              <w:t xml:space="preserve"> in a transparent and understandable way.</w:t>
            </w:r>
          </w:p>
          <w:p w:rsidRPr="005E50B5" w:rsidR="008578B4" w:rsidP="61AAD22F" w:rsidRDefault="0966DDCE" w14:paraId="12AB23D7" w14:textId="5212BAAF">
            <w:pPr>
              <w:pStyle w:val="Lijstalinea"/>
              <w:numPr>
                <w:ilvl w:val="1"/>
                <w:numId w:val="2"/>
              </w:numPr>
              <w:spacing w:before="60" w:after="60"/>
              <w:rPr>
                <w:rFonts w:ascii="Calibri" w:hAnsi="Calibri" w:eastAsia="Times New Roman" w:cs="Calibri"/>
                <w:i/>
                <w:iCs/>
                <w:color w:val="000000" w:themeColor="text1"/>
                <w:sz w:val="20"/>
                <w:szCs w:val="20"/>
                <w:lang w:val="en-GB" w:eastAsia="de-DE"/>
              </w:rPr>
            </w:pPr>
            <w:r w:rsidRPr="61AAD22F">
              <w:rPr>
                <w:rFonts w:ascii="Calibri" w:hAnsi="Calibri" w:eastAsia="Times New Roman" w:cs="Calibri"/>
                <w:i/>
                <w:iCs/>
                <w:color w:val="000000" w:themeColor="text1"/>
                <w:sz w:val="20"/>
                <w:szCs w:val="20"/>
                <w:lang w:val="en-GB" w:eastAsia="de-DE"/>
              </w:rPr>
              <w:lastRenderedPageBreak/>
              <w:t>Costing methodology is aligned to GNC and HPC guidance</w:t>
            </w:r>
            <w:r w:rsidRPr="61AAD22F" w:rsidR="4070CC02">
              <w:rPr>
                <w:rFonts w:ascii="Calibri" w:hAnsi="Calibri" w:eastAsia="Times New Roman" w:cs="Calibri"/>
                <w:i/>
                <w:iCs/>
                <w:color w:val="000000" w:themeColor="text1"/>
                <w:sz w:val="20"/>
                <w:szCs w:val="20"/>
                <w:lang w:val="en-GB" w:eastAsia="de-DE"/>
              </w:rPr>
              <w:t xml:space="preserve"> and</w:t>
            </w:r>
            <w:r w:rsidRPr="61AAD22F" w:rsidR="49829FDA">
              <w:rPr>
                <w:rFonts w:ascii="Calibri" w:hAnsi="Calibri" w:eastAsia="Times New Roman" w:cs="Calibri"/>
                <w:i/>
                <w:iCs/>
                <w:color w:val="000000" w:themeColor="text1"/>
                <w:sz w:val="20"/>
                <w:szCs w:val="20"/>
                <w:lang w:val="en-GB" w:eastAsia="de-DE"/>
              </w:rPr>
              <w:t xml:space="preserve"> consists of either activity-based or project-based costing (or combined).</w:t>
            </w:r>
          </w:p>
          <w:p w:rsidRPr="005E50B5" w:rsidR="008578B4" w:rsidP="3C20E7B6" w:rsidRDefault="49829FDA" w14:paraId="105E3B40" w14:textId="2A29303A">
            <w:pPr>
              <w:pStyle w:val="Lijstalinea"/>
              <w:numPr>
                <w:ilvl w:val="2"/>
                <w:numId w:val="2"/>
              </w:numPr>
              <w:spacing w:before="60" w:after="60"/>
              <w:rPr>
                <w:i/>
                <w:iCs/>
                <w:color w:val="000000" w:themeColor="text1"/>
                <w:sz w:val="20"/>
                <w:szCs w:val="20"/>
                <w:lang w:val="en-GB" w:eastAsia="de-DE"/>
              </w:rPr>
            </w:pPr>
            <w:r w:rsidRPr="3C20E7B6">
              <w:rPr>
                <w:rFonts w:ascii="Calibri" w:hAnsi="Calibri" w:eastAsia="Times New Roman" w:cs="Calibri"/>
                <w:i/>
                <w:iCs/>
                <w:color w:val="000000" w:themeColor="text1"/>
                <w:sz w:val="20"/>
                <w:szCs w:val="20"/>
                <w:lang w:val="en-GB" w:eastAsia="de-DE"/>
              </w:rPr>
              <w:t xml:space="preserve">Activity-based: </w:t>
            </w:r>
            <w:r w:rsidRPr="3C20E7B6">
              <w:rPr>
                <w:rFonts w:ascii="Calibri" w:hAnsi="Calibri" w:eastAsia="Calibri" w:cs="Calibri"/>
                <w:i/>
                <w:iCs/>
                <w:sz w:val="20"/>
                <w:szCs w:val="20"/>
                <w:lang w:val="en-GB"/>
              </w:rPr>
              <w:t>standards costs for each activity need</w:t>
            </w:r>
            <w:r w:rsidRPr="3C20E7B6" w:rsidR="5BA853B9">
              <w:rPr>
                <w:rFonts w:ascii="Calibri" w:hAnsi="Calibri" w:eastAsia="Calibri" w:cs="Calibri"/>
                <w:i/>
                <w:iCs/>
                <w:sz w:val="20"/>
                <w:szCs w:val="20"/>
                <w:lang w:val="en-GB"/>
              </w:rPr>
              <w:t>s</w:t>
            </w:r>
            <w:r w:rsidRPr="3C20E7B6">
              <w:rPr>
                <w:rFonts w:ascii="Calibri" w:hAnsi="Calibri" w:eastAsia="Calibri" w:cs="Calibri"/>
                <w:i/>
                <w:iCs/>
                <w:sz w:val="20"/>
                <w:szCs w:val="20"/>
                <w:lang w:val="en-GB"/>
              </w:rPr>
              <w:t xml:space="preserve"> to be developed </w:t>
            </w:r>
            <w:r w:rsidRPr="3C20E7B6" w:rsidR="7C8FC8CC">
              <w:rPr>
                <w:rFonts w:ascii="Calibri" w:hAnsi="Calibri" w:eastAsia="Calibri" w:cs="Calibri"/>
                <w:i/>
                <w:iCs/>
                <w:sz w:val="20"/>
                <w:szCs w:val="20"/>
                <w:lang w:val="en-GB"/>
              </w:rPr>
              <w:t xml:space="preserve">and agreed upon </w:t>
            </w:r>
            <w:r w:rsidRPr="3C20E7B6">
              <w:rPr>
                <w:rFonts w:ascii="Calibri" w:hAnsi="Calibri" w:eastAsia="Calibri" w:cs="Calibri"/>
                <w:i/>
                <w:iCs/>
                <w:sz w:val="20"/>
                <w:szCs w:val="20"/>
                <w:lang w:val="en-GB"/>
              </w:rPr>
              <w:t>within the Cluster. Activity-based costing is advantageous in that it provides an estimate of the cost of the total needs, rather than the cost of what the partners can deliver. However, it’s a complex and time-consuming exercise.</w:t>
            </w:r>
          </w:p>
          <w:p w:rsidRPr="005E50B5" w:rsidR="008578B4" w:rsidP="3C20E7B6" w:rsidRDefault="49829FDA" w14:paraId="3FA05041" w14:textId="22E1C83E">
            <w:pPr>
              <w:pStyle w:val="Lijstalinea"/>
              <w:numPr>
                <w:ilvl w:val="2"/>
                <w:numId w:val="2"/>
              </w:numPr>
              <w:spacing w:before="60" w:after="60"/>
              <w:rPr>
                <w:rFonts w:eastAsiaTheme="minorEastAsia"/>
                <w:i/>
                <w:iCs/>
                <w:color w:val="000000" w:themeColor="text1"/>
                <w:sz w:val="20"/>
                <w:szCs w:val="20"/>
                <w:lang w:val="en-GB" w:eastAsia="de-DE"/>
              </w:rPr>
            </w:pPr>
            <w:r w:rsidRPr="3C20E7B6">
              <w:rPr>
                <w:rFonts w:ascii="Calibri" w:hAnsi="Calibri" w:eastAsia="Times New Roman" w:cs="Calibri"/>
                <w:i/>
                <w:iCs/>
                <w:color w:val="000000" w:themeColor="text1"/>
                <w:sz w:val="20"/>
                <w:szCs w:val="20"/>
                <w:lang w:val="en-GB" w:eastAsia="de-DE"/>
              </w:rPr>
              <w:t xml:space="preserve">Project-based: </w:t>
            </w:r>
            <w:r w:rsidRPr="3C20E7B6">
              <w:rPr>
                <w:rFonts w:ascii="Calibri" w:hAnsi="Calibri" w:eastAsia="Calibri" w:cs="Calibri"/>
                <w:i/>
                <w:iCs/>
                <w:sz w:val="20"/>
                <w:szCs w:val="20"/>
                <w:lang w:val="en-GB"/>
              </w:rPr>
              <w:t>projects are uploaded into the HPC Projects Module (formerly OPS) to compile the costs for each project involved in the nutrition response. Project based costing also helps to map each partners planned financial contribution to the response.</w:t>
            </w:r>
          </w:p>
          <w:p w:rsidRPr="005E50B5" w:rsidR="008578B4" w:rsidP="3C20E7B6" w:rsidRDefault="49829FDA" w14:paraId="2FAF171D" w14:textId="4E8E953B">
            <w:pPr>
              <w:pStyle w:val="Lijstalinea"/>
              <w:numPr>
                <w:ilvl w:val="2"/>
                <w:numId w:val="2"/>
              </w:numPr>
              <w:spacing w:before="60" w:after="60"/>
              <w:rPr>
                <w:i/>
                <w:iCs/>
                <w:color w:val="000000" w:themeColor="text1"/>
                <w:sz w:val="20"/>
                <w:szCs w:val="20"/>
                <w:lang w:val="en-GB"/>
              </w:rPr>
            </w:pPr>
            <w:r w:rsidRPr="3C20E7B6">
              <w:rPr>
                <w:rFonts w:ascii="Calibri" w:hAnsi="Calibri" w:eastAsia="Calibri" w:cs="Calibri"/>
                <w:i/>
                <w:iCs/>
                <w:sz w:val="20"/>
                <w:szCs w:val="20"/>
                <w:lang w:val="en-GB"/>
              </w:rPr>
              <w:t>Combined: For some nutrition clusters, it may even be possible to do both types of costing, conduct an activity-based costing exercise, while still requiring that partners submit project sheets to track partner contributions.</w:t>
            </w:r>
          </w:p>
        </w:tc>
        <w:tc>
          <w:tcPr>
            <w:tcW w:w="2145" w:type="dxa"/>
            <w:tcBorders>
              <w:top w:val="single" w:color="auto" w:sz="4" w:space="0"/>
              <w:left w:val="nil"/>
              <w:bottom w:val="single" w:color="000000" w:themeColor="text1" w:sz="4" w:space="0"/>
              <w:right w:val="single" w:color="000000" w:themeColor="text1" w:sz="4" w:space="0"/>
            </w:tcBorders>
            <w:tcMar/>
          </w:tcPr>
          <w:p w:rsidRPr="005E50B5" w:rsidR="0014497D" w:rsidP="3C20E7B6" w:rsidRDefault="69D4F503" w14:paraId="243FECEE" w14:textId="3995831F">
            <w:pPr>
              <w:rPr>
                <w:rFonts w:ascii="Calibri" w:hAnsi="Calibri" w:eastAsia="Times New Roman" w:cs="Calibri"/>
                <w:color w:val="000000" w:themeColor="text1"/>
                <w:sz w:val="20"/>
                <w:szCs w:val="20"/>
                <w:lang w:val="en-GB" w:eastAsia="de-DE"/>
              </w:rPr>
            </w:pPr>
            <w:r w:rsidRPr="3C20E7B6">
              <w:rPr>
                <w:rFonts w:ascii="Calibri" w:hAnsi="Calibri" w:eastAsia="Times New Roman" w:cs="Calibri"/>
                <w:color w:val="000000" w:themeColor="text1"/>
                <w:sz w:val="20"/>
                <w:szCs w:val="20"/>
                <w:lang w:val="en-GB" w:eastAsia="de-DE"/>
              </w:rPr>
              <w:lastRenderedPageBreak/>
              <w:t>3.1</w:t>
            </w:r>
          </w:p>
          <w:p w:rsidRPr="005E50B5" w:rsidR="0014497D" w:rsidP="3C20E7B6" w:rsidRDefault="0014497D" w14:paraId="6B167BB0" w14:textId="493FEC00">
            <w:pPr>
              <w:rPr>
                <w:rFonts w:ascii="Calibri" w:hAnsi="Calibri" w:eastAsia="Times New Roman" w:cs="Calibri"/>
                <w:color w:val="000000" w:themeColor="text1"/>
                <w:sz w:val="20"/>
                <w:szCs w:val="20"/>
                <w:lang w:val="en-GB" w:eastAsia="de-DE"/>
              </w:rPr>
            </w:pPr>
          </w:p>
        </w:tc>
        <w:tc>
          <w:tcPr>
            <w:tcW w:w="1682" w:type="dxa"/>
            <w:tcBorders>
              <w:top w:val="single" w:color="auto" w:sz="4" w:space="0"/>
              <w:left w:val="nil"/>
              <w:bottom w:val="single" w:color="000000" w:themeColor="text1" w:sz="4" w:space="0"/>
              <w:right w:val="single" w:color="000000" w:themeColor="text1" w:sz="4" w:space="0"/>
            </w:tcBorders>
            <w:tcMar/>
          </w:tcPr>
          <w:p w:rsidRPr="005E50B5" w:rsidR="0014497D" w:rsidP="0014497D" w:rsidRDefault="0014497D" w14:paraId="58940C11" w14:textId="5C8191FA">
            <w:pPr>
              <w:rPr>
                <w:rFonts w:ascii="Calibri" w:hAnsi="Calibri" w:eastAsia="Times New Roman" w:cs="Calibri"/>
                <w:color w:val="000000" w:themeColor="text1"/>
                <w:sz w:val="20"/>
                <w:szCs w:val="20"/>
                <w:lang w:val="en-GB" w:eastAsia="de-DE"/>
              </w:rPr>
            </w:pPr>
          </w:p>
        </w:tc>
      </w:tr>
      <w:tr w:rsidRPr="005E50B5" w:rsidR="0014497D" w:rsidTr="641A1B73" w14:paraId="156855F9" w14:textId="77777777">
        <w:trPr>
          <w:trHeight w:val="850"/>
        </w:trPr>
        <w:tc>
          <w:tcPr>
            <w:tcW w:w="2122" w:type="dxa"/>
            <w:vMerge/>
            <w:tcMar/>
            <w:hideMark/>
          </w:tcPr>
          <w:p w:rsidRPr="005E50B5" w:rsidR="0014497D" w:rsidP="0014497D" w:rsidRDefault="0014497D" w14:paraId="07DCCE5E" w14:textId="77777777">
            <w:pPr>
              <w:rPr>
                <w:rFonts w:ascii="Calibri" w:hAnsi="Calibri" w:eastAsia="Times New Roman" w:cs="Calibri"/>
                <w:b/>
                <w:bCs/>
                <w:color w:val="000000" w:themeColor="text1"/>
                <w:lang w:val="en-GB" w:eastAsia="de-DE"/>
              </w:rPr>
            </w:pPr>
          </w:p>
        </w:tc>
        <w:tc>
          <w:tcPr>
            <w:tcW w:w="8505" w:type="dxa"/>
            <w:tcBorders>
              <w:top w:val="nil"/>
              <w:left w:val="nil"/>
              <w:bottom w:val="single" w:color="000000" w:themeColor="text1" w:sz="4" w:space="0"/>
              <w:right w:val="single" w:color="000000" w:themeColor="text1" w:sz="4" w:space="0"/>
            </w:tcBorders>
            <w:shd w:val="clear" w:color="auto" w:fill="auto"/>
            <w:tcMar/>
            <w:hideMark/>
          </w:tcPr>
          <w:p w:rsidRPr="005E50B5" w:rsidR="0014497D" w:rsidP="0014497D" w:rsidRDefault="21455C02" w14:paraId="7948B597" w14:textId="230E2C66">
            <w:pPr>
              <w:pStyle w:val="Lijstalinea"/>
              <w:numPr>
                <w:ilvl w:val="0"/>
                <w:numId w:val="2"/>
              </w:numPr>
              <w:spacing w:before="60" w:after="60"/>
              <w:rPr>
                <w:rFonts w:ascii="Calibri" w:hAnsi="Calibri" w:eastAsia="Times New Roman" w:cs="Calibri"/>
                <w:color w:val="000000" w:themeColor="text1"/>
                <w:sz w:val="20"/>
                <w:szCs w:val="20"/>
                <w:lang w:val="en-GB" w:eastAsia="de-DE"/>
              </w:rPr>
            </w:pPr>
            <w:r w:rsidRPr="793EC628">
              <w:rPr>
                <w:rFonts w:ascii="Calibri" w:hAnsi="Calibri" w:eastAsia="Times New Roman" w:cs="Calibri"/>
                <w:color w:val="000000" w:themeColor="text1"/>
                <w:sz w:val="20"/>
                <w:szCs w:val="20"/>
                <w:lang w:val="en-GB" w:eastAsia="de-DE"/>
              </w:rPr>
              <w:t xml:space="preserve">If the </w:t>
            </w:r>
            <w:r w:rsidRPr="793EC628" w:rsidR="5F7A74A5">
              <w:rPr>
                <w:rFonts w:ascii="Calibri" w:hAnsi="Calibri" w:eastAsia="Times New Roman" w:cs="Calibri"/>
                <w:color w:val="000000" w:themeColor="text1"/>
                <w:sz w:val="20"/>
                <w:szCs w:val="20"/>
                <w:lang w:val="en-GB" w:eastAsia="de-DE"/>
              </w:rPr>
              <w:t xml:space="preserve">Cluster/Sector plan </w:t>
            </w:r>
            <w:r w:rsidRPr="793EC628">
              <w:rPr>
                <w:rFonts w:ascii="Calibri" w:hAnsi="Calibri" w:eastAsia="Times New Roman" w:cs="Calibri"/>
                <w:color w:val="000000" w:themeColor="text1"/>
                <w:sz w:val="20"/>
                <w:szCs w:val="20"/>
                <w:lang w:val="en-GB" w:eastAsia="de-DE"/>
              </w:rPr>
              <w:t>uses unit costing, it explains which cost factors account for cost differences in the given country and year. If the HRP uses project-based cost estimates, it explains the criteria and process used for selecting projects included in the project list.</w:t>
            </w:r>
          </w:p>
          <w:p w:rsidRPr="005E50B5" w:rsidR="00EF0C44" w:rsidP="00EF0C44" w:rsidRDefault="25054B5D" w14:paraId="50A2495D" w14:textId="760131BB">
            <w:pPr>
              <w:pStyle w:val="Lijstalinea"/>
              <w:numPr>
                <w:ilvl w:val="1"/>
                <w:numId w:val="2"/>
              </w:numPr>
              <w:spacing w:before="60" w:after="60"/>
              <w:rPr>
                <w:rFonts w:ascii="Calibri" w:hAnsi="Calibri" w:eastAsia="Times New Roman" w:cs="Calibri"/>
                <w:color w:val="000000" w:themeColor="text1"/>
                <w:sz w:val="20"/>
                <w:szCs w:val="20"/>
                <w:lang w:val="en-GB" w:eastAsia="de-DE"/>
              </w:rPr>
            </w:pPr>
            <w:r w:rsidRPr="793EC628">
              <w:rPr>
                <w:rFonts w:ascii="Calibri" w:hAnsi="Calibri" w:eastAsia="Times New Roman" w:cs="Calibri"/>
                <w:i/>
                <w:iCs/>
                <w:color w:val="000000" w:themeColor="text1"/>
                <w:sz w:val="20"/>
                <w:szCs w:val="20"/>
                <w:lang w:val="en-GB" w:eastAsia="de-DE"/>
              </w:rPr>
              <w:t xml:space="preserve">Information on reasoning and metrics behind </w:t>
            </w:r>
            <w:r w:rsidRPr="793EC628" w:rsidR="212BE021">
              <w:rPr>
                <w:rFonts w:ascii="Calibri" w:hAnsi="Calibri" w:eastAsia="Times New Roman" w:cs="Calibri"/>
                <w:i/>
                <w:iCs/>
                <w:color w:val="000000" w:themeColor="text1"/>
                <w:sz w:val="20"/>
                <w:szCs w:val="20"/>
                <w:lang w:val="en-GB" w:eastAsia="de-DE"/>
              </w:rPr>
              <w:t xml:space="preserve">sector-specific </w:t>
            </w:r>
            <w:r w:rsidRPr="793EC628">
              <w:rPr>
                <w:rFonts w:ascii="Calibri" w:hAnsi="Calibri" w:eastAsia="Times New Roman" w:cs="Calibri"/>
                <w:i/>
                <w:iCs/>
                <w:color w:val="000000" w:themeColor="text1"/>
                <w:sz w:val="20"/>
                <w:szCs w:val="20"/>
                <w:lang w:val="en-GB" w:eastAsia="de-DE"/>
              </w:rPr>
              <w:t>calculations provided.</w:t>
            </w:r>
          </w:p>
        </w:tc>
        <w:tc>
          <w:tcPr>
            <w:tcW w:w="2145" w:type="dxa"/>
            <w:tcBorders>
              <w:top w:val="nil"/>
              <w:left w:val="nil"/>
              <w:bottom w:val="single" w:color="000000" w:themeColor="text1" w:sz="4" w:space="0"/>
              <w:right w:val="single" w:color="000000" w:themeColor="text1" w:sz="4" w:space="0"/>
            </w:tcBorders>
            <w:tcMar/>
          </w:tcPr>
          <w:p w:rsidRPr="005E50B5" w:rsidR="0014497D" w:rsidP="3C20E7B6" w:rsidRDefault="16C22558" w14:paraId="753CFE83" w14:textId="37D41C19">
            <w:pPr>
              <w:rPr>
                <w:rFonts w:ascii="Calibri" w:hAnsi="Calibri" w:eastAsia="Times New Roman" w:cs="Calibri"/>
                <w:color w:val="000000" w:themeColor="text1"/>
                <w:sz w:val="20"/>
                <w:szCs w:val="20"/>
                <w:lang w:val="en-GB" w:eastAsia="de-DE"/>
              </w:rPr>
            </w:pPr>
            <w:r w:rsidRPr="3C20E7B6">
              <w:rPr>
                <w:rFonts w:ascii="Calibri" w:hAnsi="Calibri" w:eastAsia="Times New Roman" w:cs="Calibri"/>
                <w:color w:val="000000" w:themeColor="text1"/>
                <w:sz w:val="20"/>
                <w:szCs w:val="20"/>
                <w:lang w:val="en-GB" w:eastAsia="de-DE"/>
              </w:rPr>
              <w:t>Annexes: 5.2</w:t>
            </w:r>
          </w:p>
          <w:p w:rsidRPr="005E50B5" w:rsidR="0014497D" w:rsidP="3C20E7B6" w:rsidRDefault="0014497D" w14:paraId="7CE560E7" w14:textId="7A48968B">
            <w:pPr>
              <w:rPr>
                <w:rFonts w:ascii="Calibri" w:hAnsi="Calibri" w:eastAsia="Times New Roman" w:cs="Calibri"/>
                <w:color w:val="000000" w:themeColor="text1"/>
                <w:sz w:val="20"/>
                <w:szCs w:val="20"/>
                <w:lang w:val="en-GB" w:eastAsia="de-DE"/>
              </w:rPr>
            </w:pPr>
          </w:p>
        </w:tc>
        <w:tc>
          <w:tcPr>
            <w:tcW w:w="1682" w:type="dxa"/>
            <w:tcBorders>
              <w:top w:val="nil"/>
              <w:left w:val="nil"/>
              <w:bottom w:val="single" w:color="000000" w:themeColor="text1" w:sz="4" w:space="0"/>
              <w:right w:val="single" w:color="000000" w:themeColor="text1" w:sz="4" w:space="0"/>
            </w:tcBorders>
            <w:tcMar/>
          </w:tcPr>
          <w:p w:rsidRPr="005E50B5" w:rsidR="0014497D" w:rsidP="0014497D" w:rsidRDefault="0014497D" w14:paraId="06C3823F" w14:textId="15122C79">
            <w:pPr>
              <w:rPr>
                <w:rFonts w:ascii="Calibri" w:hAnsi="Calibri" w:eastAsia="Times New Roman" w:cs="Calibri"/>
                <w:color w:val="000000" w:themeColor="text1"/>
                <w:sz w:val="20"/>
                <w:szCs w:val="20"/>
                <w:lang w:val="en-GB" w:eastAsia="de-DE"/>
              </w:rPr>
            </w:pPr>
          </w:p>
        </w:tc>
      </w:tr>
      <w:tr w:rsidRPr="005E50B5" w:rsidR="0014497D" w:rsidTr="641A1B73" w14:paraId="67C057A7" w14:textId="77777777">
        <w:trPr>
          <w:trHeight w:val="140"/>
        </w:trPr>
        <w:tc>
          <w:tcPr>
            <w:tcW w:w="2122" w:type="dxa"/>
            <w:vMerge/>
            <w:tcMar/>
            <w:hideMark/>
          </w:tcPr>
          <w:p w:rsidRPr="005E50B5" w:rsidR="0014497D" w:rsidP="0014497D" w:rsidRDefault="0014497D" w14:paraId="5EB6F5F1" w14:textId="77777777">
            <w:pPr>
              <w:rPr>
                <w:rFonts w:ascii="Calibri" w:hAnsi="Calibri" w:eastAsia="Times New Roman" w:cs="Calibri"/>
                <w:b/>
                <w:bCs/>
                <w:color w:val="000000" w:themeColor="text1"/>
                <w:lang w:val="en-GB" w:eastAsia="de-DE"/>
              </w:rPr>
            </w:pPr>
          </w:p>
        </w:tc>
        <w:tc>
          <w:tcPr>
            <w:tcW w:w="8505" w:type="dxa"/>
            <w:tcBorders>
              <w:top w:val="nil"/>
              <w:left w:val="nil"/>
              <w:bottom w:val="single" w:color="000000" w:themeColor="text1" w:sz="4" w:space="0"/>
              <w:right w:val="single" w:color="000000" w:themeColor="text1" w:sz="4" w:space="0"/>
            </w:tcBorders>
            <w:shd w:val="clear" w:color="auto" w:fill="auto"/>
            <w:tcMar/>
            <w:hideMark/>
          </w:tcPr>
          <w:p w:rsidRPr="005E50B5" w:rsidR="0014497D" w:rsidP="0014497D" w:rsidRDefault="21455C02" w14:paraId="0EB9A103" w14:textId="6E84F9FD">
            <w:pPr>
              <w:pStyle w:val="Lijstalinea"/>
              <w:numPr>
                <w:ilvl w:val="0"/>
                <w:numId w:val="2"/>
              </w:numPr>
              <w:spacing w:before="60" w:after="60"/>
              <w:rPr>
                <w:rFonts w:ascii="Calibri" w:hAnsi="Calibri" w:eastAsia="Times New Roman" w:cs="Calibri"/>
                <w:color w:val="000000" w:themeColor="text1"/>
                <w:sz w:val="20"/>
                <w:szCs w:val="20"/>
                <w:lang w:val="en-GB" w:eastAsia="de-DE"/>
              </w:rPr>
            </w:pPr>
            <w:r w:rsidRPr="793EC628">
              <w:rPr>
                <w:rFonts w:ascii="Calibri" w:hAnsi="Calibri" w:eastAsia="Times New Roman" w:cs="Calibri"/>
                <w:color w:val="000000" w:themeColor="text1"/>
                <w:sz w:val="20"/>
                <w:szCs w:val="20"/>
                <w:lang w:val="en-GB" w:eastAsia="de-DE"/>
              </w:rPr>
              <w:t xml:space="preserve">The </w:t>
            </w:r>
            <w:r w:rsidRPr="793EC628" w:rsidR="797B2A5D">
              <w:rPr>
                <w:rFonts w:ascii="Calibri" w:hAnsi="Calibri" w:eastAsia="Times New Roman" w:cs="Calibri"/>
                <w:color w:val="000000" w:themeColor="text1"/>
                <w:sz w:val="20"/>
                <w:szCs w:val="20"/>
                <w:lang w:val="en-GB" w:eastAsia="de-DE"/>
              </w:rPr>
              <w:t xml:space="preserve">Cluster/Sector plan </w:t>
            </w:r>
            <w:r w:rsidRPr="793EC628">
              <w:rPr>
                <w:rFonts w:ascii="Calibri" w:hAnsi="Calibri" w:eastAsia="Times New Roman" w:cs="Calibri"/>
                <w:color w:val="000000" w:themeColor="text1"/>
                <w:sz w:val="20"/>
                <w:szCs w:val="20"/>
                <w:lang w:val="en-GB" w:eastAsia="de-DE"/>
              </w:rPr>
              <w:t>details the monitoring costs.</w:t>
            </w:r>
          </w:p>
          <w:p w:rsidRPr="005E50B5" w:rsidR="0014497D" w:rsidP="793EC628" w:rsidRDefault="2D0461A9" w14:paraId="2C05F924" w14:textId="1A5F2F3D">
            <w:pPr>
              <w:pStyle w:val="Lijstalinea"/>
              <w:numPr>
                <w:ilvl w:val="1"/>
                <w:numId w:val="2"/>
              </w:numPr>
              <w:spacing w:before="60" w:after="60"/>
              <w:rPr>
                <w:rFonts w:ascii="Calibri" w:hAnsi="Calibri" w:eastAsia="Times New Roman" w:cs="Calibri"/>
                <w:i/>
                <w:iCs/>
                <w:color w:val="000000" w:themeColor="text1"/>
                <w:sz w:val="20"/>
                <w:szCs w:val="20"/>
                <w:lang w:val="en-GB" w:eastAsia="de-DE"/>
              </w:rPr>
            </w:pPr>
            <w:r w:rsidRPr="793EC628">
              <w:rPr>
                <w:rFonts w:ascii="Calibri" w:hAnsi="Calibri" w:eastAsia="Times New Roman" w:cs="Calibri"/>
                <w:i/>
                <w:iCs/>
                <w:color w:val="000000" w:themeColor="text1"/>
                <w:sz w:val="20"/>
                <w:szCs w:val="20"/>
                <w:lang w:val="en-GB" w:eastAsia="de-DE"/>
              </w:rPr>
              <w:t>Details on monitoring costs is included in nutrition cluster/sector pla</w:t>
            </w:r>
            <w:r w:rsidRPr="793EC628" w:rsidR="3796C0CA">
              <w:rPr>
                <w:rFonts w:ascii="Calibri" w:hAnsi="Calibri" w:eastAsia="Times New Roman" w:cs="Calibri"/>
                <w:i/>
                <w:iCs/>
                <w:color w:val="000000" w:themeColor="text1"/>
                <w:sz w:val="20"/>
                <w:szCs w:val="20"/>
                <w:lang w:val="en-GB" w:eastAsia="de-DE"/>
              </w:rPr>
              <w:t>n</w:t>
            </w:r>
          </w:p>
        </w:tc>
        <w:tc>
          <w:tcPr>
            <w:tcW w:w="2145" w:type="dxa"/>
            <w:tcBorders>
              <w:top w:val="nil"/>
              <w:left w:val="nil"/>
              <w:bottom w:val="single" w:color="000000" w:themeColor="text1" w:sz="4" w:space="0"/>
              <w:right w:val="single" w:color="000000" w:themeColor="text1" w:sz="4" w:space="0"/>
            </w:tcBorders>
            <w:tcMar/>
          </w:tcPr>
          <w:p w:rsidRPr="005E50B5" w:rsidR="0014497D" w:rsidP="3C20E7B6" w:rsidRDefault="08866C48" w14:paraId="33B094E0" w14:textId="5F46AAC5">
            <w:pPr>
              <w:rPr>
                <w:rFonts w:ascii="Calibri" w:hAnsi="Calibri" w:eastAsia="Times New Roman" w:cs="Calibri"/>
                <w:color w:val="000000" w:themeColor="text1"/>
                <w:sz w:val="20"/>
                <w:szCs w:val="20"/>
                <w:lang w:val="en-GB" w:eastAsia="de-DE"/>
              </w:rPr>
            </w:pPr>
            <w:r w:rsidRPr="3C20E7B6">
              <w:rPr>
                <w:rFonts w:ascii="Calibri" w:hAnsi="Calibri" w:eastAsia="Times New Roman" w:cs="Calibri"/>
                <w:color w:val="000000" w:themeColor="text1"/>
                <w:sz w:val="20"/>
                <w:szCs w:val="20"/>
                <w:lang w:val="en-GB" w:eastAsia="de-DE"/>
              </w:rPr>
              <w:t>3.1</w:t>
            </w:r>
          </w:p>
          <w:p w:rsidRPr="005E50B5" w:rsidR="0014497D" w:rsidP="3C20E7B6" w:rsidRDefault="0014497D" w14:paraId="7C33A4B4" w14:textId="4994AD74">
            <w:pPr>
              <w:rPr>
                <w:rFonts w:ascii="Calibri" w:hAnsi="Calibri" w:eastAsia="Times New Roman" w:cs="Calibri"/>
                <w:color w:val="000000" w:themeColor="text1"/>
                <w:sz w:val="20"/>
                <w:szCs w:val="20"/>
                <w:lang w:val="en-GB" w:eastAsia="de-DE"/>
              </w:rPr>
            </w:pPr>
          </w:p>
        </w:tc>
        <w:tc>
          <w:tcPr>
            <w:tcW w:w="1682" w:type="dxa"/>
            <w:tcBorders>
              <w:top w:val="nil"/>
              <w:left w:val="nil"/>
              <w:bottom w:val="single" w:color="000000" w:themeColor="text1" w:sz="4" w:space="0"/>
              <w:right w:val="single" w:color="000000" w:themeColor="text1" w:sz="4" w:space="0"/>
            </w:tcBorders>
            <w:tcMar/>
          </w:tcPr>
          <w:p w:rsidRPr="005E50B5" w:rsidR="0014497D" w:rsidP="0014497D" w:rsidRDefault="0014497D" w14:paraId="64428A4B" w14:textId="46734377">
            <w:pPr>
              <w:rPr>
                <w:rFonts w:ascii="Calibri" w:hAnsi="Calibri" w:eastAsia="Times New Roman" w:cs="Calibri"/>
                <w:color w:val="000000" w:themeColor="text1"/>
                <w:sz w:val="20"/>
                <w:szCs w:val="20"/>
                <w:lang w:val="en-GB" w:eastAsia="de-DE"/>
              </w:rPr>
            </w:pPr>
          </w:p>
        </w:tc>
      </w:tr>
      <w:tr w:rsidRPr="005E50B5" w:rsidR="0014497D" w:rsidTr="641A1B73" w14:paraId="557ABA90" w14:textId="77777777">
        <w:trPr>
          <w:trHeight w:val="526"/>
        </w:trPr>
        <w:tc>
          <w:tcPr>
            <w:tcW w:w="2122" w:type="dxa"/>
            <w:vMerge w:val="restart"/>
            <w:tcBorders>
              <w:top w:val="nil"/>
              <w:left w:val="single" w:color="000000" w:themeColor="text1" w:sz="4" w:space="0"/>
              <w:bottom w:val="single" w:color="000000" w:themeColor="text1" w:sz="4" w:space="0"/>
              <w:right w:val="single" w:color="000000" w:themeColor="text1" w:sz="4" w:space="0"/>
            </w:tcBorders>
            <w:shd w:val="clear" w:color="auto" w:fill="auto"/>
            <w:tcMar/>
            <w:hideMark/>
          </w:tcPr>
          <w:p w:rsidRPr="005E50B5" w:rsidR="0014497D" w:rsidP="0014497D" w:rsidRDefault="0014497D" w14:paraId="33B4A3EB" w14:textId="77777777">
            <w:pPr>
              <w:rPr>
                <w:rFonts w:ascii="Calibri" w:hAnsi="Calibri" w:eastAsia="Times New Roman" w:cs="Calibri"/>
                <w:b/>
                <w:bCs/>
                <w:color w:val="000000" w:themeColor="text1"/>
                <w:lang w:val="en-GB" w:eastAsia="de-DE"/>
              </w:rPr>
            </w:pPr>
            <w:r w:rsidRPr="005E50B5">
              <w:rPr>
                <w:rFonts w:ascii="Calibri" w:hAnsi="Calibri" w:eastAsia="Times New Roman" w:cs="Calibri"/>
                <w:b/>
                <w:bCs/>
                <w:color w:val="000000" w:themeColor="text1"/>
                <w:lang w:val="en-GB" w:eastAsia="de-DE"/>
              </w:rPr>
              <w:t>Usable monitoring system</w:t>
            </w:r>
          </w:p>
          <w:p w:rsidRPr="005E50B5" w:rsidR="0014497D" w:rsidP="0014497D" w:rsidRDefault="0014497D" w14:paraId="30B7ABBB" w14:textId="77777777">
            <w:pPr>
              <w:rPr>
                <w:rFonts w:ascii="Calibri" w:hAnsi="Calibri" w:eastAsia="Times New Roman" w:cs="Calibri"/>
                <w:b/>
                <w:bCs/>
                <w:color w:val="000000" w:themeColor="text1"/>
                <w:lang w:val="en-GB" w:eastAsia="de-DE"/>
              </w:rPr>
            </w:pPr>
          </w:p>
          <w:p w:rsidRPr="005E50B5" w:rsidR="0014497D" w:rsidP="0014497D" w:rsidRDefault="0014497D" w14:paraId="58EF9DE6" w14:textId="2C2B7ADD">
            <w:pPr>
              <w:rPr>
                <w:rFonts w:ascii="Calibri" w:hAnsi="Calibri" w:eastAsia="Times New Roman" w:cs="Calibri"/>
                <w:b/>
                <w:bCs/>
                <w:color w:val="000000" w:themeColor="text1"/>
                <w:lang w:val="en-GB" w:eastAsia="de-DE"/>
              </w:rPr>
            </w:pPr>
          </w:p>
        </w:tc>
        <w:tc>
          <w:tcPr>
            <w:tcW w:w="8505" w:type="dxa"/>
            <w:tcBorders>
              <w:top w:val="nil"/>
              <w:left w:val="nil"/>
              <w:bottom w:val="single" w:color="000000" w:themeColor="text1" w:sz="4" w:space="0"/>
              <w:right w:val="single" w:color="000000" w:themeColor="text1" w:sz="4" w:space="0"/>
            </w:tcBorders>
            <w:shd w:val="clear" w:color="auto" w:fill="auto"/>
            <w:tcMar/>
            <w:hideMark/>
          </w:tcPr>
          <w:p w:rsidRPr="005E50B5" w:rsidR="0014497D" w:rsidP="0014497D" w:rsidRDefault="7DA5A92E" w14:paraId="1C80A3F4" w14:textId="19C94758">
            <w:pPr>
              <w:pStyle w:val="Lijstalinea"/>
              <w:numPr>
                <w:ilvl w:val="0"/>
                <w:numId w:val="2"/>
              </w:numPr>
              <w:spacing w:before="60" w:after="60"/>
              <w:rPr>
                <w:rFonts w:ascii="Calibri" w:hAnsi="Calibri" w:eastAsia="Times New Roman" w:cs="Calibri"/>
                <w:color w:val="000000" w:themeColor="text1"/>
                <w:sz w:val="20"/>
                <w:szCs w:val="20"/>
                <w:lang w:val="en-GB" w:eastAsia="de-DE"/>
              </w:rPr>
            </w:pPr>
            <w:r w:rsidRPr="61AAD22F">
              <w:rPr>
                <w:rFonts w:ascii="Calibri" w:hAnsi="Calibri" w:eastAsia="Times New Roman" w:cs="Calibri"/>
                <w:color w:val="000000" w:themeColor="text1"/>
                <w:sz w:val="20"/>
                <w:szCs w:val="20"/>
                <w:lang w:val="en-GB" w:eastAsia="de-DE"/>
              </w:rPr>
              <w:t xml:space="preserve">HRP and </w:t>
            </w:r>
            <w:r w:rsidRPr="61AAD22F" w:rsidR="68AB17E3">
              <w:rPr>
                <w:rFonts w:ascii="Calibri" w:hAnsi="Calibri" w:eastAsia="Times New Roman" w:cs="Calibri"/>
                <w:color w:val="000000" w:themeColor="text1"/>
                <w:sz w:val="20"/>
                <w:szCs w:val="20"/>
                <w:lang w:val="en-GB" w:eastAsia="de-DE"/>
              </w:rPr>
              <w:t xml:space="preserve">Cluster/Sector plans </w:t>
            </w:r>
            <w:r w:rsidRPr="61AAD22F" w:rsidR="21455C02">
              <w:rPr>
                <w:rFonts w:ascii="Calibri" w:hAnsi="Calibri" w:eastAsia="Times New Roman" w:cs="Calibri"/>
                <w:color w:val="000000" w:themeColor="text1"/>
                <w:sz w:val="20"/>
                <w:szCs w:val="20"/>
                <w:lang w:val="en-GB" w:eastAsia="de-DE"/>
              </w:rPr>
              <w:t>include provisions for a context-appropriate mechanism or system to collect feedback and complaints from people affected by the crisis.</w:t>
            </w:r>
          </w:p>
          <w:p w:rsidRPr="005E50B5" w:rsidR="005E763D" w:rsidP="61AAD22F" w:rsidRDefault="2D0461A9" w14:paraId="60495BC2" w14:textId="6E3FF4C4">
            <w:pPr>
              <w:pStyle w:val="Lijstalinea"/>
              <w:numPr>
                <w:ilvl w:val="1"/>
                <w:numId w:val="2"/>
              </w:numPr>
              <w:spacing w:before="60" w:after="60"/>
              <w:rPr>
                <w:rFonts w:ascii="Calibri" w:hAnsi="Calibri" w:eastAsia="Times New Roman" w:cs="Calibri"/>
                <w:i/>
                <w:iCs/>
                <w:color w:val="000000" w:themeColor="text1"/>
                <w:sz w:val="20"/>
                <w:szCs w:val="20"/>
                <w:lang w:val="en-GB" w:eastAsia="de-DE"/>
              </w:rPr>
            </w:pPr>
            <w:r w:rsidRPr="61AAD22F">
              <w:rPr>
                <w:rFonts w:ascii="Calibri" w:hAnsi="Calibri" w:eastAsia="Times New Roman" w:cs="Calibri"/>
                <w:i/>
                <w:iCs/>
                <w:color w:val="000000" w:themeColor="text1"/>
                <w:sz w:val="20"/>
                <w:szCs w:val="20"/>
                <w:lang w:val="en-GB" w:eastAsia="de-DE"/>
              </w:rPr>
              <w:t>Information on how feedback and complaints</w:t>
            </w:r>
            <w:r w:rsidRPr="61AAD22F" w:rsidR="73E5FB49">
              <w:rPr>
                <w:rFonts w:ascii="Calibri" w:hAnsi="Calibri" w:eastAsia="Times New Roman" w:cs="Calibri"/>
                <w:i/>
                <w:iCs/>
                <w:color w:val="000000" w:themeColor="text1"/>
                <w:sz w:val="20"/>
                <w:szCs w:val="20"/>
                <w:lang w:val="en-GB" w:eastAsia="de-DE"/>
              </w:rPr>
              <w:t xml:space="preserve"> regarding nutrition assistance and services </w:t>
            </w:r>
            <w:r w:rsidRPr="61AAD22F">
              <w:rPr>
                <w:rFonts w:ascii="Calibri" w:hAnsi="Calibri" w:eastAsia="Times New Roman" w:cs="Calibri"/>
                <w:i/>
                <w:iCs/>
                <w:color w:val="000000" w:themeColor="text1"/>
                <w:sz w:val="20"/>
                <w:szCs w:val="20"/>
                <w:lang w:val="en-GB" w:eastAsia="de-DE"/>
              </w:rPr>
              <w:t xml:space="preserve">  </w:t>
            </w:r>
            <w:r w:rsidRPr="61AAD22F" w:rsidR="1CD4F22F">
              <w:rPr>
                <w:rFonts w:ascii="Calibri" w:hAnsi="Calibri" w:eastAsia="Times New Roman" w:cs="Calibri"/>
                <w:i/>
                <w:iCs/>
                <w:color w:val="000000" w:themeColor="text1"/>
                <w:sz w:val="20"/>
                <w:szCs w:val="20"/>
                <w:lang w:val="en-GB" w:eastAsia="de-DE"/>
              </w:rPr>
              <w:t xml:space="preserve"> are </w:t>
            </w:r>
            <w:r w:rsidRPr="61AAD22F">
              <w:rPr>
                <w:rFonts w:ascii="Calibri" w:hAnsi="Calibri" w:eastAsia="Times New Roman" w:cs="Calibri"/>
                <w:i/>
                <w:iCs/>
                <w:color w:val="000000" w:themeColor="text1"/>
                <w:sz w:val="20"/>
                <w:szCs w:val="20"/>
                <w:lang w:val="en-GB" w:eastAsia="de-DE"/>
              </w:rPr>
              <w:t>managed</w:t>
            </w:r>
            <w:r w:rsidRPr="61AAD22F" w:rsidR="697E205D">
              <w:rPr>
                <w:rFonts w:ascii="Calibri" w:hAnsi="Calibri" w:eastAsia="Times New Roman" w:cs="Calibri"/>
                <w:i/>
                <w:iCs/>
                <w:color w:val="000000" w:themeColor="text1"/>
                <w:sz w:val="20"/>
                <w:szCs w:val="20"/>
                <w:lang w:val="en-GB" w:eastAsia="de-DE"/>
              </w:rPr>
              <w:t xml:space="preserve"> is</w:t>
            </w:r>
            <w:r w:rsidRPr="61AAD22F">
              <w:rPr>
                <w:rFonts w:ascii="Calibri" w:hAnsi="Calibri" w:eastAsia="Times New Roman" w:cs="Calibri"/>
                <w:i/>
                <w:iCs/>
                <w:color w:val="000000" w:themeColor="text1"/>
                <w:sz w:val="20"/>
                <w:szCs w:val="20"/>
                <w:lang w:val="en-GB" w:eastAsia="de-DE"/>
              </w:rPr>
              <w:t xml:space="preserve"> detailed under nutrition cluster/sector plan</w:t>
            </w:r>
          </w:p>
        </w:tc>
        <w:tc>
          <w:tcPr>
            <w:tcW w:w="2145" w:type="dxa"/>
            <w:tcBorders>
              <w:top w:val="nil"/>
              <w:left w:val="nil"/>
              <w:bottom w:val="single" w:color="000000" w:themeColor="text1" w:sz="4" w:space="0"/>
              <w:right w:val="single" w:color="000000" w:themeColor="text1" w:sz="4" w:space="0"/>
            </w:tcBorders>
            <w:tcMar/>
          </w:tcPr>
          <w:p w:rsidRPr="005E50B5" w:rsidR="0014497D" w:rsidP="3C20E7B6" w:rsidRDefault="0A946CCB" w14:paraId="2C1B188E" w14:textId="0C23915F">
            <w:pPr>
              <w:rPr>
                <w:rFonts w:ascii="Calibri" w:hAnsi="Calibri" w:eastAsia="Times New Roman" w:cs="Calibri"/>
                <w:color w:val="000000" w:themeColor="text1"/>
                <w:sz w:val="20"/>
                <w:szCs w:val="20"/>
                <w:lang w:val="en-GB" w:eastAsia="de-DE"/>
              </w:rPr>
            </w:pPr>
            <w:r w:rsidRPr="3C20E7B6">
              <w:rPr>
                <w:rFonts w:ascii="Calibri" w:hAnsi="Calibri" w:eastAsia="Times New Roman" w:cs="Calibri"/>
                <w:color w:val="000000" w:themeColor="text1"/>
                <w:sz w:val="20"/>
                <w:szCs w:val="20"/>
                <w:lang w:val="en-GB" w:eastAsia="de-DE"/>
              </w:rPr>
              <w:t>1.2; 3.1</w:t>
            </w:r>
          </w:p>
          <w:p w:rsidRPr="005E50B5" w:rsidR="0014497D" w:rsidP="3C20E7B6" w:rsidRDefault="0014497D" w14:paraId="79520235" w14:textId="3D29AABE">
            <w:pPr>
              <w:rPr>
                <w:rFonts w:ascii="Calibri" w:hAnsi="Calibri" w:eastAsia="Times New Roman" w:cs="Calibri"/>
                <w:color w:val="000000" w:themeColor="text1"/>
                <w:sz w:val="20"/>
                <w:szCs w:val="20"/>
                <w:lang w:val="en-GB" w:eastAsia="de-DE"/>
              </w:rPr>
            </w:pPr>
          </w:p>
        </w:tc>
        <w:tc>
          <w:tcPr>
            <w:tcW w:w="1682" w:type="dxa"/>
            <w:tcBorders>
              <w:top w:val="nil"/>
              <w:left w:val="nil"/>
              <w:bottom w:val="single" w:color="000000" w:themeColor="text1" w:sz="4" w:space="0"/>
              <w:right w:val="single" w:color="000000" w:themeColor="text1" w:sz="4" w:space="0"/>
            </w:tcBorders>
            <w:tcMar/>
          </w:tcPr>
          <w:p w:rsidRPr="005E50B5" w:rsidR="0014497D" w:rsidP="0014497D" w:rsidRDefault="0014497D" w14:paraId="5A2B9833" w14:textId="0CE5EB4B">
            <w:pPr>
              <w:rPr>
                <w:rFonts w:ascii="Calibri" w:hAnsi="Calibri" w:eastAsia="Times New Roman" w:cs="Calibri"/>
                <w:color w:val="000000" w:themeColor="text1"/>
                <w:sz w:val="20"/>
                <w:szCs w:val="20"/>
                <w:lang w:val="en-GB" w:eastAsia="de-DE"/>
              </w:rPr>
            </w:pPr>
          </w:p>
        </w:tc>
      </w:tr>
      <w:tr w:rsidRPr="005E50B5" w:rsidR="0014497D" w:rsidTr="641A1B73" w14:paraId="462674CA" w14:textId="77777777">
        <w:trPr>
          <w:trHeight w:val="364"/>
        </w:trPr>
        <w:tc>
          <w:tcPr>
            <w:tcW w:w="2122" w:type="dxa"/>
            <w:vMerge/>
            <w:tcMar/>
            <w:hideMark/>
          </w:tcPr>
          <w:p w:rsidRPr="005E50B5" w:rsidR="0014497D" w:rsidP="0014497D" w:rsidRDefault="0014497D" w14:paraId="6053FE94" w14:textId="77777777">
            <w:pPr>
              <w:rPr>
                <w:rFonts w:ascii="Calibri" w:hAnsi="Calibri" w:eastAsia="Times New Roman" w:cs="Calibri"/>
                <w:b/>
                <w:bCs/>
                <w:color w:val="000000" w:themeColor="text1"/>
                <w:sz w:val="20"/>
                <w:szCs w:val="20"/>
                <w:lang w:val="en-GB" w:eastAsia="de-DE"/>
              </w:rPr>
            </w:pPr>
          </w:p>
        </w:tc>
        <w:tc>
          <w:tcPr>
            <w:tcW w:w="8505" w:type="dxa"/>
            <w:tcBorders>
              <w:top w:val="nil"/>
              <w:left w:val="nil"/>
              <w:bottom w:val="single" w:color="000000" w:themeColor="text1" w:sz="4" w:space="0"/>
              <w:right w:val="single" w:color="000000" w:themeColor="text1" w:sz="4" w:space="0"/>
            </w:tcBorders>
            <w:shd w:val="clear" w:color="auto" w:fill="auto"/>
            <w:tcMar/>
            <w:hideMark/>
          </w:tcPr>
          <w:p w:rsidRPr="005E50B5" w:rsidR="0014497D" w:rsidP="0014497D" w:rsidRDefault="21455C02" w14:paraId="14B74B14" w14:textId="77777777">
            <w:pPr>
              <w:pStyle w:val="Lijstalinea"/>
              <w:numPr>
                <w:ilvl w:val="0"/>
                <w:numId w:val="2"/>
              </w:numPr>
              <w:spacing w:before="60" w:after="60"/>
              <w:rPr>
                <w:rFonts w:ascii="Calibri" w:hAnsi="Calibri" w:eastAsia="Times New Roman" w:cs="Calibri"/>
                <w:color w:val="000000" w:themeColor="text1"/>
                <w:sz w:val="20"/>
                <w:szCs w:val="20"/>
                <w:lang w:val="en-GB" w:eastAsia="de-DE"/>
              </w:rPr>
            </w:pPr>
            <w:r w:rsidRPr="3C20E7B6">
              <w:rPr>
                <w:rFonts w:ascii="Calibri" w:hAnsi="Calibri" w:eastAsia="Times New Roman" w:cs="Calibri"/>
                <w:color w:val="000000" w:themeColor="text1"/>
                <w:sz w:val="20"/>
                <w:szCs w:val="20"/>
                <w:lang w:val="en-GB" w:eastAsia="de-DE"/>
              </w:rPr>
              <w:t>The monitoring system includes indicators assessing outcomes.</w:t>
            </w:r>
          </w:p>
          <w:p w:rsidRPr="005E50B5" w:rsidR="005E763D" w:rsidP="61AAD22F" w:rsidRDefault="2D0461A9" w14:paraId="51F336F4" w14:textId="7B707BAB">
            <w:pPr>
              <w:pStyle w:val="Lijstalinea"/>
              <w:numPr>
                <w:ilvl w:val="1"/>
                <w:numId w:val="2"/>
              </w:numPr>
              <w:spacing w:before="60" w:after="60"/>
              <w:rPr>
                <w:rFonts w:ascii="Calibri" w:hAnsi="Calibri" w:eastAsia="Times New Roman" w:cs="Calibri"/>
                <w:i/>
                <w:iCs/>
                <w:color w:val="000000" w:themeColor="text1"/>
                <w:sz w:val="20"/>
                <w:szCs w:val="20"/>
                <w:lang w:val="en-GB" w:eastAsia="de-DE"/>
              </w:rPr>
            </w:pPr>
            <w:r w:rsidRPr="61AAD22F">
              <w:rPr>
                <w:rFonts w:ascii="Calibri" w:hAnsi="Calibri" w:eastAsia="Times New Roman" w:cs="Calibri"/>
                <w:i/>
                <w:iCs/>
                <w:color w:val="000000" w:themeColor="text1"/>
                <w:sz w:val="20"/>
                <w:szCs w:val="20"/>
                <w:lang w:val="en-GB" w:eastAsia="de-DE"/>
              </w:rPr>
              <w:t>Indicators assessing outcomes included in nutrition cluster/sector plan</w:t>
            </w:r>
          </w:p>
          <w:p w:rsidR="511F4626" w:rsidP="3C20E7B6" w:rsidRDefault="511F4626" w14:paraId="06700D7C" w14:textId="725E6699">
            <w:pPr>
              <w:pStyle w:val="Lijstalinea"/>
              <w:numPr>
                <w:ilvl w:val="1"/>
                <w:numId w:val="2"/>
              </w:numPr>
              <w:spacing w:before="60" w:after="60"/>
              <w:rPr>
                <w:rFonts w:eastAsiaTheme="minorEastAsia"/>
                <w:i/>
                <w:iCs/>
                <w:color w:val="000000" w:themeColor="text1"/>
                <w:sz w:val="20"/>
                <w:szCs w:val="20"/>
                <w:lang w:val="en-GB" w:eastAsia="de-DE"/>
              </w:rPr>
            </w:pPr>
            <w:r w:rsidRPr="3C20E7B6">
              <w:rPr>
                <w:rFonts w:ascii="Calibri" w:hAnsi="Calibri" w:eastAsia="Times New Roman" w:cs="Calibri"/>
                <w:i/>
                <w:iCs/>
                <w:color w:val="000000" w:themeColor="text1"/>
                <w:sz w:val="20"/>
                <w:szCs w:val="20"/>
                <w:lang w:val="en-GB" w:eastAsia="de-DE"/>
              </w:rPr>
              <w:t xml:space="preserve">Details shared on how continued engagement with people affected by malnutrition will be coordinated and continued throughout the </w:t>
            </w:r>
            <w:r w:rsidRPr="3C20E7B6">
              <w:rPr>
                <w:i/>
                <w:iCs/>
                <w:sz w:val="20"/>
                <w:szCs w:val="20"/>
                <w:lang w:val="en-GB"/>
              </w:rPr>
              <w:t>implementation, monitoring and evaluation of the response.</w:t>
            </w:r>
          </w:p>
          <w:p w:rsidRPr="005E50B5" w:rsidR="005E763D" w:rsidP="793EC628" w:rsidRDefault="59C6DC2F" w14:paraId="115A4C8F" w14:textId="535B5834">
            <w:pPr>
              <w:pStyle w:val="Lijstalinea"/>
              <w:numPr>
                <w:ilvl w:val="1"/>
                <w:numId w:val="2"/>
              </w:numPr>
              <w:spacing w:before="60" w:after="60"/>
              <w:rPr>
                <w:i/>
                <w:iCs/>
                <w:color w:val="000000" w:themeColor="text1"/>
                <w:sz w:val="20"/>
                <w:szCs w:val="20"/>
                <w:lang w:val="en-GB" w:eastAsia="de-DE"/>
              </w:rPr>
            </w:pPr>
            <w:r w:rsidRPr="793EC628">
              <w:rPr>
                <w:rFonts w:ascii="Calibri" w:hAnsi="Calibri" w:eastAsia="Times New Roman" w:cs="Calibri"/>
                <w:i/>
                <w:iCs/>
                <w:color w:val="000000" w:themeColor="text1"/>
                <w:sz w:val="20"/>
                <w:szCs w:val="20"/>
                <w:lang w:val="en-GB" w:eastAsia="de-DE"/>
              </w:rPr>
              <w:t>Key indicators assessing nutrition-sensitive services at nutritional programmes are included</w:t>
            </w:r>
          </w:p>
        </w:tc>
        <w:tc>
          <w:tcPr>
            <w:tcW w:w="2145" w:type="dxa"/>
            <w:tcBorders>
              <w:top w:val="nil"/>
              <w:left w:val="nil"/>
              <w:bottom w:val="single" w:color="000000" w:themeColor="text1" w:sz="4" w:space="0"/>
              <w:right w:val="single" w:color="000000" w:themeColor="text1" w:sz="4" w:space="0"/>
            </w:tcBorders>
            <w:tcMar/>
          </w:tcPr>
          <w:p w:rsidRPr="005E50B5" w:rsidR="0014497D" w:rsidP="3C20E7B6" w:rsidRDefault="2F528BC7" w14:paraId="5E5FAF52" w14:textId="384DAD3E">
            <w:pPr>
              <w:rPr>
                <w:rFonts w:ascii="Calibri" w:hAnsi="Calibri" w:eastAsia="Times New Roman" w:cs="Calibri"/>
                <w:color w:val="000000" w:themeColor="text1"/>
                <w:sz w:val="20"/>
                <w:szCs w:val="20"/>
                <w:lang w:val="en-GB" w:eastAsia="de-DE"/>
              </w:rPr>
            </w:pPr>
            <w:r w:rsidRPr="3C20E7B6">
              <w:rPr>
                <w:rFonts w:ascii="Calibri" w:hAnsi="Calibri" w:eastAsia="Times New Roman" w:cs="Calibri"/>
                <w:color w:val="000000" w:themeColor="text1"/>
                <w:sz w:val="20"/>
                <w:szCs w:val="20"/>
                <w:lang w:val="en-GB" w:eastAsia="de-DE"/>
              </w:rPr>
              <w:t>2.1; 3.1</w:t>
            </w:r>
          </w:p>
          <w:p w:rsidRPr="005E50B5" w:rsidR="0014497D" w:rsidP="3C20E7B6" w:rsidRDefault="0014497D" w14:paraId="5037C6CA" w14:textId="243677FC">
            <w:pPr>
              <w:rPr>
                <w:rFonts w:ascii="Calibri" w:hAnsi="Calibri" w:eastAsia="Times New Roman" w:cs="Calibri"/>
                <w:color w:val="000000" w:themeColor="text1"/>
                <w:sz w:val="20"/>
                <w:szCs w:val="20"/>
                <w:lang w:val="en-GB" w:eastAsia="de-DE"/>
              </w:rPr>
            </w:pPr>
          </w:p>
        </w:tc>
        <w:tc>
          <w:tcPr>
            <w:tcW w:w="1682" w:type="dxa"/>
            <w:tcBorders>
              <w:top w:val="nil"/>
              <w:left w:val="nil"/>
              <w:bottom w:val="single" w:color="000000" w:themeColor="text1" w:sz="4" w:space="0"/>
              <w:right w:val="single" w:color="000000" w:themeColor="text1" w:sz="4" w:space="0"/>
            </w:tcBorders>
            <w:tcMar/>
          </w:tcPr>
          <w:p w:rsidRPr="005E50B5" w:rsidR="0014497D" w:rsidP="0014497D" w:rsidRDefault="0014497D" w14:paraId="06D2201C" w14:textId="3F3D9069">
            <w:pPr>
              <w:rPr>
                <w:rFonts w:ascii="Calibri" w:hAnsi="Calibri" w:eastAsia="Times New Roman" w:cs="Calibri"/>
                <w:color w:val="000000" w:themeColor="text1"/>
                <w:sz w:val="20"/>
                <w:szCs w:val="20"/>
                <w:lang w:val="en-GB" w:eastAsia="de-DE"/>
              </w:rPr>
            </w:pPr>
          </w:p>
        </w:tc>
      </w:tr>
      <w:tr w:rsidRPr="005E50B5" w:rsidR="0014497D" w:rsidTr="641A1B73" w14:paraId="741EC9BB" w14:textId="77777777">
        <w:trPr>
          <w:trHeight w:val="265"/>
        </w:trPr>
        <w:tc>
          <w:tcPr>
            <w:tcW w:w="2122" w:type="dxa"/>
            <w:vMerge/>
            <w:tcMar/>
            <w:hideMark/>
          </w:tcPr>
          <w:p w:rsidRPr="005E50B5" w:rsidR="0014497D" w:rsidP="0014497D" w:rsidRDefault="0014497D" w14:paraId="4C5B4013" w14:textId="77777777">
            <w:pPr>
              <w:rPr>
                <w:rFonts w:ascii="Calibri" w:hAnsi="Calibri" w:eastAsia="Times New Roman" w:cs="Calibri"/>
                <w:b/>
                <w:bCs/>
                <w:color w:val="000000" w:themeColor="text1"/>
                <w:sz w:val="20"/>
                <w:szCs w:val="20"/>
                <w:lang w:val="en-GB" w:eastAsia="de-DE"/>
              </w:rPr>
            </w:pPr>
          </w:p>
        </w:tc>
        <w:tc>
          <w:tcPr>
            <w:tcW w:w="8505" w:type="dxa"/>
            <w:tcBorders>
              <w:top w:val="nil"/>
              <w:left w:val="nil"/>
              <w:bottom w:val="single" w:color="000000" w:themeColor="text1" w:sz="4" w:space="0"/>
              <w:right w:val="single" w:color="000000" w:themeColor="text1" w:sz="4" w:space="0"/>
            </w:tcBorders>
            <w:shd w:val="clear" w:color="auto" w:fill="auto"/>
            <w:tcMar/>
            <w:hideMark/>
          </w:tcPr>
          <w:p w:rsidRPr="005E50B5" w:rsidR="0014497D" w:rsidP="0014497D" w:rsidRDefault="21455C02" w14:paraId="657C7A98" w14:textId="77777777">
            <w:pPr>
              <w:pStyle w:val="Lijstalinea"/>
              <w:numPr>
                <w:ilvl w:val="0"/>
                <w:numId w:val="2"/>
              </w:numPr>
              <w:spacing w:before="60" w:after="60"/>
              <w:rPr>
                <w:rFonts w:ascii="Calibri" w:hAnsi="Calibri" w:eastAsia="Times New Roman" w:cs="Calibri"/>
                <w:color w:val="000000" w:themeColor="text1"/>
                <w:sz w:val="20"/>
                <w:szCs w:val="20"/>
                <w:lang w:val="en-GB" w:eastAsia="de-DE"/>
              </w:rPr>
            </w:pPr>
            <w:r w:rsidRPr="793EC628">
              <w:rPr>
                <w:rFonts w:ascii="Calibri" w:hAnsi="Calibri" w:eastAsia="Times New Roman" w:cs="Calibri"/>
                <w:color w:val="000000" w:themeColor="text1"/>
                <w:sz w:val="20"/>
                <w:szCs w:val="20"/>
                <w:lang w:val="en-GB" w:eastAsia="de-DE"/>
              </w:rPr>
              <w:t>The monitoring system will collect disaggregated data for identified vulnerable groups.</w:t>
            </w:r>
          </w:p>
          <w:p w:rsidRPr="005E50B5" w:rsidR="005E763D" w:rsidP="793EC628" w:rsidRDefault="2D0461A9" w14:paraId="63B5F8CF" w14:textId="60BB2BA9">
            <w:pPr>
              <w:pStyle w:val="Lijstalinea"/>
              <w:numPr>
                <w:ilvl w:val="1"/>
                <w:numId w:val="2"/>
              </w:numPr>
              <w:spacing w:before="60" w:after="60"/>
              <w:rPr>
                <w:rFonts w:ascii="Calibri" w:hAnsi="Calibri" w:eastAsia="Times New Roman" w:cs="Calibri"/>
                <w:i/>
                <w:iCs/>
                <w:color w:val="000000" w:themeColor="text1"/>
                <w:sz w:val="20"/>
                <w:szCs w:val="20"/>
                <w:lang w:val="en-GB" w:eastAsia="de-DE"/>
              </w:rPr>
            </w:pPr>
            <w:r w:rsidRPr="793EC628">
              <w:rPr>
                <w:rFonts w:ascii="Calibri" w:hAnsi="Calibri" w:eastAsia="Times New Roman" w:cs="Calibri"/>
                <w:i/>
                <w:iCs/>
                <w:color w:val="000000" w:themeColor="text1"/>
                <w:sz w:val="20"/>
                <w:szCs w:val="20"/>
                <w:lang w:val="en-GB" w:eastAsia="de-DE"/>
              </w:rPr>
              <w:t xml:space="preserve">Data disaggregation by gender, age, and disability at a minimum </w:t>
            </w:r>
          </w:p>
        </w:tc>
        <w:tc>
          <w:tcPr>
            <w:tcW w:w="2145" w:type="dxa"/>
            <w:tcBorders>
              <w:top w:val="nil"/>
              <w:left w:val="nil"/>
              <w:bottom w:val="single" w:color="000000" w:themeColor="text1" w:sz="4" w:space="0"/>
              <w:right w:val="single" w:color="000000" w:themeColor="text1" w:sz="4" w:space="0"/>
            </w:tcBorders>
            <w:tcMar/>
          </w:tcPr>
          <w:p w:rsidRPr="005E50B5" w:rsidR="0014497D" w:rsidP="3C20E7B6" w:rsidRDefault="514718E9" w14:paraId="09EFAF74" w14:textId="0CB54E10">
            <w:pPr>
              <w:rPr>
                <w:rFonts w:ascii="Calibri" w:hAnsi="Calibri" w:eastAsia="Times New Roman" w:cs="Calibri"/>
                <w:color w:val="000000" w:themeColor="text1"/>
                <w:sz w:val="20"/>
                <w:szCs w:val="20"/>
                <w:lang w:val="en-GB" w:eastAsia="de-DE"/>
              </w:rPr>
            </w:pPr>
            <w:r w:rsidRPr="3C20E7B6">
              <w:rPr>
                <w:rFonts w:ascii="Calibri" w:hAnsi="Calibri" w:eastAsia="Times New Roman" w:cs="Calibri"/>
                <w:color w:val="000000" w:themeColor="text1"/>
                <w:sz w:val="20"/>
                <w:szCs w:val="20"/>
                <w:lang w:val="en-GB" w:eastAsia="de-DE"/>
              </w:rPr>
              <w:t>2.1; 3.1</w:t>
            </w:r>
          </w:p>
          <w:p w:rsidRPr="005E50B5" w:rsidR="0014497D" w:rsidP="3C20E7B6" w:rsidRDefault="0014497D" w14:paraId="57170A38" w14:textId="545746F5">
            <w:pPr>
              <w:rPr>
                <w:rFonts w:ascii="Calibri" w:hAnsi="Calibri" w:eastAsia="Times New Roman" w:cs="Calibri"/>
                <w:color w:val="000000" w:themeColor="text1"/>
                <w:sz w:val="20"/>
                <w:szCs w:val="20"/>
                <w:lang w:val="en-GB" w:eastAsia="de-DE"/>
              </w:rPr>
            </w:pPr>
          </w:p>
        </w:tc>
        <w:tc>
          <w:tcPr>
            <w:tcW w:w="1682" w:type="dxa"/>
            <w:tcBorders>
              <w:top w:val="nil"/>
              <w:left w:val="nil"/>
              <w:bottom w:val="single" w:color="000000" w:themeColor="text1" w:sz="4" w:space="0"/>
              <w:right w:val="single" w:color="000000" w:themeColor="text1" w:sz="4" w:space="0"/>
            </w:tcBorders>
            <w:tcMar/>
          </w:tcPr>
          <w:p w:rsidRPr="005E50B5" w:rsidR="0014497D" w:rsidP="0014497D" w:rsidRDefault="0014497D" w14:paraId="29EFEB33" w14:textId="53EC58D4">
            <w:pPr>
              <w:rPr>
                <w:rFonts w:ascii="Calibri" w:hAnsi="Calibri" w:eastAsia="Times New Roman" w:cs="Calibri"/>
                <w:color w:val="000000" w:themeColor="text1"/>
                <w:sz w:val="20"/>
                <w:szCs w:val="20"/>
                <w:lang w:val="en-GB" w:eastAsia="de-DE"/>
              </w:rPr>
            </w:pPr>
          </w:p>
        </w:tc>
      </w:tr>
      <w:tr w:rsidRPr="005E50B5" w:rsidR="0014497D" w:rsidTr="641A1B73" w14:paraId="43C13348" w14:textId="77777777">
        <w:trPr>
          <w:trHeight w:val="409"/>
        </w:trPr>
        <w:tc>
          <w:tcPr>
            <w:tcW w:w="2122" w:type="dxa"/>
            <w:vMerge/>
            <w:tcMar/>
            <w:hideMark/>
          </w:tcPr>
          <w:p w:rsidRPr="005E50B5" w:rsidR="0014497D" w:rsidP="0014497D" w:rsidRDefault="0014497D" w14:paraId="5C2E12B4" w14:textId="77777777">
            <w:pPr>
              <w:rPr>
                <w:rFonts w:ascii="Calibri" w:hAnsi="Calibri" w:eastAsia="Times New Roman" w:cs="Calibri"/>
                <w:b/>
                <w:bCs/>
                <w:color w:val="000000" w:themeColor="text1"/>
                <w:sz w:val="20"/>
                <w:szCs w:val="20"/>
                <w:lang w:val="en-GB" w:eastAsia="de-DE"/>
              </w:rPr>
            </w:pPr>
          </w:p>
        </w:tc>
        <w:tc>
          <w:tcPr>
            <w:tcW w:w="8505" w:type="dxa"/>
            <w:tcBorders>
              <w:top w:val="nil"/>
              <w:left w:val="nil"/>
              <w:bottom w:val="single" w:color="000000" w:themeColor="text1" w:sz="4" w:space="0"/>
              <w:right w:val="single" w:color="000000" w:themeColor="text1" w:sz="4" w:space="0"/>
            </w:tcBorders>
            <w:shd w:val="clear" w:color="auto" w:fill="auto"/>
            <w:tcMar/>
            <w:hideMark/>
          </w:tcPr>
          <w:p w:rsidRPr="005E50B5" w:rsidR="0014497D" w:rsidP="0014497D" w:rsidRDefault="444FCA60" w14:paraId="5C07CC6E" w14:textId="40790B10">
            <w:pPr>
              <w:pStyle w:val="Lijstalinea"/>
              <w:numPr>
                <w:ilvl w:val="0"/>
                <w:numId w:val="2"/>
              </w:numPr>
              <w:spacing w:before="60" w:after="60"/>
              <w:rPr>
                <w:rFonts w:ascii="Calibri" w:hAnsi="Calibri" w:eastAsia="Times New Roman" w:cs="Calibri"/>
                <w:color w:val="000000" w:themeColor="text1"/>
                <w:sz w:val="20"/>
                <w:szCs w:val="20"/>
                <w:lang w:val="en-GB" w:eastAsia="de-DE"/>
              </w:rPr>
            </w:pPr>
            <w:r w:rsidRPr="793EC628">
              <w:rPr>
                <w:rFonts w:ascii="Calibri" w:hAnsi="Calibri" w:eastAsia="Times New Roman" w:cs="Calibri"/>
                <w:color w:val="000000" w:themeColor="text1"/>
                <w:sz w:val="20"/>
                <w:szCs w:val="20"/>
                <w:lang w:val="en-GB" w:eastAsia="de-DE"/>
              </w:rPr>
              <w:t xml:space="preserve">HRP and </w:t>
            </w:r>
            <w:r w:rsidRPr="793EC628" w:rsidR="08E43DEC">
              <w:rPr>
                <w:rFonts w:ascii="Calibri" w:hAnsi="Calibri" w:eastAsia="Times New Roman" w:cs="Calibri"/>
                <w:color w:val="000000" w:themeColor="text1"/>
                <w:sz w:val="20"/>
                <w:szCs w:val="20"/>
                <w:lang w:val="en-GB" w:eastAsia="de-DE"/>
              </w:rPr>
              <w:t xml:space="preserve">Cluster/Sector plans </w:t>
            </w:r>
            <w:r w:rsidRPr="793EC628" w:rsidR="21455C02">
              <w:rPr>
                <w:rFonts w:ascii="Calibri" w:hAnsi="Calibri" w:eastAsia="Times New Roman" w:cs="Calibri"/>
                <w:color w:val="000000" w:themeColor="text1"/>
                <w:sz w:val="20"/>
                <w:szCs w:val="20"/>
                <w:lang w:val="en-GB" w:eastAsia="de-DE"/>
              </w:rPr>
              <w:t>indicate who is responsible for conducting monitoring.</w:t>
            </w:r>
          </w:p>
          <w:p w:rsidRPr="005E50B5" w:rsidR="005E763D" w:rsidP="793EC628" w:rsidRDefault="2D0461A9" w14:paraId="6E906252" w14:textId="3ED3AD40">
            <w:pPr>
              <w:pStyle w:val="Lijstalinea"/>
              <w:numPr>
                <w:ilvl w:val="1"/>
                <w:numId w:val="2"/>
              </w:numPr>
              <w:spacing w:before="60" w:after="60"/>
              <w:rPr>
                <w:rFonts w:ascii="Calibri" w:hAnsi="Calibri" w:eastAsia="Times New Roman" w:cs="Calibri"/>
                <w:i/>
                <w:iCs/>
                <w:color w:val="000000" w:themeColor="text1"/>
                <w:sz w:val="20"/>
                <w:szCs w:val="20"/>
                <w:lang w:val="en-GB" w:eastAsia="de-DE"/>
              </w:rPr>
            </w:pPr>
            <w:r w:rsidRPr="793EC628">
              <w:rPr>
                <w:rFonts w:ascii="Calibri" w:hAnsi="Calibri" w:eastAsia="Times New Roman" w:cs="Calibri"/>
                <w:i/>
                <w:iCs/>
                <w:color w:val="000000" w:themeColor="text1"/>
                <w:sz w:val="20"/>
                <w:szCs w:val="20"/>
                <w:lang w:val="en-GB" w:eastAsia="de-DE"/>
              </w:rPr>
              <w:t>Monitoring sub heading under the nutrition cluster/sector plan clearly identifies who is responsible for monitoring.</w:t>
            </w:r>
          </w:p>
        </w:tc>
        <w:tc>
          <w:tcPr>
            <w:tcW w:w="2145" w:type="dxa"/>
            <w:tcBorders>
              <w:top w:val="nil"/>
              <w:left w:val="nil"/>
              <w:bottom w:val="single" w:color="000000" w:themeColor="text1" w:sz="4" w:space="0"/>
              <w:right w:val="single" w:color="000000" w:themeColor="text1" w:sz="4" w:space="0"/>
            </w:tcBorders>
            <w:tcMar/>
          </w:tcPr>
          <w:p w:rsidRPr="005E50B5" w:rsidR="0014497D" w:rsidP="3C20E7B6" w:rsidRDefault="49F58E40" w14:paraId="18CBB5C6" w14:textId="76FE4BD7">
            <w:pPr>
              <w:rPr>
                <w:rFonts w:ascii="Calibri" w:hAnsi="Calibri" w:eastAsia="Times New Roman" w:cs="Calibri"/>
                <w:color w:val="000000" w:themeColor="text1"/>
                <w:sz w:val="20"/>
                <w:szCs w:val="20"/>
                <w:lang w:val="en-GB" w:eastAsia="de-DE"/>
              </w:rPr>
            </w:pPr>
            <w:r w:rsidRPr="3C20E7B6">
              <w:rPr>
                <w:rFonts w:ascii="Calibri" w:hAnsi="Calibri" w:eastAsia="Times New Roman" w:cs="Calibri"/>
                <w:color w:val="000000" w:themeColor="text1"/>
                <w:sz w:val="20"/>
                <w:szCs w:val="20"/>
                <w:lang w:val="en-GB" w:eastAsia="de-DE"/>
              </w:rPr>
              <w:t>2.1; 3.1</w:t>
            </w:r>
          </w:p>
          <w:p w:rsidRPr="005E50B5" w:rsidR="0014497D" w:rsidP="3C20E7B6" w:rsidRDefault="0014497D" w14:paraId="3418E950" w14:textId="1D1E4B8A">
            <w:pPr>
              <w:rPr>
                <w:rFonts w:ascii="Calibri" w:hAnsi="Calibri" w:eastAsia="Times New Roman" w:cs="Calibri"/>
                <w:color w:val="000000" w:themeColor="text1"/>
                <w:sz w:val="20"/>
                <w:szCs w:val="20"/>
                <w:lang w:val="en-GB" w:eastAsia="de-DE"/>
              </w:rPr>
            </w:pPr>
          </w:p>
        </w:tc>
        <w:tc>
          <w:tcPr>
            <w:tcW w:w="1682" w:type="dxa"/>
            <w:tcBorders>
              <w:top w:val="nil"/>
              <w:left w:val="nil"/>
              <w:bottom w:val="single" w:color="000000" w:themeColor="text1" w:sz="4" w:space="0"/>
              <w:right w:val="single" w:color="000000" w:themeColor="text1" w:sz="4" w:space="0"/>
            </w:tcBorders>
            <w:tcMar/>
          </w:tcPr>
          <w:p w:rsidRPr="005E50B5" w:rsidR="0014497D" w:rsidP="0014497D" w:rsidRDefault="0014497D" w14:paraId="3ABB6FEA" w14:textId="7A0B59E5">
            <w:pPr>
              <w:rPr>
                <w:rFonts w:ascii="Calibri" w:hAnsi="Calibri" w:eastAsia="Times New Roman" w:cs="Calibri"/>
                <w:color w:val="000000" w:themeColor="text1"/>
                <w:sz w:val="20"/>
                <w:szCs w:val="20"/>
                <w:lang w:val="en-GB" w:eastAsia="de-DE"/>
              </w:rPr>
            </w:pPr>
          </w:p>
        </w:tc>
      </w:tr>
      <w:tr w:rsidRPr="005E50B5" w:rsidR="0014497D" w:rsidTr="641A1B73" w14:paraId="1AD0F181" w14:textId="77777777">
        <w:trPr>
          <w:trHeight w:val="193"/>
        </w:trPr>
        <w:tc>
          <w:tcPr>
            <w:tcW w:w="2122" w:type="dxa"/>
            <w:vMerge/>
            <w:tcMar/>
          </w:tcPr>
          <w:p w:rsidRPr="005E50B5" w:rsidR="0014497D" w:rsidP="0014497D" w:rsidRDefault="0014497D" w14:paraId="24D04E59" w14:textId="77777777">
            <w:pPr>
              <w:rPr>
                <w:rFonts w:ascii="Calibri" w:hAnsi="Calibri" w:eastAsia="Times New Roman" w:cs="Calibri"/>
                <w:b/>
                <w:bCs/>
                <w:color w:val="000000" w:themeColor="text1"/>
                <w:sz w:val="20"/>
                <w:szCs w:val="20"/>
                <w:lang w:val="en-GB" w:eastAsia="de-DE"/>
              </w:rPr>
            </w:pPr>
          </w:p>
        </w:tc>
        <w:tc>
          <w:tcPr>
            <w:tcW w:w="8505" w:type="dxa"/>
            <w:tcBorders>
              <w:top w:val="nil"/>
              <w:left w:val="nil"/>
              <w:bottom w:val="single" w:color="000000" w:themeColor="text1" w:sz="4" w:space="0"/>
              <w:right w:val="single" w:color="000000" w:themeColor="text1" w:sz="4" w:space="0"/>
            </w:tcBorders>
            <w:shd w:val="clear" w:color="auto" w:fill="auto"/>
            <w:tcMar/>
          </w:tcPr>
          <w:p w:rsidRPr="005E50B5" w:rsidR="0014497D" w:rsidP="0014497D" w:rsidRDefault="020FE767" w14:paraId="3FC4DC77" w14:textId="57D3EB04">
            <w:pPr>
              <w:pStyle w:val="Lijstalinea"/>
              <w:numPr>
                <w:ilvl w:val="0"/>
                <w:numId w:val="2"/>
              </w:numPr>
              <w:spacing w:before="60" w:after="60"/>
              <w:rPr>
                <w:rFonts w:ascii="Calibri" w:hAnsi="Calibri" w:eastAsia="Times New Roman" w:cs="Calibri"/>
                <w:color w:val="000000" w:themeColor="text1"/>
                <w:sz w:val="20"/>
                <w:szCs w:val="20"/>
                <w:lang w:val="en-GB" w:eastAsia="de-DE"/>
              </w:rPr>
            </w:pPr>
            <w:r w:rsidRPr="793EC628">
              <w:rPr>
                <w:rFonts w:ascii="Calibri" w:hAnsi="Calibri" w:eastAsia="Times New Roman" w:cs="Calibri"/>
                <w:color w:val="000000" w:themeColor="text1"/>
                <w:sz w:val="20"/>
                <w:szCs w:val="20"/>
                <w:lang w:val="en-GB" w:eastAsia="de-DE"/>
              </w:rPr>
              <w:t xml:space="preserve">HRP and </w:t>
            </w:r>
            <w:r w:rsidRPr="793EC628" w:rsidR="04A3B73D">
              <w:rPr>
                <w:rFonts w:ascii="Calibri" w:hAnsi="Calibri" w:eastAsia="Times New Roman" w:cs="Calibri"/>
                <w:color w:val="000000" w:themeColor="text1"/>
                <w:sz w:val="20"/>
                <w:szCs w:val="20"/>
                <w:lang w:val="en-GB" w:eastAsia="de-DE"/>
              </w:rPr>
              <w:t xml:space="preserve">Cluster/Sector plans </w:t>
            </w:r>
            <w:r w:rsidRPr="793EC628" w:rsidR="21455C02">
              <w:rPr>
                <w:rFonts w:ascii="Calibri" w:hAnsi="Calibri" w:eastAsia="Times New Roman" w:cs="Calibri"/>
                <w:color w:val="000000" w:themeColor="text1"/>
                <w:sz w:val="20"/>
                <w:szCs w:val="20"/>
                <w:lang w:val="en-GB" w:eastAsia="de-DE"/>
              </w:rPr>
              <w:t>indicate at which frequency the indicators will be monitored.</w:t>
            </w:r>
          </w:p>
          <w:p w:rsidRPr="005E50B5" w:rsidR="005E763D" w:rsidP="793EC628" w:rsidRDefault="2D0461A9" w14:paraId="665A7709" w14:textId="414DC93D">
            <w:pPr>
              <w:pStyle w:val="Lijstalinea"/>
              <w:numPr>
                <w:ilvl w:val="1"/>
                <w:numId w:val="2"/>
              </w:numPr>
              <w:spacing w:before="60" w:after="60"/>
              <w:rPr>
                <w:rFonts w:ascii="Calibri" w:hAnsi="Calibri" w:eastAsia="Times New Roman" w:cs="Calibri"/>
                <w:i/>
                <w:iCs/>
                <w:color w:val="000000" w:themeColor="text1"/>
                <w:sz w:val="20"/>
                <w:szCs w:val="20"/>
                <w:lang w:val="en-GB" w:eastAsia="de-DE"/>
              </w:rPr>
            </w:pPr>
            <w:r w:rsidRPr="793EC628">
              <w:rPr>
                <w:rFonts w:ascii="Calibri" w:hAnsi="Calibri" w:eastAsia="Times New Roman" w:cs="Calibri"/>
                <w:i/>
                <w:iCs/>
                <w:color w:val="000000" w:themeColor="text1"/>
                <w:sz w:val="20"/>
                <w:szCs w:val="20"/>
                <w:lang w:val="en-GB" w:eastAsia="de-DE"/>
              </w:rPr>
              <w:t>Nutrition cluster/sector plan clearly indicates the frequency the indicators will be monitored.</w:t>
            </w:r>
          </w:p>
        </w:tc>
        <w:tc>
          <w:tcPr>
            <w:tcW w:w="2145" w:type="dxa"/>
            <w:tcBorders>
              <w:top w:val="nil"/>
              <w:left w:val="nil"/>
              <w:bottom w:val="single" w:color="000000" w:themeColor="text1" w:sz="4" w:space="0"/>
              <w:right w:val="single" w:color="000000" w:themeColor="text1" w:sz="4" w:space="0"/>
            </w:tcBorders>
            <w:shd w:val="clear" w:color="auto" w:fill="auto"/>
            <w:tcMar/>
          </w:tcPr>
          <w:p w:rsidRPr="005E50B5" w:rsidR="0014497D" w:rsidP="3C20E7B6" w:rsidRDefault="75F55006" w14:paraId="6B5EA280" w14:textId="3E85B03C">
            <w:pPr>
              <w:rPr>
                <w:rFonts w:ascii="Calibri" w:hAnsi="Calibri" w:eastAsia="Times New Roman" w:cs="Calibri"/>
                <w:color w:val="000000" w:themeColor="text1"/>
                <w:sz w:val="20"/>
                <w:szCs w:val="20"/>
                <w:lang w:val="en-GB" w:eastAsia="de-DE"/>
              </w:rPr>
            </w:pPr>
            <w:r w:rsidRPr="3C20E7B6">
              <w:rPr>
                <w:rFonts w:ascii="Calibri" w:hAnsi="Calibri" w:eastAsia="Times New Roman" w:cs="Calibri"/>
                <w:color w:val="000000" w:themeColor="text1"/>
                <w:sz w:val="20"/>
                <w:szCs w:val="20"/>
                <w:lang w:val="en-GB" w:eastAsia="de-DE"/>
              </w:rPr>
              <w:t>2.2; 3.1</w:t>
            </w:r>
          </w:p>
          <w:p w:rsidRPr="005E50B5" w:rsidR="0014497D" w:rsidP="3C20E7B6" w:rsidRDefault="0014497D" w14:paraId="379571C8" w14:textId="15F839E7">
            <w:pPr>
              <w:rPr>
                <w:rFonts w:ascii="Calibri" w:hAnsi="Calibri" w:eastAsia="Times New Roman" w:cs="Calibri"/>
                <w:color w:val="000000" w:themeColor="text1"/>
                <w:sz w:val="20"/>
                <w:szCs w:val="20"/>
                <w:lang w:val="en-GB" w:eastAsia="de-DE"/>
              </w:rPr>
            </w:pPr>
          </w:p>
        </w:tc>
        <w:tc>
          <w:tcPr>
            <w:tcW w:w="1682" w:type="dxa"/>
            <w:tcBorders>
              <w:top w:val="nil"/>
              <w:left w:val="nil"/>
              <w:bottom w:val="single" w:color="000000" w:themeColor="text1" w:sz="4" w:space="0"/>
              <w:right w:val="single" w:color="000000" w:themeColor="text1" w:sz="4" w:space="0"/>
            </w:tcBorders>
            <w:shd w:val="clear" w:color="auto" w:fill="auto"/>
            <w:tcMar/>
          </w:tcPr>
          <w:p w:rsidRPr="005E50B5" w:rsidR="0014497D" w:rsidP="0014497D" w:rsidRDefault="0014497D" w14:paraId="7B3AD381" w14:textId="383D1C8A">
            <w:pPr>
              <w:rPr>
                <w:rFonts w:ascii="Calibri" w:hAnsi="Calibri" w:eastAsia="Times New Roman" w:cs="Calibri"/>
                <w:color w:val="000000" w:themeColor="text1"/>
                <w:sz w:val="20"/>
                <w:szCs w:val="20"/>
                <w:lang w:val="en-GB" w:eastAsia="de-DE"/>
              </w:rPr>
            </w:pPr>
          </w:p>
        </w:tc>
      </w:tr>
      <w:tr w:rsidRPr="005E50B5" w:rsidR="0014497D" w:rsidTr="641A1B73" w14:paraId="53858178" w14:textId="77777777">
        <w:trPr>
          <w:trHeight w:val="445"/>
        </w:trPr>
        <w:tc>
          <w:tcPr>
            <w:tcW w:w="2122" w:type="dxa"/>
            <w:vMerge/>
            <w:tcMar/>
          </w:tcPr>
          <w:p w:rsidRPr="005E50B5" w:rsidR="0014497D" w:rsidP="0014497D" w:rsidRDefault="0014497D" w14:paraId="7B6EA1AB" w14:textId="77777777">
            <w:pPr>
              <w:rPr>
                <w:rFonts w:ascii="Calibri" w:hAnsi="Calibri" w:eastAsia="Times New Roman" w:cs="Calibri"/>
                <w:b/>
                <w:bCs/>
                <w:color w:val="000000" w:themeColor="text1"/>
                <w:sz w:val="20"/>
                <w:szCs w:val="20"/>
                <w:lang w:val="en-GB" w:eastAsia="de-DE"/>
              </w:rPr>
            </w:pPr>
          </w:p>
        </w:tc>
        <w:tc>
          <w:tcPr>
            <w:tcW w:w="8505" w:type="dxa"/>
            <w:tcBorders>
              <w:top w:val="nil"/>
              <w:left w:val="nil"/>
              <w:bottom w:val="single" w:color="000000" w:themeColor="text1" w:sz="4" w:space="0"/>
              <w:right w:val="single" w:color="000000" w:themeColor="text1" w:sz="4" w:space="0"/>
            </w:tcBorders>
            <w:shd w:val="clear" w:color="auto" w:fill="auto"/>
            <w:tcMar/>
          </w:tcPr>
          <w:p w:rsidRPr="005E50B5" w:rsidR="0014497D" w:rsidP="0014497D" w:rsidRDefault="21455C02" w14:paraId="7FA1F03D" w14:textId="50E697F8">
            <w:pPr>
              <w:pStyle w:val="Lijstalinea"/>
              <w:numPr>
                <w:ilvl w:val="0"/>
                <w:numId w:val="2"/>
              </w:numPr>
              <w:spacing w:before="60" w:after="60"/>
              <w:rPr>
                <w:rFonts w:ascii="Calibri" w:hAnsi="Calibri" w:eastAsia="Times New Roman" w:cs="Calibri"/>
                <w:color w:val="000000" w:themeColor="text1"/>
                <w:sz w:val="20"/>
                <w:szCs w:val="20"/>
                <w:lang w:val="en-GB" w:eastAsia="de-DE"/>
              </w:rPr>
            </w:pPr>
            <w:r w:rsidRPr="641A1B73" w:rsidR="21455C02">
              <w:rPr>
                <w:rFonts w:ascii="Calibri" w:hAnsi="Calibri" w:eastAsia="Times New Roman" w:cs="Calibri"/>
                <w:color w:val="000000" w:themeColor="text1" w:themeTint="FF" w:themeShade="FF"/>
                <w:sz w:val="20"/>
                <w:szCs w:val="20"/>
                <w:lang w:val="en-GB" w:eastAsia="de-DE"/>
              </w:rPr>
              <w:t>All indicators reference the number of People in Need (PIN) and the number of people targeted by the response.</w:t>
            </w:r>
          </w:p>
          <w:p w:rsidRPr="005E50B5" w:rsidR="00084B72" w:rsidP="3C20E7B6" w:rsidRDefault="00084B72" w14:paraId="5E3D25F0" w14:textId="45DC1E46">
            <w:pPr>
              <w:pStyle w:val="Lijstalinea"/>
              <w:numPr>
                <w:ilvl w:val="1"/>
                <w:numId w:val="2"/>
              </w:numPr>
              <w:spacing w:before="60" w:after="60"/>
              <w:rPr>
                <w:rFonts w:eastAsiaTheme="minorEastAsia"/>
                <w:i/>
                <w:iCs/>
                <w:color w:val="000000" w:themeColor="text1"/>
                <w:sz w:val="20"/>
                <w:szCs w:val="20"/>
                <w:lang w:val="en-GB" w:eastAsia="de-DE"/>
              </w:rPr>
            </w:pPr>
            <w:r w:rsidRPr="3C20E7B6">
              <w:rPr>
                <w:rFonts w:ascii="Calibri" w:hAnsi="Calibri" w:eastAsia="Times New Roman" w:cs="Calibri"/>
                <w:i/>
                <w:iCs/>
                <w:color w:val="000000" w:themeColor="text1"/>
                <w:sz w:val="20"/>
                <w:szCs w:val="20"/>
                <w:lang w:val="en-GB" w:eastAsia="de-DE"/>
              </w:rPr>
              <w:t xml:space="preserve">Nutrition cluster/sector indicators reference PIN and number of people targeted by response to be calculated in accordance to </w:t>
            </w:r>
            <w:hyperlink r:id="rId20">
              <w:r w:rsidRPr="3C20E7B6">
                <w:rPr>
                  <w:rStyle w:val="Hyperlink"/>
                  <w:rFonts w:ascii="Calibri" w:hAnsi="Calibri" w:eastAsia="Times New Roman" w:cs="Calibri"/>
                  <w:i/>
                  <w:iCs/>
                  <w:color w:val="000000" w:themeColor="text1"/>
                  <w:sz w:val="20"/>
                  <w:szCs w:val="20"/>
                  <w:lang w:val="en-GB" w:eastAsia="de-DE"/>
                </w:rPr>
                <w:t>GNC guidance and standards</w:t>
              </w:r>
            </w:hyperlink>
          </w:p>
        </w:tc>
        <w:tc>
          <w:tcPr>
            <w:tcW w:w="2145" w:type="dxa"/>
            <w:tcBorders>
              <w:top w:val="nil"/>
              <w:left w:val="nil"/>
              <w:bottom w:val="single" w:color="000000" w:themeColor="text1" w:sz="4" w:space="0"/>
              <w:right w:val="single" w:color="000000" w:themeColor="text1" w:sz="4" w:space="0"/>
            </w:tcBorders>
            <w:shd w:val="clear" w:color="auto" w:fill="auto"/>
            <w:tcMar/>
          </w:tcPr>
          <w:p w:rsidRPr="005E50B5" w:rsidR="0014497D" w:rsidP="3C20E7B6" w:rsidRDefault="1D7A5F56" w14:paraId="327ECDF8" w14:textId="4A3BC602">
            <w:pPr>
              <w:rPr>
                <w:rFonts w:ascii="Calibri" w:hAnsi="Calibri" w:eastAsia="Times New Roman" w:cs="Calibri"/>
                <w:color w:val="000000" w:themeColor="text1"/>
                <w:sz w:val="20"/>
                <w:szCs w:val="20"/>
                <w:lang w:val="en-GB" w:eastAsia="de-DE"/>
              </w:rPr>
            </w:pPr>
            <w:r w:rsidRPr="3C20E7B6">
              <w:rPr>
                <w:rFonts w:ascii="Calibri" w:hAnsi="Calibri" w:eastAsia="Times New Roman" w:cs="Calibri"/>
                <w:color w:val="000000" w:themeColor="text1"/>
                <w:sz w:val="20"/>
                <w:szCs w:val="20"/>
                <w:lang w:val="en-GB" w:eastAsia="de-DE"/>
              </w:rPr>
              <w:t>2.2; 3.1</w:t>
            </w:r>
          </w:p>
          <w:p w:rsidRPr="005E50B5" w:rsidR="0014497D" w:rsidP="3C20E7B6" w:rsidRDefault="0014497D" w14:paraId="6AE55C19" w14:textId="4E8A6346">
            <w:pPr>
              <w:rPr>
                <w:rFonts w:ascii="Calibri" w:hAnsi="Calibri" w:eastAsia="Times New Roman" w:cs="Calibri"/>
                <w:color w:val="000000" w:themeColor="text1"/>
                <w:sz w:val="20"/>
                <w:szCs w:val="20"/>
                <w:lang w:val="en-GB" w:eastAsia="de-DE"/>
              </w:rPr>
            </w:pPr>
          </w:p>
        </w:tc>
        <w:tc>
          <w:tcPr>
            <w:tcW w:w="1682" w:type="dxa"/>
            <w:tcBorders>
              <w:top w:val="nil"/>
              <w:left w:val="nil"/>
              <w:bottom w:val="single" w:color="000000" w:themeColor="text1" w:sz="4" w:space="0"/>
              <w:right w:val="single" w:color="000000" w:themeColor="text1" w:sz="4" w:space="0"/>
            </w:tcBorders>
            <w:shd w:val="clear" w:color="auto" w:fill="auto"/>
            <w:tcMar/>
          </w:tcPr>
          <w:p w:rsidRPr="005E50B5" w:rsidR="0014497D" w:rsidP="3C20E7B6" w:rsidRDefault="0014497D" w14:paraId="7C0B2B35" w14:textId="6594CF32">
            <w:pPr>
              <w:rPr>
                <w:rFonts w:ascii="Calibri" w:hAnsi="Calibri" w:eastAsia="Times New Roman" w:cs="Calibri"/>
                <w:color w:val="000000" w:themeColor="text1"/>
                <w:sz w:val="20"/>
                <w:szCs w:val="20"/>
                <w:lang w:val="en-GB" w:eastAsia="de-DE"/>
              </w:rPr>
            </w:pPr>
          </w:p>
        </w:tc>
      </w:tr>
      <w:tr w:rsidRPr="005E50B5" w:rsidR="0014497D" w:rsidTr="641A1B73" w14:paraId="7260D644" w14:textId="77777777">
        <w:trPr>
          <w:trHeight w:val="445"/>
        </w:trPr>
        <w:tc>
          <w:tcPr>
            <w:tcW w:w="2122" w:type="dxa"/>
            <w:vMerge/>
            <w:tcMar/>
          </w:tcPr>
          <w:p w:rsidRPr="005E50B5" w:rsidR="0014497D" w:rsidP="0014497D" w:rsidRDefault="0014497D" w14:paraId="3E80CE9A" w14:textId="77777777">
            <w:pPr>
              <w:rPr>
                <w:rFonts w:ascii="Calibri" w:hAnsi="Calibri" w:eastAsia="Times New Roman" w:cs="Calibri"/>
                <w:b/>
                <w:bCs/>
                <w:color w:val="000000" w:themeColor="text1"/>
                <w:sz w:val="20"/>
                <w:szCs w:val="20"/>
                <w:lang w:val="en-GB" w:eastAsia="de-DE"/>
              </w:rPr>
            </w:pPr>
          </w:p>
        </w:tc>
        <w:tc>
          <w:tcPr>
            <w:tcW w:w="8505" w:type="dxa"/>
            <w:tcBorders>
              <w:top w:val="nil"/>
              <w:left w:val="nil"/>
              <w:bottom w:val="single" w:color="000000" w:themeColor="text1" w:sz="4" w:space="0"/>
              <w:right w:val="single" w:color="000000" w:themeColor="text1" w:sz="4" w:space="0"/>
            </w:tcBorders>
            <w:shd w:val="clear" w:color="auto" w:fill="auto"/>
            <w:tcMar/>
          </w:tcPr>
          <w:p w:rsidRPr="005E50B5" w:rsidR="0014497D" w:rsidP="0014497D" w:rsidRDefault="53691FBB" w14:paraId="7FB11787" w14:textId="34467725">
            <w:pPr>
              <w:pStyle w:val="Lijstalinea"/>
              <w:numPr>
                <w:ilvl w:val="0"/>
                <w:numId w:val="2"/>
              </w:numPr>
              <w:spacing w:before="60" w:after="60"/>
              <w:rPr>
                <w:rFonts w:ascii="Calibri" w:hAnsi="Calibri" w:eastAsia="Times New Roman" w:cs="Calibri"/>
                <w:color w:val="000000" w:themeColor="text1"/>
                <w:sz w:val="20"/>
                <w:szCs w:val="20"/>
                <w:lang w:val="en-GB" w:eastAsia="de-DE"/>
              </w:rPr>
            </w:pPr>
            <w:r w:rsidRPr="793EC628">
              <w:rPr>
                <w:rFonts w:ascii="Calibri" w:hAnsi="Calibri" w:eastAsia="Times New Roman" w:cs="Calibri"/>
                <w:color w:val="000000" w:themeColor="text1"/>
                <w:sz w:val="20"/>
                <w:szCs w:val="20"/>
                <w:lang w:val="en-GB" w:eastAsia="de-DE"/>
              </w:rPr>
              <w:t xml:space="preserve">HRP and </w:t>
            </w:r>
            <w:r w:rsidRPr="793EC628" w:rsidR="73EF2FA8">
              <w:rPr>
                <w:rFonts w:ascii="Calibri" w:hAnsi="Calibri" w:eastAsia="Times New Roman" w:cs="Calibri"/>
                <w:color w:val="000000" w:themeColor="text1"/>
                <w:sz w:val="20"/>
                <w:szCs w:val="20"/>
                <w:lang w:val="en-GB" w:eastAsia="de-DE"/>
              </w:rPr>
              <w:t>Cluster/Sector plans</w:t>
            </w:r>
            <w:r w:rsidRPr="793EC628" w:rsidR="21455C02">
              <w:rPr>
                <w:rFonts w:ascii="Calibri" w:hAnsi="Calibri" w:eastAsia="Times New Roman" w:cs="Calibri"/>
                <w:color w:val="000000" w:themeColor="text1"/>
                <w:sz w:val="20"/>
                <w:szCs w:val="20"/>
                <w:lang w:val="en-GB" w:eastAsia="de-DE"/>
              </w:rPr>
              <w:t xml:space="preserve"> specif</w:t>
            </w:r>
            <w:r w:rsidRPr="793EC628" w:rsidR="40F22413">
              <w:rPr>
                <w:rFonts w:ascii="Calibri" w:hAnsi="Calibri" w:eastAsia="Times New Roman" w:cs="Calibri"/>
                <w:color w:val="000000" w:themeColor="text1"/>
                <w:sz w:val="20"/>
                <w:szCs w:val="20"/>
                <w:lang w:val="en-GB" w:eastAsia="de-DE"/>
              </w:rPr>
              <w:t>y</w:t>
            </w:r>
            <w:r w:rsidRPr="793EC628" w:rsidR="21455C02">
              <w:rPr>
                <w:rFonts w:ascii="Calibri" w:hAnsi="Calibri" w:eastAsia="Times New Roman" w:cs="Calibri"/>
                <w:color w:val="000000" w:themeColor="text1"/>
                <w:sz w:val="20"/>
                <w:szCs w:val="20"/>
                <w:lang w:val="en-GB" w:eastAsia="de-DE"/>
              </w:rPr>
              <w:t xml:space="preserve"> which data sources will be used for each monitoring indicator.</w:t>
            </w:r>
          </w:p>
          <w:p w:rsidRPr="005E50B5" w:rsidR="00084B72" w:rsidP="793EC628" w:rsidRDefault="00084B72" w14:paraId="6E82C3C8" w14:textId="746876A3">
            <w:pPr>
              <w:pStyle w:val="Lijstalinea"/>
              <w:numPr>
                <w:ilvl w:val="1"/>
                <w:numId w:val="2"/>
              </w:numPr>
              <w:spacing w:before="60" w:after="60"/>
              <w:rPr>
                <w:rFonts w:ascii="Calibri" w:hAnsi="Calibri" w:eastAsia="Times New Roman" w:cs="Calibri"/>
                <w:i/>
                <w:iCs/>
                <w:color w:val="000000" w:themeColor="text1"/>
                <w:sz w:val="20"/>
                <w:szCs w:val="20"/>
                <w:lang w:val="en-GB" w:eastAsia="de-DE"/>
              </w:rPr>
            </w:pPr>
            <w:r w:rsidRPr="793EC628">
              <w:rPr>
                <w:rFonts w:ascii="Calibri" w:hAnsi="Calibri" w:eastAsia="Times New Roman" w:cs="Calibri"/>
                <w:i/>
                <w:iCs/>
                <w:color w:val="000000" w:themeColor="text1"/>
                <w:sz w:val="20"/>
                <w:szCs w:val="20"/>
                <w:lang w:val="en-GB" w:eastAsia="de-DE"/>
              </w:rPr>
              <w:t xml:space="preserve">Data sources identified in section 2.1 are linked to those identified in the nutrition cluster/sectoral plans. </w:t>
            </w:r>
          </w:p>
        </w:tc>
        <w:tc>
          <w:tcPr>
            <w:tcW w:w="2145" w:type="dxa"/>
            <w:tcBorders>
              <w:top w:val="nil"/>
              <w:left w:val="nil"/>
              <w:bottom w:val="single" w:color="000000" w:themeColor="text1" w:sz="4" w:space="0"/>
              <w:right w:val="single" w:color="000000" w:themeColor="text1" w:sz="4" w:space="0"/>
            </w:tcBorders>
            <w:shd w:val="clear" w:color="auto" w:fill="auto"/>
            <w:tcMar/>
          </w:tcPr>
          <w:p w:rsidRPr="005E50B5" w:rsidR="0014497D" w:rsidP="3C20E7B6" w:rsidRDefault="6C26C461" w14:paraId="40A1091F" w14:textId="0550DFDF">
            <w:pPr>
              <w:rPr>
                <w:rFonts w:ascii="Calibri" w:hAnsi="Calibri" w:eastAsia="Times New Roman" w:cs="Calibri"/>
                <w:color w:val="000000" w:themeColor="text1"/>
                <w:sz w:val="20"/>
                <w:szCs w:val="20"/>
                <w:lang w:val="en-GB" w:eastAsia="de-DE"/>
              </w:rPr>
            </w:pPr>
            <w:r w:rsidRPr="3C20E7B6">
              <w:rPr>
                <w:rFonts w:ascii="Calibri" w:hAnsi="Calibri" w:eastAsia="Times New Roman" w:cs="Calibri"/>
                <w:color w:val="000000" w:themeColor="text1"/>
                <w:sz w:val="20"/>
                <w:szCs w:val="20"/>
                <w:lang w:val="en-GB" w:eastAsia="de-DE"/>
              </w:rPr>
              <w:t>2.2, 3.1</w:t>
            </w:r>
          </w:p>
          <w:p w:rsidRPr="005E50B5" w:rsidR="0014497D" w:rsidP="3C20E7B6" w:rsidRDefault="0014497D" w14:paraId="299DC7B1" w14:textId="60D3E994">
            <w:pPr>
              <w:rPr>
                <w:rFonts w:ascii="Calibri" w:hAnsi="Calibri" w:eastAsia="Times New Roman" w:cs="Calibri"/>
                <w:color w:val="000000" w:themeColor="text1"/>
                <w:sz w:val="20"/>
                <w:szCs w:val="20"/>
                <w:lang w:val="en-GB" w:eastAsia="de-DE"/>
              </w:rPr>
            </w:pPr>
          </w:p>
        </w:tc>
        <w:tc>
          <w:tcPr>
            <w:tcW w:w="1682" w:type="dxa"/>
            <w:tcBorders>
              <w:top w:val="nil"/>
              <w:left w:val="nil"/>
              <w:bottom w:val="single" w:color="000000" w:themeColor="text1" w:sz="4" w:space="0"/>
              <w:right w:val="single" w:color="000000" w:themeColor="text1" w:sz="4" w:space="0"/>
            </w:tcBorders>
            <w:shd w:val="clear" w:color="auto" w:fill="auto"/>
            <w:tcMar/>
          </w:tcPr>
          <w:p w:rsidRPr="005E50B5" w:rsidR="0014497D" w:rsidP="0014497D" w:rsidRDefault="0014497D" w14:paraId="2502AAD8" w14:textId="084F67AC">
            <w:pPr>
              <w:rPr>
                <w:rFonts w:ascii="Calibri" w:hAnsi="Calibri" w:eastAsia="Times New Roman" w:cs="Calibri"/>
                <w:color w:val="000000" w:themeColor="text1"/>
                <w:sz w:val="20"/>
                <w:szCs w:val="20"/>
                <w:lang w:val="en-GB" w:eastAsia="de-DE"/>
              </w:rPr>
            </w:pPr>
          </w:p>
        </w:tc>
      </w:tr>
      <w:tr w:rsidR="641A1B73" w:rsidTr="641A1B73" w14:paraId="64F96363">
        <w:trPr>
          <w:trHeight w:val="445"/>
        </w:trPr>
        <w:tc>
          <w:tcPr>
            <w:tcW w:w="2122" w:type="dxa"/>
            <w:tcBorders>
              <w:top w:val="nil"/>
              <w:left w:val="single" w:color="000000" w:themeColor="text1" w:sz="4" w:space="0"/>
              <w:bottom w:val="single" w:color="000000" w:themeColor="text1" w:sz="4" w:space="0"/>
              <w:right w:val="single" w:color="000000" w:themeColor="text1" w:sz="4" w:space="0"/>
            </w:tcBorders>
            <w:shd w:val="clear" w:color="auto" w:fill="auto"/>
            <w:tcMar/>
            <w:hideMark/>
          </w:tcPr>
          <w:p w:rsidR="641A1B73" w:rsidP="641A1B73" w:rsidRDefault="641A1B73" w14:paraId="23DEA1A8" w14:textId="35E11EE6">
            <w:pPr>
              <w:pStyle w:val="Standaard"/>
              <w:rPr>
                <w:rFonts w:ascii="Calibri" w:hAnsi="Calibri" w:eastAsia="Times New Roman" w:cs="Calibri"/>
                <w:b w:val="1"/>
                <w:bCs w:val="1"/>
                <w:color w:val="000000" w:themeColor="text1" w:themeTint="FF" w:themeShade="FF"/>
                <w:lang w:val="en-GB" w:eastAsia="de-DE"/>
              </w:rPr>
            </w:pPr>
          </w:p>
        </w:tc>
        <w:tc>
          <w:tcPr>
            <w:tcW w:w="8505" w:type="dxa"/>
            <w:tcBorders>
              <w:top w:val="nil"/>
              <w:left w:val="nil"/>
              <w:bottom w:val="single" w:color="000000" w:themeColor="text1" w:sz="4" w:space="0"/>
              <w:right w:val="single" w:color="000000" w:themeColor="text1" w:sz="4" w:space="0"/>
            </w:tcBorders>
            <w:shd w:val="clear" w:color="auto" w:fill="auto"/>
            <w:tcMar/>
          </w:tcPr>
          <w:p w:rsidR="242CC37E" w:rsidP="641A1B73" w:rsidRDefault="242CC37E" w14:paraId="5FE66664" w14:textId="3FEB8C96">
            <w:pPr>
              <w:pStyle w:val="Lijstalinea"/>
              <w:numPr>
                <w:ilvl w:val="0"/>
                <w:numId w:val="2"/>
              </w:numPr>
              <w:rPr>
                <w:rFonts w:ascii="Calibri" w:hAnsi="Calibri" w:eastAsia="Calibri" w:cs="Calibri" w:asciiTheme="minorAscii" w:hAnsiTheme="minorAscii" w:eastAsiaTheme="minorAscii" w:cstheme="minorAscii"/>
                <w:color w:val="000000" w:themeColor="text1" w:themeTint="FF" w:themeShade="FF"/>
                <w:sz w:val="20"/>
                <w:szCs w:val="20"/>
                <w:lang w:val="en-GB" w:eastAsia="de-DE"/>
              </w:rPr>
              <w:pPrChange w:author="Dana Truhlarova Cristescu" w:date="2021-09-07T12:55:52.152Z">
                <w:pPr>
                  <w:pStyle w:val="Standaard"/>
                  <w:ind w:left="0"/>
                </w:pPr>
              </w:pPrChange>
            </w:pPr>
            <w:r w:rsidRPr="641A1B73" w:rsidR="242CC37E">
              <w:rPr>
                <w:rFonts w:ascii="Calibri" w:hAnsi="Calibri" w:eastAsia="Times New Roman" w:cs="Calibri"/>
                <w:color w:val="000000" w:themeColor="text1" w:themeTint="FF" w:themeShade="FF"/>
                <w:sz w:val="20"/>
                <w:szCs w:val="20"/>
                <w:lang w:val="en-GB" w:eastAsia="de-DE"/>
              </w:rPr>
              <w:t xml:space="preserve">The monitoring system will collect </w:t>
            </w:r>
            <w:r w:rsidRPr="641A1B73" w:rsidR="65DD9EA6">
              <w:rPr>
                <w:rFonts w:ascii="Calibri" w:hAnsi="Calibri" w:eastAsia="Times New Roman" w:cs="Calibri"/>
                <w:color w:val="000000" w:themeColor="text1" w:themeTint="FF" w:themeShade="FF"/>
                <w:sz w:val="20"/>
                <w:szCs w:val="20"/>
                <w:lang w:val="en-GB" w:eastAsia="de-DE"/>
              </w:rPr>
              <w:t>information on programme delivery modality (</w:t>
            </w:r>
            <w:proofErr w:type="gramStart"/>
            <w:r w:rsidRPr="641A1B73" w:rsidR="65DD9EA6">
              <w:rPr>
                <w:rFonts w:ascii="Calibri" w:hAnsi="Calibri" w:eastAsia="Times New Roman" w:cs="Calibri"/>
                <w:color w:val="000000" w:themeColor="text1" w:themeTint="FF" w:themeShade="FF"/>
                <w:sz w:val="20"/>
                <w:szCs w:val="20"/>
                <w:lang w:val="en-GB" w:eastAsia="de-DE"/>
              </w:rPr>
              <w:t>i.e.</w:t>
            </w:r>
            <w:proofErr w:type="gramEnd"/>
            <w:r w:rsidRPr="641A1B73" w:rsidR="65DD9EA6">
              <w:rPr>
                <w:rFonts w:ascii="Calibri" w:hAnsi="Calibri" w:eastAsia="Times New Roman" w:cs="Calibri"/>
                <w:color w:val="000000" w:themeColor="text1" w:themeTint="FF" w:themeShade="FF"/>
                <w:sz w:val="20"/>
                <w:szCs w:val="20"/>
                <w:lang w:val="en-GB" w:eastAsia="de-DE"/>
              </w:rPr>
              <w:t xml:space="preserve"> in-kind, cash, voucher, service)</w:t>
            </w:r>
            <w:r w:rsidRPr="641A1B73" w:rsidR="65DD9EA6">
              <w:rPr>
                <w:rFonts w:ascii="Calibri" w:hAnsi="Calibri" w:eastAsia="Times New Roman" w:cs="Calibri"/>
                <w:color w:val="000000" w:themeColor="text1" w:themeTint="FF" w:themeShade="FF"/>
                <w:sz w:val="20"/>
                <w:szCs w:val="20"/>
                <w:lang w:val="en-GB" w:eastAsia="de-DE"/>
              </w:rPr>
              <w:t>, in accordance with GNC</w:t>
            </w:r>
            <w:r w:rsidRPr="641A1B73" w:rsidR="231BD680">
              <w:rPr>
                <w:rFonts w:ascii="Calibri" w:hAnsi="Calibri" w:eastAsia="Times New Roman" w:cs="Calibri"/>
                <w:color w:val="000000" w:themeColor="text1" w:themeTint="FF" w:themeShade="FF"/>
                <w:sz w:val="20"/>
                <w:szCs w:val="20"/>
                <w:lang w:val="en-GB" w:eastAsia="de-DE"/>
              </w:rPr>
              <w:t xml:space="preserve"> and OCHA</w:t>
            </w:r>
            <w:r w:rsidRPr="641A1B73" w:rsidR="65DD9EA6">
              <w:rPr>
                <w:rFonts w:ascii="Calibri" w:hAnsi="Calibri" w:eastAsia="Times New Roman" w:cs="Calibri"/>
                <w:color w:val="000000" w:themeColor="text1" w:themeTint="FF" w:themeShade="FF"/>
                <w:sz w:val="20"/>
                <w:szCs w:val="20"/>
                <w:lang w:val="en-GB" w:eastAsia="de-DE"/>
              </w:rPr>
              <w:t xml:space="preserve"> </w:t>
            </w:r>
            <w:r w:rsidRPr="641A1B73" w:rsidR="1E1BED74">
              <w:rPr>
                <w:rFonts w:ascii="Calibri" w:hAnsi="Calibri" w:eastAsia="Times New Roman" w:cs="Calibri"/>
                <w:color w:val="000000" w:themeColor="text1" w:themeTint="FF" w:themeShade="FF"/>
                <w:sz w:val="20"/>
                <w:szCs w:val="20"/>
                <w:lang w:val="en-GB" w:eastAsia="de-DE"/>
              </w:rPr>
              <w:t xml:space="preserve">guidance. </w:t>
            </w:r>
          </w:p>
        </w:tc>
        <w:tc>
          <w:tcPr>
            <w:tcW w:w="2145" w:type="dxa"/>
            <w:tcBorders>
              <w:top w:val="nil"/>
              <w:left w:val="nil"/>
              <w:bottom w:val="single" w:color="000000" w:themeColor="text1" w:sz="4" w:space="0"/>
              <w:right w:val="single" w:color="000000" w:themeColor="text1" w:sz="4" w:space="0"/>
            </w:tcBorders>
            <w:shd w:val="clear" w:color="auto" w:fill="auto"/>
            <w:tcMar/>
          </w:tcPr>
          <w:p w:rsidR="1CB5401C" w:rsidP="641A1B73" w:rsidRDefault="1CB5401C" w14:paraId="7A1EE838" w14:textId="7124AF14">
            <w:pPr>
              <w:pStyle w:val="Standaard"/>
              <w:rPr>
                <w:rFonts w:ascii="Calibri" w:hAnsi="Calibri" w:eastAsia="Times New Roman" w:cs="Calibri"/>
                <w:color w:val="000000" w:themeColor="text1" w:themeTint="FF" w:themeShade="FF"/>
                <w:sz w:val="20"/>
                <w:szCs w:val="20"/>
                <w:lang w:val="en-GB" w:eastAsia="de-DE"/>
              </w:rPr>
            </w:pPr>
            <w:r w:rsidRPr="641A1B73" w:rsidR="1CB5401C">
              <w:rPr>
                <w:rFonts w:ascii="Calibri" w:hAnsi="Calibri" w:eastAsia="Times New Roman" w:cs="Calibri"/>
                <w:color w:val="000000" w:themeColor="text1" w:themeTint="FF" w:themeShade="FF"/>
                <w:sz w:val="20"/>
                <w:szCs w:val="20"/>
                <w:lang w:val="en-GB" w:eastAsia="de-DE"/>
              </w:rPr>
              <w:t>2.1; 3.1</w:t>
            </w:r>
          </w:p>
        </w:tc>
        <w:tc>
          <w:tcPr>
            <w:tcW w:w="1682" w:type="dxa"/>
            <w:tcBorders>
              <w:top w:val="nil"/>
              <w:left w:val="nil"/>
              <w:bottom w:val="single" w:color="000000" w:themeColor="text1" w:sz="4" w:space="0"/>
              <w:right w:val="single" w:color="000000" w:themeColor="text1" w:sz="4" w:space="0"/>
            </w:tcBorders>
            <w:shd w:val="clear" w:color="auto" w:fill="auto"/>
            <w:tcMar/>
          </w:tcPr>
          <w:p w:rsidR="641A1B73" w:rsidP="641A1B73" w:rsidRDefault="641A1B73" w14:paraId="39AF5610" w14:textId="4AA1DC27">
            <w:pPr>
              <w:pStyle w:val="Standaard"/>
              <w:rPr>
                <w:rFonts w:ascii="Calibri" w:hAnsi="Calibri" w:eastAsia="Times New Roman" w:cs="Calibri"/>
                <w:color w:val="000000" w:themeColor="text1" w:themeTint="FF" w:themeShade="FF"/>
                <w:sz w:val="20"/>
                <w:szCs w:val="20"/>
                <w:lang w:val="en-GB" w:eastAsia="de-DE"/>
              </w:rPr>
            </w:pPr>
          </w:p>
        </w:tc>
      </w:tr>
    </w:tbl>
    <w:p w:rsidR="00517A70" w:rsidRDefault="00517A70" w14:paraId="0A866211" w14:textId="77777777">
      <w:pPr>
        <w:rPr>
          <w:color w:val="000000" w:themeColor="text1"/>
        </w:rPr>
      </w:pPr>
    </w:p>
    <w:p w:rsidRPr="00331B98" w:rsidR="00517A70" w:rsidRDefault="00517A70" w14:paraId="6A542A2F" w14:textId="77777777">
      <w:pPr>
        <w:rPr>
          <w:color w:val="000000" w:themeColor="text1"/>
        </w:rPr>
      </w:pPr>
    </w:p>
    <w:sectPr w:rsidRPr="00331B98" w:rsidR="00517A70" w:rsidSect="00517A70">
      <w:headerReference w:type="default" r:id="rId21"/>
      <w:pgSz w:w="16840" w:h="11900" w:orient="landscape"/>
      <w:pgMar w:top="1417" w:right="1134" w:bottom="853"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AG" w:author="Angeline Grant" w:date="2020-09-18T10:56:00Z" w:id="1">
    <w:p w:rsidR="3323F5C0" w:rsidRDefault="3323F5C0" w14:paraId="4D85BBC7" w14:textId="29E91469">
      <w:pPr>
        <w:pStyle w:val="Tekstopmerking"/>
      </w:pPr>
      <w:r>
        <w:rPr>
          <w:color w:val="2B579A"/>
          <w:shd w:val="clear" w:color="auto" w:fill="E6E6E6"/>
        </w:rPr>
        <w:fldChar w:fldCharType="begin"/>
      </w:r>
      <w:r>
        <w:instrText xml:space="preserve"> HYPERLINK "mailto:vsauveplane@unicef.org"</w:instrText>
      </w:r>
      <w:bookmarkStart w:name="_@_469EB64C2A3A4898B03652DC615EB211Z" w:id="3"/>
      <w:r>
        <w:rPr>
          <w:color w:val="2B579A"/>
          <w:shd w:val="clear" w:color="auto" w:fill="E6E6E6"/>
        </w:rPr>
        <w:fldChar w:fldCharType="separate"/>
      </w:r>
      <w:bookmarkEnd w:id="3"/>
      <w:r w:rsidRPr="3323F5C0">
        <w:rPr>
          <w:rStyle w:val="Vermelding"/>
          <w:noProof/>
        </w:rPr>
        <w:t>@Victoria Sauveplane Stirling</w:t>
      </w:r>
      <w:r>
        <w:rPr>
          <w:color w:val="2B579A"/>
          <w:shd w:val="clear" w:color="auto" w:fill="E6E6E6"/>
        </w:rPr>
        <w:fldChar w:fldCharType="end"/>
      </w:r>
      <w:r>
        <w:t xml:space="preserve"> do </w:t>
      </w:r>
      <w:proofErr w:type="spellStart"/>
      <w:r>
        <w:t>you</w:t>
      </w:r>
      <w:proofErr w:type="spellEnd"/>
      <w:r>
        <w:t xml:space="preserve"> </w:t>
      </w:r>
      <w:proofErr w:type="spellStart"/>
      <w:r>
        <w:t>agree</w:t>
      </w:r>
      <w:proofErr w:type="spellEnd"/>
      <w:r>
        <w:t>?</w:t>
      </w:r>
      <w:r>
        <w:rPr>
          <w:rStyle w:val="Verwijzingopmerking"/>
        </w:rPr>
        <w:annotationRef/>
      </w:r>
      <w:r>
        <w:rPr>
          <w:rStyle w:val="Verwijzingopmerking"/>
        </w:rPr>
        <w:annotationRef/>
      </w:r>
      <w:r>
        <w:rPr>
          <w:rStyle w:val="Verwijzingopmerking"/>
        </w:rPr>
        <w:annotationRef/>
      </w:r>
    </w:p>
  </w:comment>
  <w:comment w:initials="VS" w:author="Victoria Sauveplane Stirling" w:date="2020-09-18T08:42:00Z" w:id="2">
    <w:p w:rsidR="3323F5C0" w:rsidRDefault="3323F5C0" w14:paraId="3B0CC32C" w14:textId="1A0A1D82">
      <w:pPr>
        <w:pStyle w:val="Tekstopmerking"/>
      </w:pPr>
      <w:proofErr w:type="spellStart"/>
      <w:r>
        <w:t>Thanks</w:t>
      </w:r>
      <w:proofErr w:type="spellEnd"/>
      <w:r>
        <w:t xml:space="preserve"> </w:t>
      </w:r>
      <w:proofErr w:type="spellStart"/>
      <w:r>
        <w:t>for</w:t>
      </w:r>
      <w:proofErr w:type="spellEnd"/>
      <w:r>
        <w:t xml:space="preserve"> </w:t>
      </w:r>
      <w:proofErr w:type="spellStart"/>
      <w:r>
        <w:t>flagging</w:t>
      </w:r>
      <w:proofErr w:type="spellEnd"/>
      <w:r>
        <w:t xml:space="preserve">, </w:t>
      </w:r>
      <w:proofErr w:type="spellStart"/>
      <w:r>
        <w:t>adjusted</w:t>
      </w:r>
      <w:proofErr w:type="spellEnd"/>
      <w:r>
        <w:t xml:space="preserve"> a </w:t>
      </w:r>
      <w:proofErr w:type="spellStart"/>
      <w:r>
        <w:t>few</w:t>
      </w:r>
      <w:proofErr w:type="spellEnd"/>
      <w:r>
        <w:t xml:space="preserve"> </w:t>
      </w:r>
      <w:proofErr w:type="spellStart"/>
      <w:r>
        <w:t>points</w:t>
      </w:r>
      <w:proofErr w:type="spellEnd"/>
      <w:r>
        <w:rPr>
          <w:rStyle w:val="Verwijzingopmerking"/>
        </w:rPr>
        <w:annotationRef/>
      </w:r>
      <w:r>
        <w:rPr>
          <w:rStyle w:val="Verwijzingopmerking"/>
        </w:rPr>
        <w:annotationRef/>
      </w:r>
      <w:r>
        <w:rPr>
          <w:rStyle w:val="Verwijzingopmerking"/>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85BBC7" w15:done="1"/>
  <w15:commentEx w15:paraId="3B0CC32C" w15:paraIdParent="4D85BBC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0E17D56" w16cex:dateUtc="2020-09-18T08:56:00Z"/>
  <w16cex:commentExtensible w16cex:durableId="61B6F533" w16cex:dateUtc="2020-09-18T1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85BBC7" w16cid:durableId="50E17D56"/>
  <w16cid:commentId w16cid:paraId="3B0CC32C" w16cid:durableId="61B6F5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6795" w:rsidP="00D914D0" w:rsidRDefault="008B6795" w14:paraId="7130266B" w14:textId="77777777">
      <w:r>
        <w:separator/>
      </w:r>
    </w:p>
  </w:endnote>
  <w:endnote w:type="continuationSeparator" w:id="0">
    <w:p w:rsidR="008B6795" w:rsidP="00D914D0" w:rsidRDefault="008B6795" w14:paraId="0957BF72" w14:textId="77777777">
      <w:r>
        <w:continuationSeparator/>
      </w:r>
    </w:p>
  </w:endnote>
  <w:endnote w:type="continuationNotice" w:id="1">
    <w:p w:rsidR="00531BCD" w:rsidRDefault="00531BCD" w14:paraId="16D63B5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6795" w:rsidP="00D914D0" w:rsidRDefault="008B6795" w14:paraId="7ACC6343" w14:textId="77777777">
      <w:r>
        <w:separator/>
      </w:r>
    </w:p>
  </w:footnote>
  <w:footnote w:type="continuationSeparator" w:id="0">
    <w:p w:rsidR="008B6795" w:rsidP="00D914D0" w:rsidRDefault="008B6795" w14:paraId="0A9E4278" w14:textId="77777777">
      <w:r>
        <w:continuationSeparator/>
      </w:r>
    </w:p>
  </w:footnote>
  <w:footnote w:type="continuationNotice" w:id="1">
    <w:p w:rsidR="00531BCD" w:rsidRDefault="00531BCD" w14:paraId="2BA3E706" w14:textId="77777777"/>
  </w:footnote>
  <w:footnote w:id="2">
    <w:p w:rsidR="511F4692" w:rsidP="511F4692" w:rsidRDefault="511F4692" w14:paraId="3DB49D3A" w14:textId="02CA95B0">
      <w:pPr>
        <w:pStyle w:val="Voetnoottekst"/>
        <w:rPr>
          <w:rFonts w:ascii="Calibri" w:hAnsi="Calibri" w:eastAsia="Calibri" w:cs="Calibri"/>
          <w:color w:val="333333"/>
        </w:rPr>
      </w:pPr>
      <w:r w:rsidRPr="511F4692">
        <w:rPr>
          <w:rStyle w:val="Voetnootmarkering"/>
          <w:rFonts w:ascii="Calibri" w:hAnsi="Calibri" w:eastAsia="Calibri" w:cs="Calibri"/>
        </w:rPr>
        <w:footnoteRef/>
      </w:r>
      <w:r w:rsidRPr="511F4692">
        <w:rPr>
          <w:rFonts w:ascii="Calibri" w:hAnsi="Calibri" w:eastAsia="Calibri" w:cs="Calibri"/>
        </w:rPr>
        <w:t xml:space="preserve"> </w:t>
      </w:r>
      <w:r w:rsidRPr="511F4692">
        <w:rPr>
          <w:rFonts w:ascii="Calibri" w:hAnsi="Calibri" w:eastAsia="Calibri" w:cs="Calibri"/>
          <w:color w:val="333333"/>
        </w:rPr>
        <w:t xml:space="preserve">WHO </w:t>
      </w:r>
      <w:proofErr w:type="spellStart"/>
      <w:r w:rsidRPr="511F4692">
        <w:rPr>
          <w:rFonts w:ascii="Calibri" w:hAnsi="Calibri" w:eastAsia="Calibri" w:cs="Calibri"/>
          <w:color w:val="333333"/>
        </w:rPr>
        <w:t>guidance</w:t>
      </w:r>
      <w:proofErr w:type="spellEnd"/>
      <w:r w:rsidRPr="511F4692">
        <w:rPr>
          <w:rFonts w:ascii="Calibri" w:hAnsi="Calibri" w:eastAsia="Calibri" w:cs="Calibri"/>
          <w:color w:val="333333"/>
        </w:rPr>
        <w:t xml:space="preserve"> </w:t>
      </w:r>
      <w:proofErr w:type="spellStart"/>
      <w:r w:rsidRPr="511F4692">
        <w:rPr>
          <w:rFonts w:ascii="Calibri" w:hAnsi="Calibri" w:eastAsia="Calibri" w:cs="Calibri"/>
          <w:color w:val="333333"/>
        </w:rPr>
        <w:t>states</w:t>
      </w:r>
      <w:proofErr w:type="spellEnd"/>
      <w:r w:rsidRPr="511F4692">
        <w:rPr>
          <w:rFonts w:ascii="Calibri" w:hAnsi="Calibri" w:eastAsia="Calibri" w:cs="Calibri"/>
          <w:color w:val="333333"/>
        </w:rPr>
        <w:t xml:space="preserve"> </w:t>
      </w:r>
      <w:proofErr w:type="spellStart"/>
      <w:r w:rsidRPr="511F4692">
        <w:rPr>
          <w:rFonts w:ascii="Calibri" w:hAnsi="Calibri" w:eastAsia="Calibri" w:cs="Calibri"/>
          <w:color w:val="333333"/>
        </w:rPr>
        <w:t>that</w:t>
      </w:r>
      <w:proofErr w:type="spellEnd"/>
      <w:r w:rsidRPr="511F4692">
        <w:rPr>
          <w:rFonts w:ascii="Calibri" w:hAnsi="Calibri" w:eastAsia="Calibri" w:cs="Calibri"/>
          <w:color w:val="333333"/>
        </w:rPr>
        <w:t xml:space="preserve"> at </w:t>
      </w:r>
      <w:proofErr w:type="spellStart"/>
      <w:r w:rsidRPr="511F4692">
        <w:rPr>
          <w:rFonts w:ascii="Calibri" w:hAnsi="Calibri" w:eastAsia="Calibri" w:cs="Calibri"/>
          <w:color w:val="333333"/>
        </w:rPr>
        <w:t>any</w:t>
      </w:r>
      <w:proofErr w:type="spellEnd"/>
      <w:r w:rsidRPr="511F4692">
        <w:rPr>
          <w:rFonts w:ascii="Calibri" w:hAnsi="Calibri" w:eastAsia="Calibri" w:cs="Calibri"/>
          <w:color w:val="333333"/>
        </w:rPr>
        <w:t xml:space="preserve"> </w:t>
      </w:r>
      <w:proofErr w:type="spellStart"/>
      <w:r w:rsidRPr="511F4692">
        <w:rPr>
          <w:rFonts w:ascii="Calibri" w:hAnsi="Calibri" w:eastAsia="Calibri" w:cs="Calibri"/>
          <w:color w:val="333333"/>
        </w:rPr>
        <w:t>one</w:t>
      </w:r>
      <w:proofErr w:type="spellEnd"/>
      <w:r w:rsidRPr="511F4692">
        <w:rPr>
          <w:rFonts w:ascii="Calibri" w:hAnsi="Calibri" w:eastAsia="Calibri" w:cs="Calibri"/>
          <w:color w:val="333333"/>
        </w:rPr>
        <w:t xml:space="preserve"> time, 15% </w:t>
      </w:r>
      <w:proofErr w:type="spellStart"/>
      <w:r w:rsidRPr="511F4692">
        <w:rPr>
          <w:rFonts w:ascii="Calibri" w:hAnsi="Calibri" w:eastAsia="Calibri" w:cs="Calibri"/>
          <w:color w:val="333333"/>
        </w:rPr>
        <w:t>of</w:t>
      </w:r>
      <w:proofErr w:type="spellEnd"/>
      <w:r w:rsidRPr="511F4692">
        <w:rPr>
          <w:rFonts w:ascii="Calibri" w:hAnsi="Calibri" w:eastAsia="Calibri" w:cs="Calibri"/>
          <w:color w:val="333333"/>
        </w:rPr>
        <w:t xml:space="preserve"> </w:t>
      </w:r>
      <w:proofErr w:type="spellStart"/>
      <w:r w:rsidRPr="511F4692">
        <w:rPr>
          <w:rFonts w:ascii="Calibri" w:hAnsi="Calibri" w:eastAsia="Calibri" w:cs="Calibri"/>
          <w:color w:val="333333"/>
        </w:rPr>
        <w:t>the</w:t>
      </w:r>
      <w:proofErr w:type="spellEnd"/>
      <w:r w:rsidRPr="511F4692">
        <w:rPr>
          <w:rFonts w:ascii="Calibri" w:hAnsi="Calibri" w:eastAsia="Calibri" w:cs="Calibri"/>
          <w:color w:val="333333"/>
        </w:rPr>
        <w:t xml:space="preserve"> </w:t>
      </w:r>
      <w:proofErr w:type="spellStart"/>
      <w:r w:rsidRPr="511F4692">
        <w:rPr>
          <w:rFonts w:ascii="Calibri" w:hAnsi="Calibri" w:eastAsia="Calibri" w:cs="Calibri"/>
          <w:color w:val="333333"/>
        </w:rPr>
        <w:t>population</w:t>
      </w:r>
      <w:proofErr w:type="spellEnd"/>
      <w:r w:rsidRPr="511F4692">
        <w:rPr>
          <w:rFonts w:ascii="Calibri" w:hAnsi="Calibri" w:eastAsia="Calibri" w:cs="Calibri"/>
          <w:color w:val="333333"/>
        </w:rPr>
        <w:t xml:space="preserve"> </w:t>
      </w:r>
      <w:proofErr w:type="spellStart"/>
      <w:r w:rsidRPr="511F4692">
        <w:rPr>
          <w:rFonts w:ascii="Calibri" w:hAnsi="Calibri" w:eastAsia="Calibri" w:cs="Calibri"/>
          <w:color w:val="333333"/>
        </w:rPr>
        <w:t>suffers</w:t>
      </w:r>
      <w:proofErr w:type="spellEnd"/>
      <w:r w:rsidRPr="511F4692">
        <w:rPr>
          <w:rFonts w:ascii="Calibri" w:hAnsi="Calibri" w:eastAsia="Calibri" w:cs="Calibri"/>
          <w:color w:val="333333"/>
        </w:rPr>
        <w:t xml:space="preserve"> </w:t>
      </w:r>
      <w:proofErr w:type="spellStart"/>
      <w:r w:rsidRPr="511F4692">
        <w:rPr>
          <w:rFonts w:ascii="Calibri" w:hAnsi="Calibri" w:eastAsia="Calibri" w:cs="Calibri"/>
          <w:color w:val="333333"/>
        </w:rPr>
        <w:t>from</w:t>
      </w:r>
      <w:proofErr w:type="spellEnd"/>
      <w:r w:rsidRPr="511F4692">
        <w:rPr>
          <w:rFonts w:ascii="Calibri" w:hAnsi="Calibri" w:eastAsia="Calibri" w:cs="Calibri"/>
          <w:color w:val="333333"/>
        </w:rPr>
        <w:t xml:space="preserve"> </w:t>
      </w:r>
      <w:proofErr w:type="spellStart"/>
      <w:r w:rsidRPr="511F4692">
        <w:rPr>
          <w:rFonts w:ascii="Calibri" w:hAnsi="Calibri" w:eastAsia="Calibri" w:cs="Calibri"/>
          <w:color w:val="333333"/>
        </w:rPr>
        <w:t>some</w:t>
      </w:r>
      <w:proofErr w:type="spellEnd"/>
      <w:r w:rsidRPr="511F4692">
        <w:rPr>
          <w:rFonts w:ascii="Calibri" w:hAnsi="Calibri" w:eastAsia="Calibri" w:cs="Calibri"/>
          <w:color w:val="333333"/>
        </w:rPr>
        <w:t xml:space="preserve"> form </w:t>
      </w:r>
      <w:proofErr w:type="spellStart"/>
      <w:r w:rsidRPr="511F4692">
        <w:rPr>
          <w:rFonts w:ascii="Calibri" w:hAnsi="Calibri" w:eastAsia="Calibri" w:cs="Calibri"/>
          <w:color w:val="333333"/>
        </w:rPr>
        <w:t>of</w:t>
      </w:r>
      <w:proofErr w:type="spellEnd"/>
      <w:r w:rsidRPr="511F4692">
        <w:rPr>
          <w:rFonts w:ascii="Calibri" w:hAnsi="Calibri" w:eastAsia="Calibri" w:cs="Calibri"/>
          <w:color w:val="333333"/>
        </w:rPr>
        <w:t xml:space="preserve"> </w:t>
      </w:r>
      <w:proofErr w:type="spellStart"/>
      <w:r w:rsidRPr="511F4692">
        <w:rPr>
          <w:rFonts w:ascii="Calibri" w:hAnsi="Calibri" w:eastAsia="Calibri" w:cs="Calibri"/>
          <w:color w:val="333333"/>
        </w:rPr>
        <w:t>disability</w:t>
      </w:r>
      <w:proofErr w:type="spellEnd"/>
    </w:p>
  </w:footnote>
  <w:footnote w:id="3">
    <w:p w:rsidR="3323F5C0" w:rsidP="11B912D1" w:rsidRDefault="3323F5C0" w14:paraId="66B0B655" w14:textId="284465AE">
      <w:pPr>
        <w:pStyle w:val="Voetnoottekst"/>
      </w:pPr>
      <w:r w:rsidRPr="3323F5C0">
        <w:rPr>
          <w:rStyle w:val="Voetnootmarkering"/>
        </w:rPr>
        <w:footnoteRef/>
      </w:r>
      <w:r w:rsidR="11B912D1">
        <w:rPr/>
        <w:t xml:space="preserve"> </w:t>
      </w:r>
      <w:r w:rsidR="11B912D1">
        <w:rPr/>
        <w:t>Examples</w:t>
      </w:r>
      <w:r w:rsidR="11B912D1">
        <w:rPr/>
        <w:t>:</w:t>
      </w:r>
      <w:r w:rsidR="11B912D1">
        <w:rPr/>
        <w:t xml:space="preserve"> </w:t>
      </w:r>
      <w:r w:rsidR="11B912D1">
        <w:rPr/>
        <w:t xml:space="preserve">Joint </w:t>
      </w:r>
      <w:r w:rsidR="11B912D1">
        <w:rPr/>
        <w:t>assessments</w:t>
      </w:r>
      <w:r w:rsidR="11B912D1">
        <w:rPr/>
        <w:t xml:space="preserve">, </w:t>
      </w:r>
      <w:r w:rsidR="11B912D1">
        <w:rPr/>
        <w:t>including</w:t>
      </w:r>
      <w:r w:rsidR="11B912D1">
        <w:rPr/>
        <w:t xml:space="preserve"> m</w:t>
      </w:r>
      <w:r w:rsidR="11B912D1">
        <w:rPr/>
        <w:t>ulti-</w:t>
      </w:r>
      <w:r w:rsidR="11B912D1">
        <w:rPr/>
        <w:t>indicator</w:t>
      </w:r>
      <w:r w:rsidR="11B912D1">
        <w:rPr/>
        <w:t xml:space="preserve"> SMART </w:t>
      </w:r>
      <w:r w:rsidR="11B912D1">
        <w:rPr/>
        <w:t>survey</w:t>
      </w:r>
      <w:r w:rsidR="11B912D1">
        <w:rPr/>
        <w:t xml:space="preserve">, </w:t>
      </w:r>
      <w:r w:rsidR="11B912D1">
        <w:rPr/>
        <w:t>joint</w:t>
      </w:r>
      <w:r w:rsidR="11B912D1">
        <w:rPr/>
        <w:t xml:space="preserve"> </w:t>
      </w:r>
      <w:r w:rsidR="11B912D1">
        <w:rPr/>
        <w:t>early</w:t>
      </w:r>
      <w:r w:rsidR="11B912D1">
        <w:rPr/>
        <w:t xml:space="preserve"> </w:t>
      </w:r>
      <w:r w:rsidR="11B912D1">
        <w:rPr/>
        <w:t>w</w:t>
      </w:r>
      <w:r w:rsidR="11B912D1">
        <w:rPr/>
        <w:t>arning</w:t>
      </w:r>
      <w:r w:rsidR="11B912D1">
        <w:rPr/>
        <w:t xml:space="preserve"> </w:t>
      </w:r>
      <w:r w:rsidR="11B912D1">
        <w:rPr/>
        <w:t>systems</w:t>
      </w:r>
      <w:r w:rsidR="11B912D1">
        <w:rPr/>
        <w:t xml:space="preserve"> and </w:t>
      </w:r>
      <w:r w:rsidR="11B912D1">
        <w:rPr/>
        <w:t>information</w:t>
      </w:r>
      <w:r w:rsidR="11B912D1">
        <w:rPr/>
        <w:t xml:space="preserve"> </w:t>
      </w:r>
      <w:r w:rsidR="11B912D1">
        <w:rPr/>
        <w:t>sharing</w:t>
      </w:r>
      <w:r w:rsidR="11B912D1">
        <w:rPr/>
        <w:t xml:space="preserve">, mutual </w:t>
      </w:r>
      <w:r w:rsidR="11B912D1">
        <w:rPr/>
        <w:t>services</w:t>
      </w:r>
      <w:r w:rsidR="11B912D1">
        <w:rPr/>
        <w:t xml:space="preserve"> </w:t>
      </w:r>
      <w:r w:rsidR="11B912D1">
        <w:rPr/>
        <w:t>delivery</w:t>
      </w:r>
      <w:r w:rsidR="11B912D1">
        <w:rPr/>
        <w:t xml:space="preserve"> </w:t>
      </w:r>
      <w:r w:rsidR="11B912D1">
        <w:rPr/>
        <w:t>pla</w:t>
      </w:r>
      <w:r w:rsidR="11B912D1">
        <w:rPr/>
        <w:t>tforms</w:t>
      </w:r>
      <w:r w:rsidR="11B912D1">
        <w:rPr/>
        <w:t xml:space="preserve"> </w:t>
      </w:r>
      <w:r w:rsidR="11B912D1">
        <w:rPr/>
        <w:t xml:space="preserve">and </w:t>
      </w:r>
      <w:r w:rsidR="11B912D1">
        <w:rPr/>
        <w:t>referrals</w:t>
      </w:r>
      <w:r w:rsidR="11B912D1">
        <w:rPr/>
        <w:t xml:space="preserve"> </w:t>
      </w:r>
      <w:r w:rsidR="11B912D1">
        <w:rPr/>
        <w:t>between</w:t>
      </w:r>
      <w:r w:rsidR="11B912D1">
        <w:rPr/>
        <w:t xml:space="preserve"> </w:t>
      </w:r>
      <w:r w:rsidR="11B912D1">
        <w:rPr/>
        <w:t>services</w:t>
      </w:r>
      <w:r w:rsidR="11B912D1">
        <w:rPr/>
        <w:t xml:space="preserve"> (</w:t>
      </w:r>
      <w:r w:rsidR="11B912D1">
        <w:rPr/>
        <w:t>vaccination</w:t>
      </w:r>
      <w:r w:rsidR="11B912D1">
        <w:rPr/>
        <w:t xml:space="preserve">, </w:t>
      </w:r>
      <w:r w:rsidR="11B912D1">
        <w:rPr/>
        <w:t>ante-</w:t>
      </w:r>
      <w:r w:rsidR="11B912D1">
        <w:rPr/>
        <w:t>natal</w:t>
      </w:r>
      <w:r w:rsidR="11B912D1">
        <w:rPr/>
        <w:t xml:space="preserve"> and post-</w:t>
      </w:r>
      <w:r w:rsidR="11B912D1">
        <w:rPr/>
        <w:t>natal</w:t>
      </w:r>
      <w:r w:rsidR="11B912D1">
        <w:rPr/>
        <w:t xml:space="preserve"> </w:t>
      </w:r>
      <w:r w:rsidR="11B912D1">
        <w:rPr/>
        <w:t>consulta</w:t>
      </w:r>
      <w:r w:rsidR="11B912D1">
        <w:rPr/>
        <w:t>t</w:t>
      </w:r>
      <w:r w:rsidR="11B912D1">
        <w:rPr/>
        <w:t>ions</w:t>
      </w:r>
      <w:r w:rsidR="11B912D1">
        <w:rPr/>
        <w:t xml:space="preserve">, </w:t>
      </w:r>
      <w:r w:rsidR="11B912D1">
        <w:rPr/>
        <w:t>malaria</w:t>
      </w:r>
      <w:r w:rsidR="11B912D1">
        <w:rPr/>
        <w:t xml:space="preserve"> </w:t>
      </w:r>
      <w:r w:rsidR="11B912D1">
        <w:rPr/>
        <w:t>screening</w:t>
      </w:r>
      <w:r w:rsidR="11B912D1">
        <w:rPr/>
        <w:t xml:space="preserve"> and </w:t>
      </w:r>
      <w:r w:rsidR="11B912D1">
        <w:rPr/>
        <w:t>treatment</w:t>
      </w:r>
      <w:r w:rsidR="11B912D1">
        <w:rPr/>
        <w:t>,</w:t>
      </w:r>
      <w:r w:rsidR="11B912D1">
        <w:rPr/>
        <w:t xml:space="preserve"> </w:t>
      </w:r>
      <w:r w:rsidR="11B912D1">
        <w:rPr/>
        <w:t>screenings</w:t>
      </w:r>
      <w:r w:rsidR="11B912D1">
        <w:rPr/>
        <w:t xml:space="preserve"> </w:t>
      </w:r>
      <w:r w:rsidR="11B912D1">
        <w:rPr/>
        <w:t>for</w:t>
      </w:r>
      <w:r w:rsidR="11B912D1">
        <w:rPr/>
        <w:t xml:space="preserve"> </w:t>
      </w:r>
      <w:r w:rsidR="11B912D1">
        <w:rPr/>
        <w:t>malnutrition</w:t>
      </w:r>
      <w:r w:rsidR="11B912D1">
        <w:rPr/>
        <w:t xml:space="preserve">, WASH Nutrition </w:t>
      </w:r>
      <w:r w:rsidR="11B912D1">
        <w:rPr/>
        <w:t>package</w:t>
      </w:r>
      <w:r w:rsidR="11B912D1">
        <w:rPr/>
        <w:t xml:space="preserve"> </w:t>
      </w:r>
      <w:r w:rsidR="11B912D1">
        <w:rPr/>
        <w:t>delivery</w:t>
      </w:r>
      <w:r w:rsidR="11B912D1">
        <w:rPr/>
        <w:t xml:space="preserve">, </w:t>
      </w:r>
      <w:r w:rsidR="11B912D1">
        <w:rPr/>
        <w:t>referral</w:t>
      </w:r>
      <w:r w:rsidR="11B912D1">
        <w:rPr/>
        <w:t xml:space="preserve"> </w:t>
      </w:r>
      <w:r w:rsidR="11B912D1">
        <w:rPr/>
        <w:t>for</w:t>
      </w:r>
      <w:r w:rsidR="11B912D1">
        <w:rPr/>
        <w:t xml:space="preserve"> </w:t>
      </w:r>
      <w:r w:rsidR="11B912D1">
        <w:rPr/>
        <w:t>food</w:t>
      </w:r>
      <w:r w:rsidR="11B912D1">
        <w:rPr/>
        <w:t xml:space="preserve"> </w:t>
      </w:r>
      <w:r w:rsidR="11B912D1">
        <w:rPr/>
        <w:t>assisstance</w:t>
      </w:r>
      <w:r w:rsidR="11B912D1">
        <w:rPr/>
        <w:t xml:space="preserve"> </w:t>
      </w:r>
      <w:r w:rsidR="11B912D1">
        <w:rPr/>
        <w:t>or</w:t>
      </w:r>
      <w:r w:rsidR="11B912D1">
        <w:rPr/>
        <w:t xml:space="preserve"> CVA, </w:t>
      </w:r>
      <w:r w:rsidR="11B912D1">
        <w:rPr/>
        <w:t>kitchen</w:t>
      </w:r>
      <w:r w:rsidR="11B912D1">
        <w:rPr/>
        <w:t xml:space="preserve"> </w:t>
      </w:r>
      <w:r w:rsidR="11B912D1">
        <w:rPr/>
        <w:t>gardens</w:t>
      </w:r>
      <w:r w:rsidR="11B912D1">
        <w:rPr/>
        <w:t xml:space="preserve"> in nutritional </w:t>
      </w:r>
      <w:r w:rsidR="11B912D1">
        <w:rPr/>
        <w:t>sites</w:t>
      </w:r>
      <w:r w:rsidR="11B912D1">
        <w:rPr/>
        <w:t xml:space="preserve"> and</w:t>
      </w:r>
      <w:r w:rsidR="11B912D1">
        <w:rPr/>
        <w:t>/</w:t>
      </w:r>
      <w:r w:rsidR="11B912D1">
        <w:rPr/>
        <w:t>or</w:t>
      </w:r>
      <w:r w:rsidR="11B912D1">
        <w:rPr/>
        <w:t xml:space="preserve"> in high AM </w:t>
      </w:r>
      <w:r w:rsidR="11B912D1">
        <w:rPr/>
        <w:t>rates</w:t>
      </w:r>
      <w:r w:rsidR="11B912D1">
        <w:rPr/>
        <w:t xml:space="preserve"> </w:t>
      </w:r>
      <w:r w:rsidR="11B912D1">
        <w:rPr/>
        <w:t>wones</w:t>
      </w:r>
      <w:r w:rsidR="11B912D1">
        <w:rPr/>
        <w:t xml:space="preserve">, GBV </w:t>
      </w:r>
      <w:r w:rsidR="11B912D1">
        <w:rPr/>
        <w:t>audits</w:t>
      </w:r>
      <w:r w:rsidR="11B912D1">
        <w:rPr/>
        <w:t xml:space="preserve"> and </w:t>
      </w:r>
      <w:r w:rsidR="11B912D1">
        <w:rPr/>
        <w:t>referrals</w:t>
      </w:r>
      <w:r w:rsidR="11B912D1">
        <w:rPr/>
        <w:t xml:space="preserve">, </w:t>
      </w:r>
      <w:r w:rsidR="11B912D1">
        <w:rPr/>
        <w:t>early</w:t>
      </w:r>
      <w:r w:rsidR="11B912D1">
        <w:rPr/>
        <w:t xml:space="preserve"> </w:t>
      </w:r>
      <w:r w:rsidR="11B912D1">
        <w:rPr/>
        <w:t>childhood</w:t>
      </w:r>
      <w:r w:rsidR="11B912D1">
        <w:rPr/>
        <w:t xml:space="preserve"> </w:t>
      </w:r>
      <w:r w:rsidR="11B912D1">
        <w:rPr/>
        <w:t>development</w:t>
      </w:r>
      <w:r w:rsidR="11B912D1">
        <w:rPr/>
        <w:t xml:space="preserve"> and MHPSS </w:t>
      </w:r>
      <w:r w:rsidR="11B912D1">
        <w:rPr/>
        <w:t>activities</w:t>
      </w:r>
      <w:r w:rsidR="11B912D1">
        <w:rPr/>
        <w:t xml:space="preserve"> in nutritional </w:t>
      </w:r>
      <w:r w:rsidR="11B912D1">
        <w:rPr/>
        <w:t>programmes</w:t>
      </w:r>
      <w:r w:rsidR="11B912D1">
        <w:rPr/>
        <w:t xml:space="preserve">, </w:t>
      </w:r>
      <w:r w:rsidR="11B912D1">
        <w:rPr/>
        <w:t xml:space="preserve">LLINS </w:t>
      </w:r>
      <w:r w:rsidR="11B912D1">
        <w:rPr/>
        <w:t>distributions</w:t>
      </w:r>
      <w:r w:rsidR="11B912D1">
        <w:rPr/>
        <w:t>,</w:t>
      </w:r>
      <w:r w:rsidR="11B912D1">
        <w:rPr/>
        <w:t xml:space="preserve"> </w:t>
      </w:r>
      <w:r w:rsidR="11B912D1">
        <w:rPr/>
        <w:t>integrated</w:t>
      </w:r>
      <w:r w:rsidR="11B912D1">
        <w:rPr/>
        <w:t xml:space="preserve"> BCC </w:t>
      </w:r>
      <w:r w:rsidR="11B912D1">
        <w:rPr/>
        <w:t>programmes</w:t>
      </w:r>
      <w:r w:rsidR="11B912D1">
        <w:rPr/>
        <w:t xml:space="preserve">, incl. IYCF, </w:t>
      </w:r>
      <w:r w:rsidR="11B912D1">
        <w:rPr/>
        <w:t>school</w:t>
      </w:r>
      <w:r w:rsidR="11B912D1">
        <w:rPr/>
        <w:t xml:space="preserve"> </w:t>
      </w:r>
      <w:r w:rsidR="11B912D1">
        <w:rPr/>
        <w:t>feeding</w:t>
      </w:r>
      <w:r w:rsidR="11B912D1">
        <w:rPr/>
        <w:t xml:space="preserve"> </w:t>
      </w:r>
      <w:r w:rsidR="11B912D1">
        <w:rPr/>
        <w:t>to</w:t>
      </w:r>
      <w:r w:rsidR="11B912D1">
        <w:rPr/>
        <w:t xml:space="preserve"> promote</w:t>
      </w:r>
      <w:r w:rsidR="11B912D1">
        <w:rPr/>
        <w:t xml:space="preserve"> </w:t>
      </w:r>
      <w:r w:rsidR="11B912D1">
        <w:rPr/>
        <w:t>education</w:t>
      </w:r>
      <w:r w:rsidR="11B912D1">
        <w:rPr/>
        <w:t xml:space="preserve"> </w:t>
      </w:r>
      <w:r w:rsidR="11B912D1">
        <w:rPr/>
        <w:t>attendance</w:t>
      </w:r>
      <w:r w:rsidR="11B912D1">
        <w:rPr/>
        <w:t xml:space="preserve">, </w:t>
      </w:r>
      <w:r w:rsidR="11B912D1">
        <w:rPr/>
        <w:t>income</w:t>
      </w:r>
      <w:r w:rsidR="11B912D1">
        <w:rPr/>
        <w:t xml:space="preserve"> </w:t>
      </w:r>
      <w:r w:rsidR="11B912D1">
        <w:rPr/>
        <w:t>generating</w:t>
      </w:r>
      <w:r w:rsidR="11B912D1">
        <w:rPr/>
        <w:t xml:space="preserve"> </w:t>
      </w:r>
      <w:r w:rsidR="11B912D1">
        <w:rPr/>
        <w:t>a</w:t>
      </w:r>
      <w:r w:rsidR="11B912D1">
        <w:rPr/>
        <w:t>c</w:t>
      </w:r>
      <w:r w:rsidR="11B912D1">
        <w:rPr/>
        <w:t>tivities</w:t>
      </w:r>
      <w:r w:rsidR="11B912D1">
        <w:rPr/>
        <w:t xml:space="preserve"> etc.)</w:t>
      </w:r>
      <w:r w:rsidR="11B912D1">
        <w:rPr/>
        <w:t xml:space="preserve"> </w:t>
      </w:r>
      <w:r w:rsidR="11B912D1">
        <w:rPr/>
        <w:t>or</w:t>
      </w:r>
      <w:r w:rsidR="11B912D1">
        <w:rPr/>
        <w:t xml:space="preserve"> </w:t>
      </w:r>
      <w:r w:rsidR="11B912D1">
        <w:rPr/>
        <w:t>setting</w:t>
      </w:r>
      <w:r w:rsidR="11B912D1">
        <w:rPr/>
        <w:t xml:space="preserve"> a </w:t>
      </w:r>
      <w:r w:rsidR="11B912D1">
        <w:rPr/>
        <w:t>minimum</w:t>
      </w:r>
      <w:r w:rsidR="11B912D1">
        <w:rPr/>
        <w:t xml:space="preserve"> </w:t>
      </w:r>
      <w:r w:rsidR="11B912D1">
        <w:rPr/>
        <w:t xml:space="preserve">essential </w:t>
      </w:r>
      <w:r w:rsidR="11B912D1">
        <w:rPr/>
        <w:t>services</w:t>
      </w:r>
      <w:r w:rsidR="11B912D1">
        <w:rPr/>
        <w:t xml:space="preserve"> </w:t>
      </w:r>
      <w:r w:rsidR="11B912D1">
        <w:rPr/>
        <w:t>package</w:t>
      </w:r>
      <w:r w:rsidR="11B912D1">
        <w:rPr/>
        <w:t xml:space="preserve">, </w:t>
      </w:r>
      <w:r w:rsidR="11B912D1">
        <w:rPr/>
        <w:t>joint</w:t>
      </w:r>
      <w:r w:rsidR="11B912D1">
        <w:rPr/>
        <w:t xml:space="preserve"> </w:t>
      </w:r>
      <w:r w:rsidR="11B912D1">
        <w:rPr/>
        <w:t>monitoring</w:t>
      </w:r>
      <w:r w:rsidR="11B912D1">
        <w:rPr/>
        <w:t xml:space="preserve"> and/</w:t>
      </w:r>
      <w:r w:rsidR="11B912D1">
        <w:rPr/>
        <w:t>evaluations</w:t>
      </w:r>
      <w:r w:rsidR="11B912D1">
        <w:rPr/>
        <w:t xml:space="preserve">, </w:t>
      </w:r>
      <w:r w:rsidR="11B912D1">
        <w:rPr/>
        <w:t>joint</w:t>
      </w:r>
      <w:r w:rsidR="11B912D1">
        <w:rPr/>
        <w:t xml:space="preserve"> </w:t>
      </w:r>
      <w:r w:rsidR="11B912D1">
        <w:rPr/>
        <w:t>advocacy</w:t>
      </w:r>
      <w:r w:rsidR="11B912D1">
        <w:rPr/>
        <w:t xml:space="preserve"> etc</w:t>
      </w:r>
      <w:r w:rsidR="11B912D1">
        <w:rPr/>
        <w:t>.</w:t>
      </w:r>
      <w:r w:rsidR="11B912D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914D0" w:rsidR="00D914D0" w:rsidP="00D914D0" w:rsidRDefault="00D914D0" w14:paraId="4963E476" w14:textId="77777777">
    <w:pPr>
      <w:pStyle w:val="Koptekst"/>
      <w:jc w:val="center"/>
      <w:rPr>
        <w:sz w:val="28"/>
        <w:szCs w:val="28"/>
      </w:rPr>
    </w:pPr>
    <w:proofErr w:type="spellStart"/>
    <w:r w:rsidRPr="00D914D0">
      <w:rPr>
        <w:sz w:val="28"/>
        <w:szCs w:val="28"/>
      </w:rPr>
      <w:t>Draft</w:t>
    </w:r>
    <w:proofErr w:type="spellEnd"/>
    <w:r w:rsidRPr="00D914D0">
      <w:rPr>
        <w:sz w:val="28"/>
        <w:szCs w:val="28"/>
      </w:rPr>
      <w:t xml:space="preserve"> - not </w:t>
    </w:r>
    <w:proofErr w:type="spellStart"/>
    <w:r w:rsidRPr="00D914D0">
      <w:rPr>
        <w:sz w:val="28"/>
        <w:szCs w:val="28"/>
      </w:rPr>
      <w:t>for</w:t>
    </w:r>
    <w:proofErr w:type="spellEnd"/>
    <w:r w:rsidRPr="00D914D0">
      <w:rPr>
        <w:sz w:val="28"/>
        <w:szCs w:val="28"/>
      </w:rPr>
      <w:t xml:space="preserve"> </w:t>
    </w:r>
    <w:proofErr w:type="spellStart"/>
    <w:r w:rsidRPr="00D914D0">
      <w:rPr>
        <w:sz w:val="28"/>
        <w:szCs w:val="28"/>
      </w:rPr>
      <w:t>official</w:t>
    </w:r>
    <w:proofErr w:type="spellEnd"/>
    <w:r w:rsidRPr="00D914D0">
      <w:rPr>
        <w:sz w:val="28"/>
        <w:szCs w:val="28"/>
      </w:rPr>
      <w:t xml:space="preserve"> </w:t>
    </w:r>
    <w:proofErr w:type="spellStart"/>
    <w:r w:rsidRPr="00D914D0">
      <w:rPr>
        <w:sz w:val="28"/>
        <w:szCs w:val="28"/>
      </w:rPr>
      <w:t>use</w:t>
    </w:r>
    <w:proofErr w:type="spellEnd"/>
  </w:p>
  <w:p w:rsidR="00D914D0" w:rsidRDefault="00D914D0" w14:paraId="18405BCF" w14:textId="777777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205E64E5"/>
    <w:multiLevelType w:val="multilevel"/>
    <w:tmpl w:val="EDE63E3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683202B6"/>
    <w:multiLevelType w:val="hybridMultilevel"/>
    <w:tmpl w:val="A7D62600"/>
    <w:lvl w:ilvl="0" w:tplc="0409000F">
      <w:start w:val="1"/>
      <w:numFmt w:val="decimal"/>
      <w:lvlText w:val="%1."/>
      <w:lvlJc w:val="left"/>
      <w:pPr>
        <w:ind w:left="360" w:hanging="360"/>
      </w:pPr>
      <w:rPr>
        <w:rFonts w:hint="default"/>
      </w:rPr>
    </w:lvl>
    <w:lvl w:ilvl="1" w:tplc="FFFFFFFF">
      <w:start w:val="1"/>
      <w:numFmt w:val="bullet"/>
      <w:lvlText w:val="-"/>
      <w:lvlJc w:val="left"/>
      <w:pPr>
        <w:ind w:left="1080" w:hanging="360"/>
      </w:pPr>
      <w:rPr>
        <w:rFonts w:hint="default" w:ascii="Calibri" w:hAnsi="Calibri"/>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97B2AD7"/>
    <w:multiLevelType w:val="hybridMultilevel"/>
    <w:tmpl w:val="8EFCC9FE"/>
    <w:lvl w:ilvl="0" w:tplc="04070001">
      <w:start w:val="1"/>
      <w:numFmt w:val="bullet"/>
      <w:lvlText w:val=""/>
      <w:lvlJc w:val="left"/>
      <w:pPr>
        <w:ind w:left="720" w:hanging="360"/>
      </w:pPr>
      <w:rPr>
        <w:rFonts w:hint="default" w:ascii="Symbol" w:hAnsi="Symbol"/>
      </w:rPr>
    </w:lvl>
    <w:lvl w:ilvl="1" w:tplc="04070003">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num w:numId="4">
    <w:abstractNumId w:val="3"/>
  </w:num>
  <w:num w:numId="1">
    <w:abstractNumId w:val="2"/>
  </w:num>
  <w:num w:numId="2">
    <w:abstractNumId w:val="1"/>
  </w:num>
  <w:num w:numId="3">
    <w:abstractNumId w:val="0"/>
  </w:num>
</w:numbering>
</file>

<file path=word/people.xml><?xml version="1.0" encoding="utf-8"?>
<w15:people xmlns:mc="http://schemas.openxmlformats.org/markup-compatibility/2006" xmlns:w15="http://schemas.microsoft.com/office/word/2012/wordml" mc:Ignorable="w15">
  <w15:person w15:author="Angeline Grant">
    <w15:presenceInfo w15:providerId="AD" w15:userId="S::agrant@unicef.org::4504287e-99a3-498e-91fa-09b0019510e0"/>
  </w15:person>
  <w15:person w15:author="Victoria Sauveplane Stirling">
    <w15:presenceInfo w15:providerId="AD" w15:userId="S::vsauveplane@unicef.org::0c7d2c6c-86ff-464a-b571-1e20196e02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6B5"/>
    <w:rsid w:val="00084B72"/>
    <w:rsid w:val="00095BC2"/>
    <w:rsid w:val="000D2505"/>
    <w:rsid w:val="000F024D"/>
    <w:rsid w:val="000F76F9"/>
    <w:rsid w:val="00112FBF"/>
    <w:rsid w:val="0014497D"/>
    <w:rsid w:val="00160838"/>
    <w:rsid w:val="00166BFF"/>
    <w:rsid w:val="00254829"/>
    <w:rsid w:val="00263296"/>
    <w:rsid w:val="0028410B"/>
    <w:rsid w:val="002A7CB4"/>
    <w:rsid w:val="00331B98"/>
    <w:rsid w:val="00377482"/>
    <w:rsid w:val="0042776A"/>
    <w:rsid w:val="004B66B5"/>
    <w:rsid w:val="00517A70"/>
    <w:rsid w:val="00521016"/>
    <w:rsid w:val="0052615C"/>
    <w:rsid w:val="00531BCD"/>
    <w:rsid w:val="00537CDA"/>
    <w:rsid w:val="00544C63"/>
    <w:rsid w:val="00553CC3"/>
    <w:rsid w:val="005551BF"/>
    <w:rsid w:val="005E50B5"/>
    <w:rsid w:val="005E763D"/>
    <w:rsid w:val="005FC378"/>
    <w:rsid w:val="00612C04"/>
    <w:rsid w:val="006A65B3"/>
    <w:rsid w:val="006A720E"/>
    <w:rsid w:val="006D2A35"/>
    <w:rsid w:val="00714193"/>
    <w:rsid w:val="00716D9F"/>
    <w:rsid w:val="00733A34"/>
    <w:rsid w:val="00757524"/>
    <w:rsid w:val="00760D15"/>
    <w:rsid w:val="00792D67"/>
    <w:rsid w:val="007949E5"/>
    <w:rsid w:val="007E6A5D"/>
    <w:rsid w:val="008578B4"/>
    <w:rsid w:val="0086387D"/>
    <w:rsid w:val="00875A01"/>
    <w:rsid w:val="008B6795"/>
    <w:rsid w:val="008D78DC"/>
    <w:rsid w:val="008F4664"/>
    <w:rsid w:val="009075B7"/>
    <w:rsid w:val="00917840"/>
    <w:rsid w:val="00920D39"/>
    <w:rsid w:val="009274A4"/>
    <w:rsid w:val="00933CD2"/>
    <w:rsid w:val="00940958"/>
    <w:rsid w:val="00961F17"/>
    <w:rsid w:val="0097364A"/>
    <w:rsid w:val="00974E11"/>
    <w:rsid w:val="009A197B"/>
    <w:rsid w:val="009C2DCB"/>
    <w:rsid w:val="009C3F7B"/>
    <w:rsid w:val="009F4CFE"/>
    <w:rsid w:val="00A32C97"/>
    <w:rsid w:val="00A60EE3"/>
    <w:rsid w:val="00A73385"/>
    <w:rsid w:val="00B2136B"/>
    <w:rsid w:val="00B93A50"/>
    <w:rsid w:val="00BB4FC3"/>
    <w:rsid w:val="00C06358"/>
    <w:rsid w:val="00C47012"/>
    <w:rsid w:val="00CA5A5A"/>
    <w:rsid w:val="00CB72D1"/>
    <w:rsid w:val="00CC65C7"/>
    <w:rsid w:val="00D529DD"/>
    <w:rsid w:val="00D85385"/>
    <w:rsid w:val="00D914D0"/>
    <w:rsid w:val="00DC4010"/>
    <w:rsid w:val="00DE1486"/>
    <w:rsid w:val="00DE5493"/>
    <w:rsid w:val="00E10181"/>
    <w:rsid w:val="00E13B24"/>
    <w:rsid w:val="00ED032B"/>
    <w:rsid w:val="00ED275E"/>
    <w:rsid w:val="00EF0C44"/>
    <w:rsid w:val="00F4872E"/>
    <w:rsid w:val="00F65957"/>
    <w:rsid w:val="00F95DEA"/>
    <w:rsid w:val="00FB11A3"/>
    <w:rsid w:val="00FB5C5C"/>
    <w:rsid w:val="011CD9F0"/>
    <w:rsid w:val="01752C14"/>
    <w:rsid w:val="01CD71AB"/>
    <w:rsid w:val="02015F09"/>
    <w:rsid w:val="020FE767"/>
    <w:rsid w:val="02496CFF"/>
    <w:rsid w:val="0250452C"/>
    <w:rsid w:val="026C12F2"/>
    <w:rsid w:val="02A68C78"/>
    <w:rsid w:val="02D6DCBB"/>
    <w:rsid w:val="0343E9CC"/>
    <w:rsid w:val="03A94FB5"/>
    <w:rsid w:val="03D27E62"/>
    <w:rsid w:val="040C640C"/>
    <w:rsid w:val="0413A2EB"/>
    <w:rsid w:val="042EE16D"/>
    <w:rsid w:val="043A7F1C"/>
    <w:rsid w:val="048E7993"/>
    <w:rsid w:val="04A3B73D"/>
    <w:rsid w:val="04DD46D9"/>
    <w:rsid w:val="050AA472"/>
    <w:rsid w:val="0580070A"/>
    <w:rsid w:val="05BD2673"/>
    <w:rsid w:val="05CF2BBD"/>
    <w:rsid w:val="068C6A5A"/>
    <w:rsid w:val="06A84E25"/>
    <w:rsid w:val="072BB30D"/>
    <w:rsid w:val="075B6711"/>
    <w:rsid w:val="07743B3D"/>
    <w:rsid w:val="07E7AAE5"/>
    <w:rsid w:val="086FB51E"/>
    <w:rsid w:val="08866C48"/>
    <w:rsid w:val="08A8763D"/>
    <w:rsid w:val="08ADC6CA"/>
    <w:rsid w:val="08BF3ACC"/>
    <w:rsid w:val="08E43DEC"/>
    <w:rsid w:val="08FF5C42"/>
    <w:rsid w:val="09605FA7"/>
    <w:rsid w:val="0966DDCE"/>
    <w:rsid w:val="097057D7"/>
    <w:rsid w:val="097E554C"/>
    <w:rsid w:val="09DE047A"/>
    <w:rsid w:val="09EA9C28"/>
    <w:rsid w:val="0A3E7526"/>
    <w:rsid w:val="0A809817"/>
    <w:rsid w:val="0A946CCB"/>
    <w:rsid w:val="0AA61A83"/>
    <w:rsid w:val="0AE4A47C"/>
    <w:rsid w:val="0B4E8D74"/>
    <w:rsid w:val="0B9F3819"/>
    <w:rsid w:val="0BF6E7AB"/>
    <w:rsid w:val="0C2AB1DC"/>
    <w:rsid w:val="0C52F83C"/>
    <w:rsid w:val="0C64C12F"/>
    <w:rsid w:val="0C6D1132"/>
    <w:rsid w:val="0CC75A89"/>
    <w:rsid w:val="0D1ED9CC"/>
    <w:rsid w:val="0D3EC4A2"/>
    <w:rsid w:val="0D41075A"/>
    <w:rsid w:val="0D4F7259"/>
    <w:rsid w:val="0D9A00EE"/>
    <w:rsid w:val="0DDD2912"/>
    <w:rsid w:val="0EB1F3E2"/>
    <w:rsid w:val="0EB92325"/>
    <w:rsid w:val="0ED18822"/>
    <w:rsid w:val="0EE8100C"/>
    <w:rsid w:val="0EF60053"/>
    <w:rsid w:val="0EFE268A"/>
    <w:rsid w:val="0F7B27A2"/>
    <w:rsid w:val="1059E21F"/>
    <w:rsid w:val="10659E35"/>
    <w:rsid w:val="106A1BA7"/>
    <w:rsid w:val="1073E88D"/>
    <w:rsid w:val="1097200D"/>
    <w:rsid w:val="10B652F2"/>
    <w:rsid w:val="11793C30"/>
    <w:rsid w:val="11A824DF"/>
    <w:rsid w:val="11B912D1"/>
    <w:rsid w:val="11BBF743"/>
    <w:rsid w:val="11E9B782"/>
    <w:rsid w:val="1221DB1A"/>
    <w:rsid w:val="126906EE"/>
    <w:rsid w:val="127B2A3D"/>
    <w:rsid w:val="12AE5E77"/>
    <w:rsid w:val="12E03EE7"/>
    <w:rsid w:val="139A017B"/>
    <w:rsid w:val="13C31CE3"/>
    <w:rsid w:val="141EE5FC"/>
    <w:rsid w:val="1426EBCF"/>
    <w:rsid w:val="143F4126"/>
    <w:rsid w:val="14944D63"/>
    <w:rsid w:val="14B6F6D4"/>
    <w:rsid w:val="14C9F190"/>
    <w:rsid w:val="14D59A64"/>
    <w:rsid w:val="14E16569"/>
    <w:rsid w:val="14E6441E"/>
    <w:rsid w:val="153A82AD"/>
    <w:rsid w:val="1553BECA"/>
    <w:rsid w:val="155C96B7"/>
    <w:rsid w:val="15768CC2"/>
    <w:rsid w:val="16067D66"/>
    <w:rsid w:val="1626505C"/>
    <w:rsid w:val="1632972F"/>
    <w:rsid w:val="163464AC"/>
    <w:rsid w:val="1674F15C"/>
    <w:rsid w:val="169472A4"/>
    <w:rsid w:val="16C22558"/>
    <w:rsid w:val="17A44520"/>
    <w:rsid w:val="17A77FB0"/>
    <w:rsid w:val="17ACCC91"/>
    <w:rsid w:val="1801E866"/>
    <w:rsid w:val="1888C55C"/>
    <w:rsid w:val="18A825A0"/>
    <w:rsid w:val="191143F3"/>
    <w:rsid w:val="19352731"/>
    <w:rsid w:val="195F9C2F"/>
    <w:rsid w:val="1960A05E"/>
    <w:rsid w:val="19B91457"/>
    <w:rsid w:val="1A788C98"/>
    <w:rsid w:val="1A79F8E6"/>
    <w:rsid w:val="1A871EB5"/>
    <w:rsid w:val="1B682573"/>
    <w:rsid w:val="1BD567BA"/>
    <w:rsid w:val="1C76A0BD"/>
    <w:rsid w:val="1CAAF457"/>
    <w:rsid w:val="1CB5401C"/>
    <w:rsid w:val="1CC1B149"/>
    <w:rsid w:val="1CD4F22F"/>
    <w:rsid w:val="1D7A5F56"/>
    <w:rsid w:val="1DCFD5FA"/>
    <w:rsid w:val="1E1BED74"/>
    <w:rsid w:val="1E2C5113"/>
    <w:rsid w:val="1E2D2B6E"/>
    <w:rsid w:val="1E3B8449"/>
    <w:rsid w:val="1E513068"/>
    <w:rsid w:val="1F126A5B"/>
    <w:rsid w:val="1F9B427A"/>
    <w:rsid w:val="1FD0D0BE"/>
    <w:rsid w:val="20002D88"/>
    <w:rsid w:val="201ECD4C"/>
    <w:rsid w:val="204EC834"/>
    <w:rsid w:val="20800270"/>
    <w:rsid w:val="20964078"/>
    <w:rsid w:val="2105B282"/>
    <w:rsid w:val="21215F3B"/>
    <w:rsid w:val="212BE021"/>
    <w:rsid w:val="21439282"/>
    <w:rsid w:val="21455C02"/>
    <w:rsid w:val="214843E0"/>
    <w:rsid w:val="21595DF4"/>
    <w:rsid w:val="215B3E4B"/>
    <w:rsid w:val="21DC9664"/>
    <w:rsid w:val="226B41AC"/>
    <w:rsid w:val="22DB2F18"/>
    <w:rsid w:val="23059C9B"/>
    <w:rsid w:val="2316147C"/>
    <w:rsid w:val="231A91E5"/>
    <w:rsid w:val="231BD680"/>
    <w:rsid w:val="23295119"/>
    <w:rsid w:val="236C5189"/>
    <w:rsid w:val="237E9618"/>
    <w:rsid w:val="239DA1FC"/>
    <w:rsid w:val="23FC0381"/>
    <w:rsid w:val="242CC37E"/>
    <w:rsid w:val="2436D410"/>
    <w:rsid w:val="2451F9F6"/>
    <w:rsid w:val="246AAC97"/>
    <w:rsid w:val="2477AA6B"/>
    <w:rsid w:val="24965676"/>
    <w:rsid w:val="25054B5D"/>
    <w:rsid w:val="25116826"/>
    <w:rsid w:val="252DA3F6"/>
    <w:rsid w:val="2557C12D"/>
    <w:rsid w:val="2575602D"/>
    <w:rsid w:val="2678892B"/>
    <w:rsid w:val="26805CE8"/>
    <w:rsid w:val="2698E748"/>
    <w:rsid w:val="26AE142F"/>
    <w:rsid w:val="26D2565C"/>
    <w:rsid w:val="26F00825"/>
    <w:rsid w:val="27374078"/>
    <w:rsid w:val="273A2E06"/>
    <w:rsid w:val="27496945"/>
    <w:rsid w:val="27784FF1"/>
    <w:rsid w:val="27C175C0"/>
    <w:rsid w:val="27FCAE83"/>
    <w:rsid w:val="2816F17A"/>
    <w:rsid w:val="2856F81B"/>
    <w:rsid w:val="28AD3AB1"/>
    <w:rsid w:val="29118604"/>
    <w:rsid w:val="295407FB"/>
    <w:rsid w:val="2998590E"/>
    <w:rsid w:val="29B0DF2B"/>
    <w:rsid w:val="29BA3449"/>
    <w:rsid w:val="29D21356"/>
    <w:rsid w:val="29E187E0"/>
    <w:rsid w:val="29ED1231"/>
    <w:rsid w:val="2A2EBD40"/>
    <w:rsid w:val="2AC0914E"/>
    <w:rsid w:val="2B40B411"/>
    <w:rsid w:val="2BBC9E5F"/>
    <w:rsid w:val="2BD6A800"/>
    <w:rsid w:val="2C0FBA2C"/>
    <w:rsid w:val="2C1A8177"/>
    <w:rsid w:val="2C65FAD6"/>
    <w:rsid w:val="2C8F803D"/>
    <w:rsid w:val="2C92FD09"/>
    <w:rsid w:val="2CE3CBA1"/>
    <w:rsid w:val="2D0461A9"/>
    <w:rsid w:val="2D2ED935"/>
    <w:rsid w:val="2D59C7EE"/>
    <w:rsid w:val="2D5D9738"/>
    <w:rsid w:val="2D64F1B4"/>
    <w:rsid w:val="2E449DDB"/>
    <w:rsid w:val="2E89E6AD"/>
    <w:rsid w:val="2E8CCB4D"/>
    <w:rsid w:val="2EBB1D24"/>
    <w:rsid w:val="2EE2A9C7"/>
    <w:rsid w:val="2EE551DF"/>
    <w:rsid w:val="2EF31C21"/>
    <w:rsid w:val="2F375BD8"/>
    <w:rsid w:val="2F420996"/>
    <w:rsid w:val="2F528BC7"/>
    <w:rsid w:val="2FAF659A"/>
    <w:rsid w:val="2FF70684"/>
    <w:rsid w:val="3040DB13"/>
    <w:rsid w:val="30A48222"/>
    <w:rsid w:val="30A53711"/>
    <w:rsid w:val="30FBAE88"/>
    <w:rsid w:val="312D7A67"/>
    <w:rsid w:val="31319F7B"/>
    <w:rsid w:val="315065C4"/>
    <w:rsid w:val="31761597"/>
    <w:rsid w:val="31C43064"/>
    <w:rsid w:val="3255CBBF"/>
    <w:rsid w:val="32998A17"/>
    <w:rsid w:val="32A686CE"/>
    <w:rsid w:val="32EFC3EE"/>
    <w:rsid w:val="32FF4C9A"/>
    <w:rsid w:val="330708E1"/>
    <w:rsid w:val="3323F5C0"/>
    <w:rsid w:val="33797FD9"/>
    <w:rsid w:val="33D25646"/>
    <w:rsid w:val="34E6A3E2"/>
    <w:rsid w:val="34F3C597"/>
    <w:rsid w:val="34FA7442"/>
    <w:rsid w:val="34FFADB7"/>
    <w:rsid w:val="352D292E"/>
    <w:rsid w:val="3550DE99"/>
    <w:rsid w:val="35859360"/>
    <w:rsid w:val="359772EE"/>
    <w:rsid w:val="35F7D528"/>
    <w:rsid w:val="35F99AB3"/>
    <w:rsid w:val="361D01B1"/>
    <w:rsid w:val="36243D95"/>
    <w:rsid w:val="362449F2"/>
    <w:rsid w:val="3796C0CA"/>
    <w:rsid w:val="383300B8"/>
    <w:rsid w:val="3864ADA4"/>
    <w:rsid w:val="388DBC29"/>
    <w:rsid w:val="389F00C5"/>
    <w:rsid w:val="394D9AD5"/>
    <w:rsid w:val="3986D8D4"/>
    <w:rsid w:val="39A2E46E"/>
    <w:rsid w:val="3A1B8305"/>
    <w:rsid w:val="3A244FBC"/>
    <w:rsid w:val="3A4005A7"/>
    <w:rsid w:val="3A6EF8ED"/>
    <w:rsid w:val="3A7B70ED"/>
    <w:rsid w:val="3A83FE71"/>
    <w:rsid w:val="3AABDC58"/>
    <w:rsid w:val="3B137322"/>
    <w:rsid w:val="3B1D3AAF"/>
    <w:rsid w:val="3B378718"/>
    <w:rsid w:val="3B41ACF7"/>
    <w:rsid w:val="3C20E7B6"/>
    <w:rsid w:val="3C2113C8"/>
    <w:rsid w:val="3C2FAB7D"/>
    <w:rsid w:val="3C5AE9BA"/>
    <w:rsid w:val="3C9B8135"/>
    <w:rsid w:val="3CBDE8ED"/>
    <w:rsid w:val="3E207297"/>
    <w:rsid w:val="3EB6A470"/>
    <w:rsid w:val="3ED9BE5F"/>
    <w:rsid w:val="3F34C0E7"/>
    <w:rsid w:val="3F9D6BE3"/>
    <w:rsid w:val="40078995"/>
    <w:rsid w:val="40099E5A"/>
    <w:rsid w:val="405298CD"/>
    <w:rsid w:val="4070CC02"/>
    <w:rsid w:val="40F22413"/>
    <w:rsid w:val="415F7E2D"/>
    <w:rsid w:val="41A87A62"/>
    <w:rsid w:val="41E52D32"/>
    <w:rsid w:val="4214517C"/>
    <w:rsid w:val="4231DF4F"/>
    <w:rsid w:val="423BF6F9"/>
    <w:rsid w:val="427F3E9A"/>
    <w:rsid w:val="427FFE4F"/>
    <w:rsid w:val="428280FC"/>
    <w:rsid w:val="42893B16"/>
    <w:rsid w:val="42B4820D"/>
    <w:rsid w:val="4330F5D2"/>
    <w:rsid w:val="4404C459"/>
    <w:rsid w:val="4420BB23"/>
    <w:rsid w:val="44264704"/>
    <w:rsid w:val="444B9495"/>
    <w:rsid w:val="444FCA60"/>
    <w:rsid w:val="445DEF38"/>
    <w:rsid w:val="445EA9DC"/>
    <w:rsid w:val="457B8988"/>
    <w:rsid w:val="457CEE5D"/>
    <w:rsid w:val="459BF56D"/>
    <w:rsid w:val="45FB421D"/>
    <w:rsid w:val="4627CED3"/>
    <w:rsid w:val="4671CB71"/>
    <w:rsid w:val="4699C4E3"/>
    <w:rsid w:val="46A10627"/>
    <w:rsid w:val="46B50FE2"/>
    <w:rsid w:val="47804D66"/>
    <w:rsid w:val="4799EE7D"/>
    <w:rsid w:val="47B49D3B"/>
    <w:rsid w:val="47B53816"/>
    <w:rsid w:val="47DEBE16"/>
    <w:rsid w:val="482C4A77"/>
    <w:rsid w:val="48549D11"/>
    <w:rsid w:val="48C69D15"/>
    <w:rsid w:val="48E80AE4"/>
    <w:rsid w:val="4904B3D3"/>
    <w:rsid w:val="4939C493"/>
    <w:rsid w:val="497936BA"/>
    <w:rsid w:val="497CF5C8"/>
    <w:rsid w:val="49829FDA"/>
    <w:rsid w:val="49896B58"/>
    <w:rsid w:val="49C777CA"/>
    <w:rsid w:val="49F58E40"/>
    <w:rsid w:val="4A4AD18F"/>
    <w:rsid w:val="4B14B9BC"/>
    <w:rsid w:val="4B9FBE60"/>
    <w:rsid w:val="4C7854EE"/>
    <w:rsid w:val="4CA30039"/>
    <w:rsid w:val="4CB1346B"/>
    <w:rsid w:val="4CB7306D"/>
    <w:rsid w:val="4CD53267"/>
    <w:rsid w:val="4D3A35EC"/>
    <w:rsid w:val="4D698610"/>
    <w:rsid w:val="4D972C97"/>
    <w:rsid w:val="4DD47562"/>
    <w:rsid w:val="4E09A98B"/>
    <w:rsid w:val="4EA65AEF"/>
    <w:rsid w:val="4EB3DF08"/>
    <w:rsid w:val="4EB7CF79"/>
    <w:rsid w:val="4EC3DD49"/>
    <w:rsid w:val="4ED20AC7"/>
    <w:rsid w:val="4FE1C4E6"/>
    <w:rsid w:val="4FF708D1"/>
    <w:rsid w:val="5024C410"/>
    <w:rsid w:val="5082282E"/>
    <w:rsid w:val="50E74BED"/>
    <w:rsid w:val="511F4626"/>
    <w:rsid w:val="511F4692"/>
    <w:rsid w:val="514718E9"/>
    <w:rsid w:val="51844FA0"/>
    <w:rsid w:val="5199261A"/>
    <w:rsid w:val="51EC9511"/>
    <w:rsid w:val="521A7125"/>
    <w:rsid w:val="52C17DAA"/>
    <w:rsid w:val="52DFD8B9"/>
    <w:rsid w:val="530D3A9C"/>
    <w:rsid w:val="53691FBB"/>
    <w:rsid w:val="53731401"/>
    <w:rsid w:val="53A0EB04"/>
    <w:rsid w:val="53EE166E"/>
    <w:rsid w:val="53F0A8C2"/>
    <w:rsid w:val="540F3DFC"/>
    <w:rsid w:val="5457D450"/>
    <w:rsid w:val="54B6BA4D"/>
    <w:rsid w:val="54BBF062"/>
    <w:rsid w:val="554F36C7"/>
    <w:rsid w:val="555423BF"/>
    <w:rsid w:val="55B420B7"/>
    <w:rsid w:val="561157FF"/>
    <w:rsid w:val="56128065"/>
    <w:rsid w:val="5612F951"/>
    <w:rsid w:val="5617D9FF"/>
    <w:rsid w:val="561D3174"/>
    <w:rsid w:val="5683B074"/>
    <w:rsid w:val="568865F4"/>
    <w:rsid w:val="570F04CD"/>
    <w:rsid w:val="57378C07"/>
    <w:rsid w:val="57A4C9C0"/>
    <w:rsid w:val="57A9A36C"/>
    <w:rsid w:val="58092140"/>
    <w:rsid w:val="581099F4"/>
    <w:rsid w:val="58387F27"/>
    <w:rsid w:val="584FDE5E"/>
    <w:rsid w:val="58D6298A"/>
    <w:rsid w:val="58DCD985"/>
    <w:rsid w:val="592778A5"/>
    <w:rsid w:val="5933F905"/>
    <w:rsid w:val="59A69040"/>
    <w:rsid w:val="59C6DC2F"/>
    <w:rsid w:val="59E3E02A"/>
    <w:rsid w:val="59F1AAF0"/>
    <w:rsid w:val="59FD18CB"/>
    <w:rsid w:val="5A03F6C8"/>
    <w:rsid w:val="5AA020F8"/>
    <w:rsid w:val="5AFF1070"/>
    <w:rsid w:val="5BA853B9"/>
    <w:rsid w:val="5BABE1E9"/>
    <w:rsid w:val="5C074300"/>
    <w:rsid w:val="5C12F878"/>
    <w:rsid w:val="5C481E93"/>
    <w:rsid w:val="5C50E551"/>
    <w:rsid w:val="5C547150"/>
    <w:rsid w:val="5C79C4FC"/>
    <w:rsid w:val="5CC2C62E"/>
    <w:rsid w:val="5CFA068E"/>
    <w:rsid w:val="5D1348D9"/>
    <w:rsid w:val="5D6648A0"/>
    <w:rsid w:val="5DBF837D"/>
    <w:rsid w:val="5DE7A12D"/>
    <w:rsid w:val="5E170D96"/>
    <w:rsid w:val="5E402123"/>
    <w:rsid w:val="5E53E087"/>
    <w:rsid w:val="5E91ECDB"/>
    <w:rsid w:val="5F7A74A5"/>
    <w:rsid w:val="6007AA4A"/>
    <w:rsid w:val="602C0925"/>
    <w:rsid w:val="60309C7C"/>
    <w:rsid w:val="6057DB07"/>
    <w:rsid w:val="60619F31"/>
    <w:rsid w:val="60794AF7"/>
    <w:rsid w:val="60835436"/>
    <w:rsid w:val="60E9F786"/>
    <w:rsid w:val="61243A1D"/>
    <w:rsid w:val="61382639"/>
    <w:rsid w:val="61479BA3"/>
    <w:rsid w:val="616843DB"/>
    <w:rsid w:val="619673EE"/>
    <w:rsid w:val="61AAD22F"/>
    <w:rsid w:val="62973EBE"/>
    <w:rsid w:val="629767BB"/>
    <w:rsid w:val="6305FAA3"/>
    <w:rsid w:val="633886EF"/>
    <w:rsid w:val="633B55FE"/>
    <w:rsid w:val="634739C7"/>
    <w:rsid w:val="639C0B92"/>
    <w:rsid w:val="63B61914"/>
    <w:rsid w:val="63FF147E"/>
    <w:rsid w:val="64087F44"/>
    <w:rsid w:val="6409C856"/>
    <w:rsid w:val="640C27B9"/>
    <w:rsid w:val="641A1B73"/>
    <w:rsid w:val="6446DA26"/>
    <w:rsid w:val="647E4CDE"/>
    <w:rsid w:val="64D4A646"/>
    <w:rsid w:val="64EEF092"/>
    <w:rsid w:val="65037F03"/>
    <w:rsid w:val="656227C0"/>
    <w:rsid w:val="658EA478"/>
    <w:rsid w:val="65A0888A"/>
    <w:rsid w:val="65DD9EA6"/>
    <w:rsid w:val="65E9E32C"/>
    <w:rsid w:val="65F52381"/>
    <w:rsid w:val="663EAC35"/>
    <w:rsid w:val="6675B4CE"/>
    <w:rsid w:val="668B67BF"/>
    <w:rsid w:val="669C2929"/>
    <w:rsid w:val="66AE6756"/>
    <w:rsid w:val="66EC39B2"/>
    <w:rsid w:val="67377CB3"/>
    <w:rsid w:val="673B8C17"/>
    <w:rsid w:val="6804CE02"/>
    <w:rsid w:val="68347F85"/>
    <w:rsid w:val="6845D0D6"/>
    <w:rsid w:val="6881963A"/>
    <w:rsid w:val="68AB17E3"/>
    <w:rsid w:val="690C86E0"/>
    <w:rsid w:val="692EDEEF"/>
    <w:rsid w:val="6938ECE7"/>
    <w:rsid w:val="697E205D"/>
    <w:rsid w:val="6985D4F0"/>
    <w:rsid w:val="69D4F503"/>
    <w:rsid w:val="69DB7530"/>
    <w:rsid w:val="6A184BB6"/>
    <w:rsid w:val="6A5DFAE7"/>
    <w:rsid w:val="6A62F9F2"/>
    <w:rsid w:val="6A8EFF23"/>
    <w:rsid w:val="6A9665A8"/>
    <w:rsid w:val="6A9F9996"/>
    <w:rsid w:val="6ABA0844"/>
    <w:rsid w:val="6ACEB6F5"/>
    <w:rsid w:val="6B6DBB76"/>
    <w:rsid w:val="6BA0361E"/>
    <w:rsid w:val="6BC08D62"/>
    <w:rsid w:val="6BDC771E"/>
    <w:rsid w:val="6BDFC170"/>
    <w:rsid w:val="6BE7D595"/>
    <w:rsid w:val="6BF144E7"/>
    <w:rsid w:val="6C005439"/>
    <w:rsid w:val="6C26C461"/>
    <w:rsid w:val="6C5EFDD3"/>
    <w:rsid w:val="6C6CBD02"/>
    <w:rsid w:val="6CA66940"/>
    <w:rsid w:val="6CB6E709"/>
    <w:rsid w:val="6CBB7F09"/>
    <w:rsid w:val="6D1631E3"/>
    <w:rsid w:val="6D1B1BD2"/>
    <w:rsid w:val="6D1C1AAB"/>
    <w:rsid w:val="6D2CC87B"/>
    <w:rsid w:val="6D377AFD"/>
    <w:rsid w:val="6DDCFDE7"/>
    <w:rsid w:val="6DF97EB6"/>
    <w:rsid w:val="6E9A5735"/>
    <w:rsid w:val="6EA551D8"/>
    <w:rsid w:val="6EBBEF9E"/>
    <w:rsid w:val="6F002624"/>
    <w:rsid w:val="6F49E0F7"/>
    <w:rsid w:val="6F67CFFB"/>
    <w:rsid w:val="6F789F98"/>
    <w:rsid w:val="6FC320F4"/>
    <w:rsid w:val="6FE13281"/>
    <w:rsid w:val="7020929D"/>
    <w:rsid w:val="70C413CA"/>
    <w:rsid w:val="70D5B7DC"/>
    <w:rsid w:val="7100980B"/>
    <w:rsid w:val="711CDAE7"/>
    <w:rsid w:val="71812E99"/>
    <w:rsid w:val="7189847E"/>
    <w:rsid w:val="71D7D633"/>
    <w:rsid w:val="71FE17AB"/>
    <w:rsid w:val="7240F415"/>
    <w:rsid w:val="725E5B13"/>
    <w:rsid w:val="7314315E"/>
    <w:rsid w:val="73354BE6"/>
    <w:rsid w:val="73B5512B"/>
    <w:rsid w:val="73BC1E36"/>
    <w:rsid w:val="73E5FB49"/>
    <w:rsid w:val="73EF2FA8"/>
    <w:rsid w:val="7403C9E3"/>
    <w:rsid w:val="740565E1"/>
    <w:rsid w:val="741B92FB"/>
    <w:rsid w:val="74B3D78E"/>
    <w:rsid w:val="752865AE"/>
    <w:rsid w:val="753602B6"/>
    <w:rsid w:val="75530921"/>
    <w:rsid w:val="75ACCEBE"/>
    <w:rsid w:val="75C5F733"/>
    <w:rsid w:val="75E7EBC8"/>
    <w:rsid w:val="75F55006"/>
    <w:rsid w:val="75F860B6"/>
    <w:rsid w:val="76139086"/>
    <w:rsid w:val="763C5E4E"/>
    <w:rsid w:val="76E8B6E6"/>
    <w:rsid w:val="7749D516"/>
    <w:rsid w:val="776C35F2"/>
    <w:rsid w:val="7779CD20"/>
    <w:rsid w:val="77874405"/>
    <w:rsid w:val="77B1CEB7"/>
    <w:rsid w:val="77BB4A76"/>
    <w:rsid w:val="77DCF5B4"/>
    <w:rsid w:val="782DA798"/>
    <w:rsid w:val="784BB1F8"/>
    <w:rsid w:val="784D28E0"/>
    <w:rsid w:val="78507DE9"/>
    <w:rsid w:val="78A19A92"/>
    <w:rsid w:val="78BB03F2"/>
    <w:rsid w:val="7934DD83"/>
    <w:rsid w:val="7939D4FE"/>
    <w:rsid w:val="793EC628"/>
    <w:rsid w:val="7941640D"/>
    <w:rsid w:val="797B2A5D"/>
    <w:rsid w:val="79D74A08"/>
    <w:rsid w:val="79D9B7E0"/>
    <w:rsid w:val="79E8390A"/>
    <w:rsid w:val="7A841FD0"/>
    <w:rsid w:val="7ABE02EE"/>
    <w:rsid w:val="7AC41D96"/>
    <w:rsid w:val="7AC5754C"/>
    <w:rsid w:val="7AC60831"/>
    <w:rsid w:val="7B08EF1C"/>
    <w:rsid w:val="7B837D2E"/>
    <w:rsid w:val="7B8D861F"/>
    <w:rsid w:val="7BCB4F59"/>
    <w:rsid w:val="7C31CFD3"/>
    <w:rsid w:val="7C5EBBDB"/>
    <w:rsid w:val="7C8FC8CC"/>
    <w:rsid w:val="7CB4E4BF"/>
    <w:rsid w:val="7CC101FD"/>
    <w:rsid w:val="7D216C4C"/>
    <w:rsid w:val="7D25CFE9"/>
    <w:rsid w:val="7D3301EB"/>
    <w:rsid w:val="7D794D0E"/>
    <w:rsid w:val="7DA5A92E"/>
    <w:rsid w:val="7E1D540A"/>
    <w:rsid w:val="7E3EC079"/>
    <w:rsid w:val="7E70E991"/>
    <w:rsid w:val="7E881896"/>
    <w:rsid w:val="7E9E0875"/>
    <w:rsid w:val="7EC462D1"/>
    <w:rsid w:val="7F0C6134"/>
    <w:rsid w:val="7F3BB942"/>
    <w:rsid w:val="7F660513"/>
    <w:rsid w:val="7F9B19B4"/>
    <w:rsid w:val="7FBAE54E"/>
    <w:rsid w:val="7FC9D840"/>
    <w:rsid w:val="7FCE366F"/>
    <w:rsid w:val="7FDF3D2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598FC"/>
  <w15:chartTrackingRefBased/>
  <w15:docId w15:val="{1EE3D9C3-7EAB-4327-8439-6671AC865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D914D0"/>
    <w:pPr>
      <w:tabs>
        <w:tab w:val="center" w:pos="4536"/>
        <w:tab w:val="right" w:pos="9072"/>
      </w:tabs>
    </w:pPr>
  </w:style>
  <w:style w:type="character" w:styleId="KoptekstChar" w:customStyle="1">
    <w:name w:val="Koptekst Char"/>
    <w:basedOn w:val="Standaardalinea-lettertype"/>
    <w:link w:val="Koptekst"/>
    <w:uiPriority w:val="99"/>
    <w:rsid w:val="00D914D0"/>
  </w:style>
  <w:style w:type="paragraph" w:styleId="Voettekst">
    <w:name w:val="footer"/>
    <w:basedOn w:val="Standaard"/>
    <w:link w:val="VoettekstChar"/>
    <w:uiPriority w:val="99"/>
    <w:unhideWhenUsed/>
    <w:rsid w:val="00D914D0"/>
    <w:pPr>
      <w:tabs>
        <w:tab w:val="center" w:pos="4536"/>
        <w:tab w:val="right" w:pos="9072"/>
      </w:tabs>
    </w:pPr>
  </w:style>
  <w:style w:type="character" w:styleId="VoettekstChar" w:customStyle="1">
    <w:name w:val="Voettekst Char"/>
    <w:basedOn w:val="Standaardalinea-lettertype"/>
    <w:link w:val="Voettekst"/>
    <w:uiPriority w:val="99"/>
    <w:rsid w:val="00D914D0"/>
  </w:style>
  <w:style w:type="paragraph" w:styleId="Lijstalinea">
    <w:name w:val="List Paragraph"/>
    <w:basedOn w:val="Standaard"/>
    <w:uiPriority w:val="34"/>
    <w:qFormat/>
    <w:rsid w:val="00D914D0"/>
    <w:pPr>
      <w:ind w:left="720"/>
      <w:contextualSpacing/>
    </w:pPr>
  </w:style>
  <w:style w:type="character" w:styleId="Verwijzingopmerking">
    <w:name w:val="annotation reference"/>
    <w:basedOn w:val="Standaardalinea-lettertype"/>
    <w:uiPriority w:val="99"/>
    <w:semiHidden/>
    <w:unhideWhenUsed/>
    <w:rsid w:val="00ED275E"/>
    <w:rPr>
      <w:sz w:val="16"/>
      <w:szCs w:val="16"/>
    </w:rPr>
  </w:style>
  <w:style w:type="paragraph" w:styleId="Tekstopmerking">
    <w:name w:val="annotation text"/>
    <w:basedOn w:val="Standaard"/>
    <w:link w:val="TekstopmerkingChar"/>
    <w:uiPriority w:val="99"/>
    <w:semiHidden/>
    <w:unhideWhenUsed/>
    <w:rsid w:val="00ED275E"/>
    <w:rPr>
      <w:sz w:val="20"/>
      <w:szCs w:val="20"/>
    </w:rPr>
  </w:style>
  <w:style w:type="character" w:styleId="TekstopmerkingChar" w:customStyle="1">
    <w:name w:val="Tekst opmerking Char"/>
    <w:basedOn w:val="Standaardalinea-lettertype"/>
    <w:link w:val="Tekstopmerking"/>
    <w:uiPriority w:val="99"/>
    <w:semiHidden/>
    <w:rsid w:val="00ED275E"/>
    <w:rPr>
      <w:sz w:val="20"/>
      <w:szCs w:val="20"/>
    </w:rPr>
  </w:style>
  <w:style w:type="paragraph" w:styleId="Onderwerpvanopmerking">
    <w:name w:val="annotation subject"/>
    <w:basedOn w:val="Tekstopmerking"/>
    <w:next w:val="Tekstopmerking"/>
    <w:link w:val="OnderwerpvanopmerkingChar"/>
    <w:uiPriority w:val="99"/>
    <w:semiHidden/>
    <w:unhideWhenUsed/>
    <w:rsid w:val="00ED275E"/>
    <w:rPr>
      <w:b/>
      <w:bCs/>
    </w:rPr>
  </w:style>
  <w:style w:type="character" w:styleId="OnderwerpvanopmerkingChar" w:customStyle="1">
    <w:name w:val="Onderwerp van opmerking Char"/>
    <w:basedOn w:val="TekstopmerkingChar"/>
    <w:link w:val="Onderwerpvanopmerking"/>
    <w:uiPriority w:val="99"/>
    <w:semiHidden/>
    <w:rsid w:val="00ED275E"/>
    <w:rPr>
      <w:b/>
      <w:bCs/>
      <w:sz w:val="20"/>
      <w:szCs w:val="20"/>
    </w:rPr>
  </w:style>
  <w:style w:type="paragraph" w:styleId="Ballontekst">
    <w:name w:val="Balloon Text"/>
    <w:basedOn w:val="Standaard"/>
    <w:link w:val="BallontekstChar"/>
    <w:uiPriority w:val="99"/>
    <w:semiHidden/>
    <w:unhideWhenUsed/>
    <w:rsid w:val="00ED275E"/>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ED275E"/>
    <w:rPr>
      <w:rFonts w:ascii="Segoe UI" w:hAnsi="Segoe UI" w:cs="Segoe UI"/>
      <w:sz w:val="18"/>
      <w:szCs w:val="18"/>
    </w:rPr>
  </w:style>
  <w:style w:type="character" w:styleId="Hyperlink">
    <w:name w:val="Hyperlink"/>
    <w:basedOn w:val="Standaardalinea-lettertype"/>
    <w:uiPriority w:val="99"/>
    <w:unhideWhenUsed/>
    <w:rsid w:val="00757524"/>
    <w:rPr>
      <w:color w:val="0563C1" w:themeColor="hyperlink"/>
      <w:u w:val="single"/>
    </w:rPr>
  </w:style>
  <w:style w:type="paragraph" w:styleId="Revisie">
    <w:name w:val="Revision"/>
    <w:hidden/>
    <w:uiPriority w:val="99"/>
    <w:semiHidden/>
    <w:rsid w:val="00517A70"/>
  </w:style>
  <w:style w:type="paragraph" w:styleId="Normaalweb">
    <w:name w:val="Normal (Web)"/>
    <w:basedOn w:val="Standaard"/>
    <w:uiPriority w:val="99"/>
    <w:semiHidden/>
    <w:unhideWhenUsed/>
    <w:rsid w:val="00A32C97"/>
    <w:pPr>
      <w:spacing w:before="100" w:beforeAutospacing="1" w:after="100" w:afterAutospacing="1"/>
    </w:pPr>
    <w:rPr>
      <w:rFonts w:ascii="Times New Roman" w:hAnsi="Times New Roman" w:eastAsia="Times New Roman" w:cs="Times New Roman"/>
      <w:lang w:eastAsia="en-GB"/>
    </w:rPr>
  </w:style>
  <w:style w:type="character" w:styleId="Onopgelostemelding">
    <w:name w:val="Unresolved Mention"/>
    <w:basedOn w:val="Standaardalinea-lettertype"/>
    <w:uiPriority w:val="99"/>
    <w:semiHidden/>
    <w:unhideWhenUsed/>
    <w:rsid w:val="00716D9F"/>
    <w:rPr>
      <w:color w:val="605E5C"/>
      <w:shd w:val="clear" w:color="auto" w:fill="E1DFDD"/>
    </w:rPr>
  </w:style>
  <w:style w:type="character" w:styleId="Vermelding">
    <w:name w:val="Mention"/>
    <w:basedOn w:val="Standaardalinea-lettertype"/>
    <w:uiPriority w:val="99"/>
    <w:unhideWhenUsed/>
    <w:rPr>
      <w:color w:val="2B579A"/>
      <w:shd w:val="clear" w:color="auto" w:fill="E6E6E6"/>
    </w:rPr>
  </w:style>
  <w:style w:type="character" w:styleId="Voetnootmarkering">
    <w:name w:val="footnote reference"/>
    <w:basedOn w:val="Standaardalinea-lettertype"/>
    <w:uiPriority w:val="99"/>
    <w:semiHidden/>
    <w:unhideWhenUsed/>
    <w:rPr>
      <w:vertAlign w:val="superscript"/>
    </w:rPr>
  </w:style>
  <w:style w:type="character" w:styleId="VoetnoottekstChar" w:customStyle="1">
    <w:name w:val="Voetnoottekst Char"/>
    <w:basedOn w:val="Standaardalinea-lettertype"/>
    <w:link w:val="Voetnoottekst"/>
    <w:uiPriority w:val="99"/>
    <w:semiHidden/>
    <w:rPr>
      <w:sz w:val="20"/>
      <w:szCs w:val="20"/>
    </w:rPr>
  </w:style>
  <w:style w:type="paragraph" w:styleId="Voetnoottekst">
    <w:name w:val="footnote text"/>
    <w:basedOn w:val="Standaard"/>
    <w:link w:val="VoetnoottekstChar"/>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1019">
      <w:bodyDiv w:val="1"/>
      <w:marLeft w:val="0"/>
      <w:marRight w:val="0"/>
      <w:marTop w:val="0"/>
      <w:marBottom w:val="0"/>
      <w:divBdr>
        <w:top w:val="none" w:sz="0" w:space="0" w:color="auto"/>
        <w:left w:val="none" w:sz="0" w:space="0" w:color="auto"/>
        <w:bottom w:val="none" w:sz="0" w:space="0" w:color="auto"/>
        <w:right w:val="none" w:sz="0" w:space="0" w:color="auto"/>
      </w:divBdr>
    </w:div>
    <w:div w:id="1231963802">
      <w:bodyDiv w:val="1"/>
      <w:marLeft w:val="0"/>
      <w:marRight w:val="0"/>
      <w:marTop w:val="0"/>
      <w:marBottom w:val="0"/>
      <w:divBdr>
        <w:top w:val="none" w:sz="0" w:space="0" w:color="auto"/>
        <w:left w:val="none" w:sz="0" w:space="0" w:color="auto"/>
        <w:bottom w:val="none" w:sz="0" w:space="0" w:color="auto"/>
        <w:right w:val="none" w:sz="0" w:space="0" w:color="auto"/>
      </w:divBdr>
      <w:divsChild>
        <w:div w:id="1046681980">
          <w:marLeft w:val="0"/>
          <w:marRight w:val="0"/>
          <w:marTop w:val="0"/>
          <w:marBottom w:val="0"/>
          <w:divBdr>
            <w:top w:val="none" w:sz="0" w:space="0" w:color="auto"/>
            <w:left w:val="none" w:sz="0" w:space="0" w:color="auto"/>
            <w:bottom w:val="none" w:sz="0" w:space="0" w:color="auto"/>
            <w:right w:val="none" w:sz="0" w:space="0" w:color="auto"/>
          </w:divBdr>
          <w:divsChild>
            <w:div w:id="123431598">
              <w:marLeft w:val="0"/>
              <w:marRight w:val="0"/>
              <w:marTop w:val="0"/>
              <w:marBottom w:val="0"/>
              <w:divBdr>
                <w:top w:val="none" w:sz="0" w:space="0" w:color="auto"/>
                <w:left w:val="none" w:sz="0" w:space="0" w:color="auto"/>
                <w:bottom w:val="none" w:sz="0" w:space="0" w:color="auto"/>
                <w:right w:val="none" w:sz="0" w:space="0" w:color="auto"/>
              </w:divBdr>
              <w:divsChild>
                <w:div w:id="350759495">
                  <w:marLeft w:val="0"/>
                  <w:marRight w:val="0"/>
                  <w:marTop w:val="0"/>
                  <w:marBottom w:val="0"/>
                  <w:divBdr>
                    <w:top w:val="none" w:sz="0" w:space="0" w:color="auto"/>
                    <w:left w:val="none" w:sz="0" w:space="0" w:color="auto"/>
                    <w:bottom w:val="none" w:sz="0" w:space="0" w:color="auto"/>
                    <w:right w:val="none" w:sz="0" w:space="0" w:color="auto"/>
                  </w:divBdr>
                  <w:divsChild>
                    <w:div w:id="5074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72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www.humanitarianresponse.info/en/programme-cycle/space" TargetMode="External" Id="rId13" /><Relationship Type="http://schemas.microsoft.com/office/2018/08/relationships/commentsExtensible" Target="commentsExtensible.xml" Id="rId1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numbering" Target="numbering.xml" Id="rId7" /><Relationship Type="http://schemas.openxmlformats.org/officeDocument/2006/relationships/endnotes" Target="endnotes.xml" Id="rId12" /><Relationship Type="http://schemas.microsoft.com/office/2016/09/relationships/commentsIds" Target="commentsIds.xml" Id="rId17" /><Relationship Type="http://schemas.openxmlformats.org/officeDocument/2006/relationships/customXml" Target="../customXml/item2.xml" Id="rId2" /><Relationship Type="http://schemas.microsoft.com/office/2011/relationships/commentsExtended" Target="commentsExtended.xml" Id="rId16" /><Relationship Type="http://schemas.openxmlformats.org/officeDocument/2006/relationships/hyperlink" Target="http://www.nutritioncluster.net/resource_NutHumanitarianAnalysis" TargetMode="Externa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comments" Target="comments.xml" Id="rId15" /><Relationship Type="http://schemas.microsoft.com/office/2011/relationships/people" Target="people.xml" Id="rId23"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mailto:adobamo@unicef.org" TargetMode="External" Id="rId14" /><Relationship Type="http://schemas.openxmlformats.org/officeDocument/2006/relationships/fontTable" Target="fontTable.xml" Id="rId22" /><Relationship Type="http://schemas.openxmlformats.org/officeDocument/2006/relationships/hyperlink" Target="https://www.nutritioncluster.net/HRP_tips" TargetMode="External" Id="Rba2c48a3330e410a"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3f51738-d318-4883-9d64-4f0bd0ccc55e" ContentTypeId="0x0101009BA85F8052A6DA4FA3E31FF9F74C6970" PreviousValue="false"/>
</file>

<file path=customXml/item4.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192CA8317E1FF49B6A7FEB870A3A8D6" ma:contentTypeVersion="276" ma:contentTypeDescription="" ma:contentTypeScope="" ma:versionID="f4859b155344f1afd6dd86834ef8614c">
  <xsd:schema xmlns:xsd="http://www.w3.org/2001/XMLSchema" xmlns:xs="http://www.w3.org/2001/XMLSchema" xmlns:p="http://schemas.microsoft.com/office/2006/metadata/properties" xmlns:ns1="http://schemas.microsoft.com/sharepoint/v3" xmlns:ns2="ca283e0b-db31-4043-a2ef-b80661bf084a" xmlns:ns3="http://schemas.microsoft.com/sharepoint.v3" xmlns:ns4="5858627f-d058-4b92-9b52-677b5fd7d454" xmlns:ns5="a438dd15-07ca-4cdc-82a3-f2206b92025e" xmlns:ns6="http://schemas.microsoft.com/sharepoint/v4" targetNamespace="http://schemas.microsoft.com/office/2006/metadata/properties" ma:root="true" ma:fieldsID="d04d13db745a4be7754ccad7630a4fcb" ns1:_="" ns2:_="" ns3:_="" ns4:_="" ns5:_="" ns6:_="">
    <xsd:import namespace="http://schemas.microsoft.com/sharepoint/v3"/>
    <xsd:import namespace="ca283e0b-db31-4043-a2ef-b80661bf084a"/>
    <xsd:import namespace="http://schemas.microsoft.com/sharepoint.v3"/>
    <xsd:import namespace="5858627f-d058-4b92-9b52-677b5fd7d454"/>
    <xsd:import namespace="a438dd15-07ca-4cdc-82a3-f2206b92025e"/>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DateTaken" minOccurs="0"/>
                <xsd:element ref="ns5:MediaServiceAutoTags" minOccurs="0"/>
                <xsd:element ref="ns5:MediaServiceGenerationTime" minOccurs="0"/>
                <xsd:element ref="ns5:MediaServiceEventHashCode" minOccurs="0"/>
                <xsd:element ref="ns5:MediaServiceOCR" minOccurs="0"/>
                <xsd:element ref="ns4:SharedWithUsers" minOccurs="0"/>
                <xsd:element ref="ns4:SharedWithDetails" minOccurs="0"/>
                <xsd:element ref="ns5:MediaServiceLocation" minOccurs="0"/>
                <xsd:element ref="ns5:MediaServiceAutoKeyPoints" minOccurs="0"/>
                <xsd:element ref="ns5:MediaServiceKeyPoints"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4" nillable="true" ma:displayName="Declared Record" ma:hidden="true" ma:internalName="_vti_ItemDeclaredRecord" ma:readOnly="true">
      <xsd:simpleType>
        <xsd:restriction base="dms:DateTime"/>
      </xsd:simpleType>
    </xsd:element>
    <xsd:element name="_vti_ItemHoldRecordStatus" ma:index="4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32;#Office of Emergency Prog.-456F|98de697e-6403-48a0-9bce-654c90399d04"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129f4a5-dc42-4d6e-b210-548907d0accc}" ma:internalName="TaxCatchAllLabel" ma:readOnly="true" ma:showField="CatchAllDataLabel"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129f4a5-dc42-4d6e-b210-548907d0accc}" ma:internalName="TaxCatchAll" ma:showField="CatchAllData"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58627f-d058-4b92-9b52-677b5fd7d454"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TaxKeywordTaxHTField" ma:index="46"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SemaphoreItemMetadata" ma:index="50"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38dd15-07ca-4cdc-82a3-f2206b92025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MediaLengthInSeconds" ma:index="5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3</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Office of Emergency Prog.-456F</TermName>
          <TermId xmlns="http://schemas.microsoft.com/office/infopath/2007/PartnerControls">98de697e-6403-48a0-9bce-654c90399d04</TermId>
        </TermInfo>
      </Terms>
    </ga975397408f43e4b84ec8e5a598e523>
    <k8c968e8c72a4eda96b7e8fdbe192be2 xmlns="ca283e0b-db31-4043-a2ef-b80661bf084a">
      <Terms xmlns="http://schemas.microsoft.com/office/infopath/2007/PartnerControls"/>
    </k8c968e8c72a4eda96b7e8fdbe192be2>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j169e817e0ee4eb8974e6fc4a2762909 xmlns="ca283e0b-db31-4043-a2ef-b80661bf084a">
      <Terms xmlns="http://schemas.microsoft.com/office/infopath/2007/PartnerControls"/>
    </j169e817e0ee4eb8974e6fc4a2762909>
    <j048a4f9aaad4a8990a1d5e5f53cb451 xmlns="ca283e0b-db31-4043-a2ef-b80661bf084a">
      <Terms xmlns="http://schemas.microsoft.com/office/infopath/2007/PartnerControls"/>
    </j048a4f9aaad4a8990a1d5e5f53cb451>
    <TaxKeywordTaxHTField xmlns="5858627f-d058-4b92-9b52-677b5fd7d454">
      <Terms xmlns="http://schemas.microsoft.com/office/infopath/2007/PartnerControls"/>
    </TaxKeywordTaxHTField>
    <_dlc_DocId xmlns="5858627f-d058-4b92-9b52-677b5fd7d454">EMOPSGCCU-1435067120-36611</_dlc_DocId>
    <_dlc_DocIdUrl xmlns="5858627f-d058-4b92-9b52-677b5fd7d454">
      <Url>https://unicef.sharepoint.com/teams/EMOPS-GCCU/_layouts/15/DocIdRedir.aspx?ID=EMOPSGCCU-1435067120-36611</Url>
      <Description>EMOPSGCCU-1435067120-36611</Description>
    </_dlc_DocIdUrl>
    <SemaphoreItemMetadata xmlns="5858627f-d058-4b92-9b52-677b5fd7d454" xsi:nil="true"/>
    <SharedWithUsers xmlns="5858627f-d058-4b92-9b52-677b5fd7d454">
      <UserInfo>
        <DisplayName>Christine Heckman</DisplayName>
        <AccountId>940</AccountId>
        <AccountType/>
      </UserInfo>
      <UserInfo>
        <DisplayName>Elfriede Kormawa</DisplayName>
        <AccountId>6054</AccountId>
        <AccountType/>
      </UserInfo>
      <UserInfo>
        <DisplayName>Dana Truhlarova Cristescu</DisplayName>
        <AccountId>30</AccountId>
        <AccountType/>
      </UserInfo>
    </SharedWithUsers>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E9263-EA01-43E3-868F-018FC2FAA902}">
  <ds:schemaRefs>
    <ds:schemaRef ds:uri="http://schemas.microsoft.com/office/2006/metadata/customXsn"/>
  </ds:schemaRefs>
</ds:datastoreItem>
</file>

<file path=customXml/itemProps2.xml><?xml version="1.0" encoding="utf-8"?>
<ds:datastoreItem xmlns:ds="http://schemas.openxmlformats.org/officeDocument/2006/customXml" ds:itemID="{305A3F18-9DFD-41CA-B0FC-B64E0A81966F}">
  <ds:schemaRefs>
    <ds:schemaRef ds:uri="http://schemas.microsoft.com/sharepoint/v3/contenttype/forms"/>
  </ds:schemaRefs>
</ds:datastoreItem>
</file>

<file path=customXml/itemProps3.xml><?xml version="1.0" encoding="utf-8"?>
<ds:datastoreItem xmlns:ds="http://schemas.openxmlformats.org/officeDocument/2006/customXml" ds:itemID="{E3186314-A462-4811-B613-4A6DEA72FADC}">
  <ds:schemaRefs>
    <ds:schemaRef ds:uri="Microsoft.SharePoint.Taxonomy.ContentTypeSync"/>
  </ds:schemaRefs>
</ds:datastoreItem>
</file>

<file path=customXml/itemProps4.xml><?xml version="1.0" encoding="utf-8"?>
<ds:datastoreItem xmlns:ds="http://schemas.openxmlformats.org/officeDocument/2006/customXml" ds:itemID="{3262FB11-79AD-42AA-943D-37EED84B3DBD}"/>
</file>

<file path=customXml/itemProps5.xml><?xml version="1.0" encoding="utf-8"?>
<ds:datastoreItem xmlns:ds="http://schemas.openxmlformats.org/officeDocument/2006/customXml" ds:itemID="{1E9359E3-8AB8-45A4-A7CB-34B767B51B78}">
  <ds:schemaRefs>
    <ds:schemaRef ds:uri="http://purl.org/dc/elements/1.1/"/>
    <ds:schemaRef ds:uri="http://schemas.microsoft.com/office/2006/metadata/properties"/>
    <ds:schemaRef ds:uri="http://schemas.microsoft.com/sharepoint/v3"/>
    <ds:schemaRef ds:uri="a438dd15-07ca-4cdc-82a3-f2206b92025e"/>
    <ds:schemaRef ds:uri="http://purl.org/dc/terms/"/>
    <ds:schemaRef ds:uri="ca283e0b-db31-4043-a2ef-b80661bf084a"/>
    <ds:schemaRef ds:uri="5858627f-d058-4b92-9b52-677b5fd7d454"/>
    <ds:schemaRef ds:uri="http://schemas.microsoft.com/office/2006/documentManagement/types"/>
    <ds:schemaRef ds:uri="http://schemas.microsoft.com/office/infopath/2007/PartnerControls"/>
    <ds:schemaRef ds:uri="http://schemas.openxmlformats.org/package/2006/metadata/core-properties"/>
    <ds:schemaRef ds:uri="http://schemas.microsoft.com/sharepoint/v4"/>
    <ds:schemaRef ds:uri="http://schemas.microsoft.com/sharepoint.v3"/>
    <ds:schemaRef ds:uri="http://www.w3.org/XML/1998/namespace"/>
    <ds:schemaRef ds:uri="http://purl.org/dc/dcmitype/"/>
  </ds:schemaRefs>
</ds:datastoreItem>
</file>

<file path=customXml/itemProps6.xml><?xml version="1.0" encoding="utf-8"?>
<ds:datastoreItem xmlns:ds="http://schemas.openxmlformats.org/officeDocument/2006/customXml" ds:itemID="{E5B6BF64-5C49-400D-9BF5-0D2B3C5F23B1}">
  <ds:schemaRefs>
    <ds:schemaRef ds:uri="http://schemas.microsoft.com/sharepoint/events"/>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Briony Stevens</dc:creator>
  <cp:keywords/>
  <dc:description/>
  <cp:lastModifiedBy>Faith Nzioka</cp:lastModifiedBy>
  <cp:revision>4</cp:revision>
  <cp:lastPrinted>2019-12-03T00:13:00Z</cp:lastPrinted>
  <dcterms:created xsi:type="dcterms:W3CDTF">2021-08-05T10:39:00Z</dcterms:created>
  <dcterms:modified xsi:type="dcterms:W3CDTF">2021-09-10T11:19:24Z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0x0101009BA85F8052A6DA4FA3E31FF9F74C6970006192CA8317E1FF49B6A7FEB870A3A8D6</vt:lpwstr>
  </property>
  <property fmtid="{D5CDD505-2E9C-101B-9397-08002B2CF9AE}" pid="3" name="OfficeDivision">
    <vt:lpwstr>3;#Office of Emergency Prog.-456F|98de697e-6403-48a0-9bce-654c90399d04</vt:lpwstr>
  </property>
  <property fmtid="{D5CDD505-2E9C-101B-9397-08002B2CF9AE}" pid="4" name="_dlc_DocIdItemGuid">
    <vt:lpwstr>46786522-46ed-44dd-8dd0-60e2b9ef95b0</vt:lpwstr>
  </property>
  <property fmtid="{D5CDD505-2E9C-101B-9397-08002B2CF9AE}" pid="5" name="TaxKeyword">
    <vt:lpwstr/>
  </property>
  <property fmtid="{D5CDD505-2E9C-101B-9397-08002B2CF9AE}" pid="6" name="Topic">
    <vt:lpwstr/>
  </property>
  <property fmtid="{D5CDD505-2E9C-101B-9397-08002B2CF9AE}" pid="7" name="DocumentType">
    <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ies>
</file>