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5C56" w14:textId="12AFA75A" w:rsidR="000D7964" w:rsidRDefault="000D7964" w:rsidP="005E1874">
      <w:pPr>
        <w:pStyle w:val="Heading1"/>
        <w:spacing w:before="0"/>
        <w:rPr>
          <w:rFonts w:ascii="Times New Roman" w:hAnsi="Times New Roman" w:cs="Times New Roman"/>
          <w:color w:val="95C93D"/>
          <w:sz w:val="48"/>
          <w:szCs w:val="48"/>
        </w:rPr>
      </w:pPr>
      <w:r w:rsidRPr="00C5221A">
        <w:rPr>
          <w:rFonts w:ascii="Times New Roman" w:hAnsi="Times New Roman" w:cs="Times New Roman"/>
          <w:color w:val="95C93D"/>
          <w:sz w:val="48"/>
          <w:szCs w:val="48"/>
        </w:rPr>
        <w:t>GNC</w:t>
      </w:r>
      <w:r w:rsidR="005E1874" w:rsidRPr="00C5221A">
        <w:rPr>
          <w:rFonts w:ascii="Times New Roman" w:hAnsi="Times New Roman" w:cs="Times New Roman"/>
          <w:color w:val="95C93D"/>
          <w:sz w:val="48"/>
          <w:szCs w:val="48"/>
        </w:rPr>
        <w:t>:</w:t>
      </w:r>
      <w:r w:rsidRPr="00C5221A">
        <w:rPr>
          <w:rFonts w:ascii="Times New Roman" w:hAnsi="Times New Roman" w:cs="Times New Roman"/>
          <w:color w:val="95C93D"/>
          <w:sz w:val="48"/>
          <w:szCs w:val="48"/>
        </w:rPr>
        <w:t xml:space="preserve"> </w:t>
      </w:r>
      <w:r w:rsidR="000C6831">
        <w:rPr>
          <w:rFonts w:ascii="Times New Roman" w:hAnsi="Times New Roman" w:cs="Times New Roman"/>
          <w:color w:val="95C93D"/>
          <w:sz w:val="48"/>
          <w:szCs w:val="48"/>
        </w:rPr>
        <w:t xml:space="preserve">Final </w:t>
      </w:r>
      <w:r w:rsidRPr="00C5221A">
        <w:rPr>
          <w:rFonts w:ascii="Times New Roman" w:hAnsi="Times New Roman" w:cs="Times New Roman"/>
          <w:color w:val="95C93D"/>
          <w:sz w:val="48"/>
          <w:szCs w:val="48"/>
        </w:rPr>
        <w:t xml:space="preserve">Monitoring GHRP </w:t>
      </w:r>
      <w:r w:rsidR="005E1874" w:rsidRPr="00C5221A">
        <w:rPr>
          <w:rFonts w:ascii="Times New Roman" w:hAnsi="Times New Roman" w:cs="Times New Roman"/>
          <w:color w:val="95C93D"/>
          <w:sz w:val="48"/>
          <w:szCs w:val="48"/>
        </w:rPr>
        <w:t>I</w:t>
      </w:r>
      <w:r w:rsidRPr="00C5221A">
        <w:rPr>
          <w:rFonts w:ascii="Times New Roman" w:hAnsi="Times New Roman" w:cs="Times New Roman"/>
          <w:color w:val="95C93D"/>
          <w:sz w:val="48"/>
          <w:szCs w:val="48"/>
        </w:rPr>
        <w:t xml:space="preserve">ndicators </w:t>
      </w:r>
    </w:p>
    <w:p w14:paraId="49847D50" w14:textId="047C83A1" w:rsidR="000C6831" w:rsidRPr="00C5221A" w:rsidRDefault="000C6831" w:rsidP="000C6831">
      <w:pPr>
        <w:pStyle w:val="Heading1"/>
        <w:spacing w:before="0"/>
        <w:ind w:firstLine="720"/>
        <w:jc w:val="right"/>
        <w:rPr>
          <w:rFonts w:ascii="Times New Roman" w:hAnsi="Times New Roman" w:cs="Times New Roman"/>
          <w:color w:val="95C93D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95C93D"/>
        </w:rPr>
        <w:t xml:space="preserve">June </w:t>
      </w:r>
      <w:r w:rsidR="003540A4">
        <w:rPr>
          <w:rFonts w:ascii="Times New Roman" w:hAnsi="Times New Roman" w:cs="Times New Roman"/>
          <w:i/>
          <w:iCs/>
          <w:color w:val="95C93D"/>
        </w:rPr>
        <w:t>5</w:t>
      </w:r>
      <w:r w:rsidRPr="000C6831">
        <w:rPr>
          <w:rFonts w:ascii="Times New Roman" w:hAnsi="Times New Roman" w:cs="Times New Roman"/>
          <w:i/>
          <w:iCs/>
          <w:color w:val="95C93D"/>
          <w:vertAlign w:val="superscript"/>
        </w:rPr>
        <w:t>th</w:t>
      </w:r>
      <w:r w:rsidRPr="00C5221A">
        <w:rPr>
          <w:rFonts w:ascii="Times New Roman" w:hAnsi="Times New Roman" w:cs="Times New Roman"/>
          <w:i/>
          <w:iCs/>
          <w:color w:val="95C93D"/>
        </w:rPr>
        <w:t xml:space="preserve"> 2020</w:t>
      </w:r>
    </w:p>
    <w:p w14:paraId="77B3D878" w14:textId="77777777" w:rsidR="000C6831" w:rsidRPr="000C6831" w:rsidRDefault="000C6831" w:rsidP="000C6831"/>
    <w:p w14:paraId="1A480AE6" w14:textId="16EE27E3" w:rsidR="00415F67" w:rsidRPr="00C5221A" w:rsidRDefault="008E1667" w:rsidP="009C7081">
      <w:pPr>
        <w:pStyle w:val="Heading1"/>
        <w:rPr>
          <w:rFonts w:ascii="Arial" w:hAnsi="Arial" w:cs="Arial"/>
          <w:b/>
          <w:bCs/>
          <w:color w:val="92D050"/>
          <w:sz w:val="24"/>
          <w:szCs w:val="24"/>
        </w:rPr>
      </w:pPr>
      <w:r w:rsidRPr="00C5221A">
        <w:rPr>
          <w:rFonts w:ascii="Arial" w:eastAsia="Times New Roman" w:hAnsi="Arial" w:cs="Arial"/>
          <w:b/>
          <w:bCs/>
          <w:color w:val="92D050"/>
          <w:sz w:val="24"/>
          <w:szCs w:val="24"/>
          <w:lang w:eastAsia="en-GB"/>
        </w:rPr>
        <w:t xml:space="preserve">Background- </w:t>
      </w:r>
      <w:r w:rsidRPr="00C5221A">
        <w:rPr>
          <w:rFonts w:ascii="Arial" w:hAnsi="Arial" w:cs="Arial"/>
          <w:b/>
          <w:bCs/>
          <w:color w:val="92D050"/>
          <w:sz w:val="24"/>
          <w:szCs w:val="24"/>
        </w:rPr>
        <w:t xml:space="preserve">GHRP indicators </w:t>
      </w:r>
      <w:r w:rsidR="00BE65EA" w:rsidRPr="00C5221A">
        <w:rPr>
          <w:rFonts w:ascii="Arial" w:hAnsi="Arial" w:cs="Arial"/>
          <w:b/>
          <w:bCs/>
          <w:color w:val="92D050"/>
          <w:sz w:val="24"/>
          <w:szCs w:val="24"/>
        </w:rPr>
        <w:t>and progress monitoring</w:t>
      </w:r>
    </w:p>
    <w:p w14:paraId="70E60B64" w14:textId="77777777" w:rsidR="000C6831" w:rsidRDefault="00415F67" w:rsidP="00B849EE">
      <w:pPr>
        <w:jc w:val="both"/>
        <w:rPr>
          <w:rFonts w:ascii="Arial" w:eastAsia="Times New Roman" w:hAnsi="Arial" w:cs="Arial"/>
          <w:lang w:eastAsia="en-GB"/>
        </w:rPr>
      </w:pPr>
      <w:r w:rsidRPr="00C5221A">
        <w:rPr>
          <w:rFonts w:ascii="Arial" w:eastAsia="Times New Roman" w:hAnsi="Arial" w:cs="Arial"/>
          <w:color w:val="000000"/>
          <w:lang w:eastAsia="en-GB"/>
        </w:rPr>
        <w:t>The GHRP May update (</w:t>
      </w:r>
      <w:hyperlink r:id="rId8" w:history="1">
        <w:r w:rsidRPr="00C5221A">
          <w:rPr>
            <w:rStyle w:val="Hyperlink"/>
            <w:rFonts w:ascii="Arial" w:eastAsia="Times New Roman" w:hAnsi="Arial" w:cs="Arial"/>
            <w:lang w:eastAsia="en-GB"/>
          </w:rPr>
          <w:t>link</w:t>
        </w:r>
      </w:hyperlink>
      <w:r w:rsidRPr="00C5221A">
        <w:rPr>
          <w:rFonts w:ascii="Arial" w:eastAsia="Times New Roman" w:hAnsi="Arial" w:cs="Arial"/>
          <w:color w:val="000000"/>
          <w:lang w:eastAsia="en-GB"/>
        </w:rPr>
        <w:t xml:space="preserve">) highlights a series of </w:t>
      </w:r>
      <w:r w:rsidRPr="00C5221A">
        <w:rPr>
          <w:rFonts w:ascii="Arial" w:eastAsia="Times New Roman" w:hAnsi="Arial" w:cs="Arial"/>
          <w:b/>
          <w:bCs/>
          <w:color w:val="000000"/>
          <w:lang w:eastAsia="en-GB"/>
        </w:rPr>
        <w:t>response indicators related to the C</w:t>
      </w:r>
      <w:r w:rsidR="00F53982" w:rsidRPr="00C5221A">
        <w:rPr>
          <w:rFonts w:ascii="Arial" w:eastAsia="Times New Roman" w:hAnsi="Arial" w:cs="Arial"/>
          <w:b/>
          <w:bCs/>
          <w:color w:val="000000"/>
          <w:lang w:eastAsia="en-GB"/>
        </w:rPr>
        <w:t>OVID-</w:t>
      </w:r>
      <w:r w:rsidRPr="00C5221A">
        <w:rPr>
          <w:rFonts w:ascii="Arial" w:eastAsia="Times New Roman" w:hAnsi="Arial" w:cs="Arial"/>
          <w:b/>
          <w:bCs/>
          <w:color w:val="000000"/>
          <w:lang w:eastAsia="en-GB"/>
        </w:rPr>
        <w:t>19 crisis</w:t>
      </w:r>
      <w:r w:rsidRPr="00C5221A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Pr="00C5221A">
        <w:rPr>
          <w:rFonts w:ascii="Arial" w:eastAsia="Times New Roman" w:hAnsi="Arial" w:cs="Arial"/>
          <w:lang w:eastAsia="en-GB"/>
        </w:rPr>
        <w:t>The latter mentions that these r</w:t>
      </w:r>
      <w:r w:rsidR="002B5C76" w:rsidRPr="00C5221A">
        <w:rPr>
          <w:rFonts w:ascii="Arial" w:eastAsia="Times New Roman" w:hAnsi="Arial" w:cs="Arial"/>
          <w:lang w:eastAsia="en-GB"/>
        </w:rPr>
        <w:t>esponse indicators were identified in the first iteration of the GHRP to monitor progress against strategic priorit</w:t>
      </w:r>
      <w:r w:rsidRPr="00C5221A">
        <w:rPr>
          <w:rFonts w:ascii="Arial" w:eastAsia="Times New Roman" w:hAnsi="Arial" w:cs="Arial"/>
          <w:lang w:eastAsia="en-GB"/>
        </w:rPr>
        <w:t>ies</w:t>
      </w:r>
      <w:r w:rsidR="002B5C76" w:rsidRPr="00C5221A">
        <w:rPr>
          <w:rFonts w:ascii="Arial" w:eastAsia="Times New Roman" w:hAnsi="Arial" w:cs="Arial"/>
          <w:lang w:eastAsia="en-GB"/>
        </w:rPr>
        <w:t xml:space="preserve">. </w:t>
      </w:r>
    </w:p>
    <w:p w14:paraId="48F33EDD" w14:textId="77777777" w:rsidR="000C6831" w:rsidRDefault="000C6831" w:rsidP="00B849EE">
      <w:pPr>
        <w:jc w:val="both"/>
        <w:rPr>
          <w:rFonts w:ascii="Arial" w:eastAsia="Times New Roman" w:hAnsi="Arial" w:cs="Arial"/>
          <w:lang w:eastAsia="en-GB"/>
        </w:rPr>
      </w:pPr>
    </w:p>
    <w:p w14:paraId="45AEA717" w14:textId="72D8D674" w:rsidR="00BE65EA" w:rsidRPr="00C5221A" w:rsidRDefault="000C6831" w:rsidP="000C6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C5221A">
        <w:rPr>
          <w:rFonts w:ascii="Arial" w:hAnsi="Arial" w:cs="Arial"/>
          <w:color w:val="000000"/>
        </w:rPr>
        <w:t>ne consolidated list</w:t>
      </w:r>
      <w:r w:rsidRPr="00C5221A">
        <w:rPr>
          <w:rFonts w:ascii="Arial" w:eastAsia="Times New Roman" w:hAnsi="Arial" w:cs="Arial"/>
          <w:lang w:eastAsia="en-GB"/>
        </w:rPr>
        <w:t xml:space="preserve"> </w:t>
      </w:r>
      <w:r w:rsidR="002B5C76" w:rsidRPr="00C5221A">
        <w:rPr>
          <w:rFonts w:ascii="Arial" w:eastAsia="Times New Roman" w:hAnsi="Arial" w:cs="Arial"/>
          <w:lang w:eastAsia="en-GB"/>
        </w:rPr>
        <w:t xml:space="preserve">of indicators </w:t>
      </w:r>
      <w:r>
        <w:rPr>
          <w:rFonts w:ascii="Arial" w:eastAsia="Times New Roman" w:hAnsi="Arial" w:cs="Arial"/>
          <w:lang w:eastAsia="en-GB"/>
        </w:rPr>
        <w:t xml:space="preserve">has been refined </w:t>
      </w:r>
      <w:r w:rsidR="00BE65EA" w:rsidRPr="00C5221A">
        <w:rPr>
          <w:rFonts w:ascii="Arial" w:eastAsia="Times New Roman" w:hAnsi="Arial" w:cs="Arial"/>
          <w:lang w:eastAsia="en-GB"/>
        </w:rPr>
        <w:t>for monitoring the progress of the response in the June update of the GHRP</w:t>
      </w:r>
      <w:r>
        <w:rPr>
          <w:rFonts w:ascii="Arial" w:eastAsia="Times New Roman" w:hAnsi="Arial" w:cs="Arial"/>
          <w:lang w:eastAsia="en-GB"/>
        </w:rPr>
        <w:t xml:space="preserve">. </w:t>
      </w:r>
      <w:r w:rsidR="00BE65EA" w:rsidRPr="00C5221A">
        <w:rPr>
          <w:rFonts w:ascii="Arial" w:hAnsi="Arial" w:cs="Arial"/>
          <w:color w:val="000000"/>
        </w:rPr>
        <w:t xml:space="preserve">Each agency </w:t>
      </w:r>
      <w:r>
        <w:rPr>
          <w:rFonts w:ascii="Arial" w:hAnsi="Arial" w:cs="Arial"/>
          <w:color w:val="000000"/>
        </w:rPr>
        <w:t>has sent</w:t>
      </w:r>
      <w:r w:rsidR="00BE65EA" w:rsidRPr="00C5221A">
        <w:rPr>
          <w:rFonts w:ascii="Arial" w:hAnsi="Arial" w:cs="Arial"/>
          <w:color w:val="000000"/>
        </w:rPr>
        <w:t xml:space="preserve"> its indicators and </w:t>
      </w:r>
      <w:r>
        <w:rPr>
          <w:rFonts w:ascii="Arial" w:hAnsi="Arial" w:cs="Arial"/>
          <w:color w:val="000000"/>
        </w:rPr>
        <w:t>details of</w:t>
      </w:r>
      <w:r w:rsidR="00BE65EA" w:rsidRPr="00C5221A">
        <w:rPr>
          <w:rFonts w:ascii="Arial" w:hAnsi="Arial" w:cs="Arial"/>
          <w:color w:val="000000"/>
        </w:rPr>
        <w:t xml:space="preserve"> their data collection through its country counterparts, with all necessary explanations on how to collect the indicators, disaggregate, report etc.</w:t>
      </w:r>
      <w:r>
        <w:rPr>
          <w:rFonts w:ascii="Arial" w:hAnsi="Arial" w:cs="Arial"/>
          <w:color w:val="000000"/>
        </w:rPr>
        <w:t xml:space="preserve"> Furthermore:</w:t>
      </w:r>
    </w:p>
    <w:p w14:paraId="088EEDE3" w14:textId="438AFA3C" w:rsidR="00BE65EA" w:rsidRPr="00C5221A" w:rsidRDefault="00BE65EA" w:rsidP="00C3612D">
      <w:pPr>
        <w:numPr>
          <w:ilvl w:val="0"/>
          <w:numId w:val="16"/>
        </w:numPr>
        <w:spacing w:line="220" w:lineRule="atLeast"/>
        <w:rPr>
          <w:rFonts w:ascii="Arial" w:eastAsia="Times New Roman" w:hAnsi="Arial" w:cs="Arial"/>
          <w:color w:val="000000"/>
          <w:lang w:eastAsia="en-GB"/>
        </w:rPr>
      </w:pPr>
      <w:r w:rsidRPr="00C5221A">
        <w:rPr>
          <w:rFonts w:ascii="Arial" w:hAnsi="Arial" w:cs="Arial"/>
        </w:rPr>
        <w:t>OCHA sends the consolidated list of indicators to OCHA Country Offices in the countries where these Offices are established, and to OCHA Regional Offices where OCHA does not have a presence (e.g. non-HRP countries included in the GHRP). The OCHA Regional Offices will ensure the liaison with Resident Coordinators in these countries.</w:t>
      </w:r>
    </w:p>
    <w:p w14:paraId="6E48E518" w14:textId="77777777" w:rsidR="00BE65EA" w:rsidRPr="00C5221A" w:rsidRDefault="00BE65EA" w:rsidP="00C3612D">
      <w:pPr>
        <w:numPr>
          <w:ilvl w:val="1"/>
          <w:numId w:val="15"/>
        </w:numPr>
        <w:rPr>
          <w:rFonts w:ascii="Arial" w:hAnsi="Arial" w:cs="Arial"/>
          <w:lang w:eastAsia="en-GB"/>
        </w:rPr>
      </w:pPr>
      <w:r w:rsidRPr="00C5221A">
        <w:rPr>
          <w:rFonts w:ascii="Arial" w:hAnsi="Arial" w:cs="Arial"/>
          <w:lang w:eastAsia="en-GB"/>
        </w:rPr>
        <w:t xml:space="preserve">In HRP countries, OCHA with the Inter-cluster Coordination Group integrates the GHRP country indicators in the </w:t>
      </w:r>
      <w:r w:rsidRPr="00C5221A">
        <w:rPr>
          <w:rFonts w:ascii="Arial" w:hAnsi="Arial" w:cs="Arial"/>
          <w:b/>
          <w:bCs/>
          <w:color w:val="FF0000"/>
          <w:lang w:eastAsia="en-GB"/>
        </w:rPr>
        <w:t>existing HRP monitoring framework.</w:t>
      </w:r>
    </w:p>
    <w:p w14:paraId="19780493" w14:textId="4545A55B" w:rsidR="00BE65EA" w:rsidRPr="00C5221A" w:rsidRDefault="00BE65EA" w:rsidP="00BE65EA">
      <w:pPr>
        <w:numPr>
          <w:ilvl w:val="1"/>
          <w:numId w:val="15"/>
        </w:numPr>
        <w:rPr>
          <w:rFonts w:ascii="Arial" w:hAnsi="Arial" w:cs="Arial"/>
          <w:lang w:eastAsia="en-GB"/>
        </w:rPr>
      </w:pPr>
      <w:r w:rsidRPr="00C5221A">
        <w:rPr>
          <w:rFonts w:ascii="Arial" w:hAnsi="Arial" w:cs="Arial"/>
          <w:lang w:eastAsia="en-GB"/>
        </w:rPr>
        <w:t xml:space="preserve">In countries with no OCHA presence, OCHA Regional Offices liaise with the Resident Coordinator Offices to </w:t>
      </w:r>
      <w:r w:rsidRPr="00C5221A">
        <w:rPr>
          <w:rFonts w:ascii="Arial" w:hAnsi="Arial" w:cs="Arial"/>
          <w:b/>
          <w:bCs/>
          <w:color w:val="FF0000"/>
          <w:lang w:eastAsia="en-GB"/>
        </w:rPr>
        <w:t>integrate indicators into each country monitoring framework</w:t>
      </w:r>
      <w:r w:rsidRPr="00C5221A">
        <w:rPr>
          <w:rFonts w:ascii="Arial" w:hAnsi="Arial" w:cs="Arial"/>
          <w:lang w:eastAsia="en-GB"/>
        </w:rPr>
        <w:t>.</w:t>
      </w:r>
    </w:p>
    <w:p w14:paraId="4044984F" w14:textId="611CF554" w:rsidR="00BE65EA" w:rsidRPr="00C5221A" w:rsidRDefault="00BE65EA" w:rsidP="00BE65E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5221A">
        <w:rPr>
          <w:rFonts w:ascii="Arial" w:hAnsi="Arial" w:cs="Arial"/>
        </w:rPr>
        <w:t>These monitoring inputs are directly integrated in the relevant tables and sections of the contribution that the agency is sending for the update of the document. Each agency should include a few lines of comments and analysis of the indicators, e.g. in terms of trends and progress.</w:t>
      </w:r>
    </w:p>
    <w:p w14:paraId="12A350E8" w14:textId="09FCAAF1" w:rsidR="00BE65EA" w:rsidRPr="00C5221A" w:rsidRDefault="00BE65EA" w:rsidP="00BE65E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5221A">
        <w:rPr>
          <w:rFonts w:ascii="Arial" w:hAnsi="Arial" w:cs="Arial"/>
        </w:rPr>
        <w:t>OCHA compiles the agency inputs in the monitoring tables of the GHRP, including consolidation when several agencies are reporting on the same indicator.</w:t>
      </w:r>
    </w:p>
    <w:p w14:paraId="301B2155" w14:textId="36B484E7" w:rsidR="00BE65EA" w:rsidRPr="00C5221A" w:rsidRDefault="00BE65EA" w:rsidP="00BE65EA">
      <w:pPr>
        <w:pStyle w:val="Heading1"/>
        <w:rPr>
          <w:rFonts w:ascii="Arial" w:eastAsia="Times New Roman" w:hAnsi="Arial" w:cs="Arial"/>
          <w:b/>
          <w:bCs/>
          <w:color w:val="92D050"/>
          <w:sz w:val="24"/>
          <w:szCs w:val="24"/>
          <w:lang w:eastAsia="en-GB"/>
        </w:rPr>
      </w:pPr>
      <w:r w:rsidRPr="00C5221A">
        <w:rPr>
          <w:rFonts w:ascii="Arial" w:eastAsia="Times New Roman" w:hAnsi="Arial" w:cs="Arial"/>
          <w:b/>
          <w:bCs/>
          <w:color w:val="92D050"/>
          <w:sz w:val="24"/>
          <w:szCs w:val="24"/>
          <w:lang w:eastAsia="en-GB"/>
        </w:rPr>
        <w:t xml:space="preserve">GHRP indicators and progress monitoring for </w:t>
      </w:r>
      <w:r w:rsidR="00DA613A" w:rsidRPr="00C5221A">
        <w:rPr>
          <w:rFonts w:ascii="Arial" w:eastAsia="Times New Roman" w:hAnsi="Arial" w:cs="Arial"/>
          <w:b/>
          <w:bCs/>
          <w:color w:val="92D050"/>
          <w:sz w:val="24"/>
          <w:szCs w:val="24"/>
          <w:lang w:eastAsia="en-GB"/>
        </w:rPr>
        <w:t>Nutrition</w:t>
      </w:r>
    </w:p>
    <w:p w14:paraId="758C4786" w14:textId="465B62EB" w:rsidR="00B849EE" w:rsidRPr="00C5221A" w:rsidRDefault="000A5836" w:rsidP="00B849EE">
      <w:pPr>
        <w:jc w:val="both"/>
        <w:rPr>
          <w:rFonts w:ascii="Arial" w:hAnsi="Arial" w:cs="Arial"/>
        </w:rPr>
      </w:pPr>
      <w:r w:rsidRPr="00C5221A">
        <w:rPr>
          <w:rFonts w:ascii="Arial" w:hAnsi="Arial" w:cs="Arial"/>
        </w:rPr>
        <w:t xml:space="preserve">The table below summarizes </w:t>
      </w:r>
      <w:r w:rsidR="0007047F" w:rsidRPr="00C5221A">
        <w:rPr>
          <w:rFonts w:ascii="Arial" w:hAnsi="Arial" w:cs="Arial"/>
          <w:b/>
          <w:bCs/>
        </w:rPr>
        <w:t>the</w:t>
      </w:r>
      <w:r w:rsidR="00136BCF" w:rsidRPr="00C5221A">
        <w:rPr>
          <w:rFonts w:ascii="Arial" w:hAnsi="Arial" w:cs="Arial"/>
          <w:b/>
          <w:bCs/>
        </w:rPr>
        <w:t xml:space="preserve"> </w:t>
      </w:r>
      <w:r w:rsidRPr="00C5221A">
        <w:rPr>
          <w:rFonts w:ascii="Arial" w:hAnsi="Arial" w:cs="Arial"/>
          <w:b/>
          <w:bCs/>
        </w:rPr>
        <w:t>nutrition indicators for GHRP</w:t>
      </w:r>
      <w:r w:rsidRPr="00C5221A">
        <w:rPr>
          <w:rFonts w:ascii="Arial" w:hAnsi="Arial" w:cs="Arial"/>
        </w:rPr>
        <w:t xml:space="preserve"> countries’ monitoring and reporting requirements on nutrition programmes in the context of COVID-19. </w:t>
      </w:r>
      <w:r w:rsidR="00B849EE" w:rsidRPr="00C5221A">
        <w:rPr>
          <w:rFonts w:ascii="Arial" w:eastAsia="Times New Roman" w:hAnsi="Arial" w:cs="Arial"/>
          <w:lang w:eastAsia="en-GB"/>
        </w:rPr>
        <w:t xml:space="preserve">A number of these indicators have responsible agencies for providing results against them. </w:t>
      </w:r>
      <w:r w:rsidRPr="00C5221A">
        <w:rPr>
          <w:rFonts w:ascii="Arial" w:hAnsi="Arial" w:cs="Arial"/>
        </w:rPr>
        <w:t xml:space="preserve">This information is to complement regular processes for monitoring and reporting of nutrition in the context of COVID-19. </w:t>
      </w:r>
      <w:r w:rsidR="00136BCF" w:rsidRPr="00C5221A">
        <w:rPr>
          <w:rFonts w:ascii="Arial" w:hAnsi="Arial" w:cs="Arial"/>
        </w:rPr>
        <w:t xml:space="preserve"> </w:t>
      </w:r>
      <w:r w:rsidR="00B849EE" w:rsidRPr="00C5221A">
        <w:rPr>
          <w:rFonts w:ascii="Arial" w:hAnsi="Arial" w:cs="Arial"/>
        </w:rPr>
        <w:t xml:space="preserve">Please note that work with partners including UNICEF, the Global Nutrition Cluster and the </w:t>
      </w:r>
      <w:bookmarkStart w:id="0" w:name="_Hlk40888012"/>
      <w:r w:rsidR="00B849EE" w:rsidRPr="00C5221A">
        <w:rPr>
          <w:rFonts w:ascii="Arial" w:hAnsi="Arial" w:cs="Arial"/>
        </w:rPr>
        <w:t xml:space="preserve">Global Technical Assistance Mechanism for Nutrition </w:t>
      </w:r>
      <w:bookmarkEnd w:id="0"/>
      <w:r w:rsidR="00B849EE" w:rsidRPr="00C5221A">
        <w:rPr>
          <w:rFonts w:ascii="Arial" w:hAnsi="Arial" w:cs="Arial"/>
        </w:rPr>
        <w:t xml:space="preserve">is underway on a comprehensive list of indicators </w:t>
      </w:r>
      <w:r w:rsidR="005E1874" w:rsidRPr="00C5221A">
        <w:rPr>
          <w:rFonts w:ascii="Arial" w:hAnsi="Arial" w:cs="Arial"/>
        </w:rPr>
        <w:t xml:space="preserve">and </w:t>
      </w:r>
      <w:r w:rsidR="00B849EE" w:rsidRPr="00C5221A">
        <w:rPr>
          <w:rFonts w:ascii="Arial" w:hAnsi="Arial" w:cs="Arial"/>
        </w:rPr>
        <w:t>will be shared in the coming weeks</w:t>
      </w:r>
      <w:r w:rsidR="00B849EE" w:rsidRPr="00C5221A">
        <w:rPr>
          <w:rStyle w:val="FootnoteReference"/>
          <w:rFonts w:ascii="Arial" w:hAnsi="Arial" w:cs="Arial"/>
        </w:rPr>
        <w:footnoteReference w:id="1"/>
      </w:r>
      <w:r w:rsidR="00B849EE" w:rsidRPr="00C5221A">
        <w:rPr>
          <w:rFonts w:ascii="Arial" w:hAnsi="Arial" w:cs="Arial"/>
        </w:rPr>
        <w:t>.</w:t>
      </w:r>
    </w:p>
    <w:p w14:paraId="17284AC3" w14:textId="77777777" w:rsidR="00FF7485" w:rsidRPr="00C5221A" w:rsidRDefault="00FF7485" w:rsidP="00B849EE">
      <w:pPr>
        <w:jc w:val="both"/>
        <w:rPr>
          <w:rFonts w:ascii="Arial" w:hAnsi="Arial" w:cs="Arial"/>
        </w:rPr>
      </w:pPr>
    </w:p>
    <w:tbl>
      <w:tblPr>
        <w:tblW w:w="1008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520"/>
        <w:gridCol w:w="3510"/>
        <w:gridCol w:w="1350"/>
        <w:gridCol w:w="1440"/>
        <w:gridCol w:w="1260"/>
      </w:tblGrid>
      <w:tr w:rsidR="007D080D" w:rsidRPr="00C5221A" w14:paraId="20A57C3B" w14:textId="77777777" w:rsidTr="003540A4">
        <w:trPr>
          <w:trHeight w:val="801"/>
        </w:trPr>
        <w:tc>
          <w:tcPr>
            <w:tcW w:w="2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A8D08D" w:themeFill="accent6" w:themeFillTint="99"/>
            <w:vAlign w:val="center"/>
            <w:hideMark/>
          </w:tcPr>
          <w:p w14:paraId="3FB0EA9B" w14:textId="6147D1B2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GHRP COVID-19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A8D08D" w:themeFill="accent6" w:themeFillTint="99"/>
            <w:noWrap/>
            <w:vAlign w:val="center"/>
            <w:hideMark/>
          </w:tcPr>
          <w:p w14:paraId="012516D3" w14:textId="6FBB5738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 xml:space="preserve">FINAL </w:t>
            </w:r>
            <w:r w:rsidRPr="00C522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Nutrition Components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FFFFFF"/>
              <w:right w:val="single" w:sz="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1FC7E9B2" w14:textId="74EE88DE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Target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12" w:space="0" w:color="FFFFFF"/>
              <w:right w:val="single" w:sz="4" w:space="0" w:color="FFFFFF"/>
            </w:tcBorders>
            <w:shd w:val="clear" w:color="auto" w:fill="A8D08D" w:themeFill="accent6" w:themeFillTint="99"/>
            <w:vAlign w:val="center"/>
            <w:hideMark/>
          </w:tcPr>
          <w:p w14:paraId="06E96051" w14:textId="327A7ADB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Who reports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A8D08D" w:themeFill="accent6" w:themeFillTint="99"/>
            <w:vAlign w:val="center"/>
            <w:hideMark/>
          </w:tcPr>
          <w:p w14:paraId="4220B7BA" w14:textId="784FBD0F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Frequency</w:t>
            </w:r>
          </w:p>
        </w:tc>
      </w:tr>
      <w:tr w:rsidR="007D080D" w:rsidRPr="00C5221A" w14:paraId="54EE35A9" w14:textId="77777777" w:rsidTr="003540A4">
        <w:trPr>
          <w:trHeight w:val="60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8D08D" w:themeFill="accent6" w:themeFillTint="99"/>
            <w:noWrap/>
            <w:vAlign w:val="center"/>
          </w:tcPr>
          <w:p w14:paraId="1707E9A0" w14:textId="1C4FD579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Situation and Needs</w:t>
            </w:r>
          </w:p>
        </w:tc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1F0C0FEE" w14:textId="62D72CEE" w:rsidR="007D080D" w:rsidRPr="000C6831" w:rsidRDefault="007D080D" w:rsidP="007D080D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C522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countries that have activated the Nutrition Coordination mechanism in response to COVID-19 and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/or its impacts</w:t>
            </w:r>
          </w:p>
          <w:p w14:paraId="259A6F13" w14:textId="77777777" w:rsidR="007D080D" w:rsidRPr="00C5221A" w:rsidRDefault="007D080D" w:rsidP="007D080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2B206B7" w14:textId="3370F00C" w:rsidR="007D080D" w:rsidRPr="007D080D" w:rsidRDefault="007D080D" w:rsidP="007D0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 applicable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30A3FE79" w14:textId="535D05BD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 (GNC)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1E66483E" w14:textId="0C34F920" w:rsidR="007D080D" w:rsidRPr="00C5221A" w:rsidRDefault="007D080D" w:rsidP="007D0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Quarterly</w:t>
            </w:r>
          </w:p>
        </w:tc>
      </w:tr>
      <w:tr w:rsidR="007D080D" w:rsidRPr="00C5221A" w14:paraId="16B72595" w14:textId="77777777" w:rsidTr="003540A4">
        <w:trPr>
          <w:trHeight w:val="179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8D08D" w:themeFill="accent6" w:themeFillTint="99"/>
            <w:noWrap/>
            <w:vAlign w:val="center"/>
          </w:tcPr>
          <w:p w14:paraId="53F0C166" w14:textId="210AE62B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 xml:space="preserve">Strategic priority 1: </w:t>
            </w:r>
            <w:r w:rsidRPr="00C5221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Ensure essential health service and systems</w:t>
            </w:r>
          </w:p>
        </w:tc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1DFE9503" w14:textId="77777777" w:rsidR="007D080D" w:rsidRPr="00C5221A" w:rsidRDefault="007D080D" w:rsidP="003540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DFC089F" w14:textId="77777777" w:rsidR="007D080D" w:rsidRDefault="007D080D" w:rsidP="003540A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of caregivers of children less than 2 years old who were reached with messages on breastfeeding, young child feeding or healthy diets in the context of COVID through national communication campaigns</w:t>
            </w:r>
          </w:p>
          <w:p w14:paraId="56385878" w14:textId="73250349" w:rsidR="003540A4" w:rsidRPr="00C5221A" w:rsidRDefault="003540A4" w:rsidP="003540A4">
            <w:pPr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A10F6ED" w14:textId="012B5224" w:rsidR="007D080D" w:rsidRPr="007D080D" w:rsidRDefault="007D080D" w:rsidP="007D0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12,912,916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4AA6DB72" w14:textId="72B87943" w:rsidR="007D080D" w:rsidRPr="00C5221A" w:rsidRDefault="007D080D" w:rsidP="007D0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 EMOPS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7E3D74CF" w14:textId="75FAEEB0" w:rsidR="007D080D" w:rsidRPr="00C5221A" w:rsidRDefault="007D080D" w:rsidP="007D0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Monthly </w:t>
            </w:r>
          </w:p>
        </w:tc>
      </w:tr>
      <w:tr w:rsidR="007D080D" w:rsidRPr="00C5221A" w14:paraId="35F59E76" w14:textId="77777777" w:rsidTr="003540A4">
        <w:trPr>
          <w:trHeight w:val="1907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8D08D" w:themeFill="accent6" w:themeFillTint="99"/>
            <w:noWrap/>
            <w:vAlign w:val="center"/>
          </w:tcPr>
          <w:p w14:paraId="0D34091C" w14:textId="31C597EB" w:rsidR="007D080D" w:rsidRPr="00C5221A" w:rsidRDefault="007D080D" w:rsidP="007D08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Strategic priority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  <w:r w:rsidRPr="00C5221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: </w:t>
            </w:r>
            <w:r w:rsidRPr="007D080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Ensure the continuity and safety from risks of infection of essential services including health (immunization, HIV and tuberculosis care, reproductive health, psychosocial and mental health, gender-based violence services), water and sanitation, food supply, nutrition, protection, and education for the population groups most exposed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 xml:space="preserve"> and vulnerable to the pandemi</w:t>
            </w:r>
            <w:r w:rsidR="003540A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47945231" w14:textId="77777777" w:rsidR="007D080D" w:rsidRPr="00C5221A" w:rsidRDefault="007D080D" w:rsidP="007D080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of children 6-59 months admitted for treatment of severe acute malnutrition (SAM)</w:t>
            </w:r>
          </w:p>
          <w:p w14:paraId="204E3F08" w14:textId="77777777" w:rsidR="007D080D" w:rsidRPr="00C5221A" w:rsidRDefault="007D080D" w:rsidP="007D080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D4D0CC" w14:textId="18F52980" w:rsidR="007D080D" w:rsidRPr="007D080D" w:rsidRDefault="007D080D" w:rsidP="007D08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235B1979" w14:textId="5890008B" w:rsidR="007D080D" w:rsidRPr="00C5221A" w:rsidRDefault="007D080D" w:rsidP="007D0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 EMOPS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14:paraId="78ECF811" w14:textId="2771BC59" w:rsidR="007D080D" w:rsidRPr="00C5221A" w:rsidRDefault="007D080D" w:rsidP="007D08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52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Monthly </w:t>
            </w:r>
          </w:p>
        </w:tc>
      </w:tr>
    </w:tbl>
    <w:p w14:paraId="31164DBC" w14:textId="142512F5" w:rsidR="001B1CE5" w:rsidRPr="00C5221A" w:rsidRDefault="001B1CE5" w:rsidP="009B3B0B">
      <w:pPr>
        <w:rPr>
          <w:rFonts w:ascii="Arial" w:eastAsia="Times New Roman" w:hAnsi="Arial" w:cs="Arial"/>
          <w:b/>
          <w:bCs/>
          <w:lang w:eastAsia="en-GB"/>
        </w:rPr>
      </w:pPr>
    </w:p>
    <w:p w14:paraId="02C242C7" w14:textId="77777777" w:rsidR="00A06C38" w:rsidRPr="00C5221A" w:rsidRDefault="00A06C38" w:rsidP="009B3B0B">
      <w:pPr>
        <w:rPr>
          <w:rFonts w:ascii="Calibri" w:eastAsia="Times New Roman" w:hAnsi="Calibri" w:cs="Calibri"/>
          <w:b/>
          <w:bCs/>
          <w:color w:val="009999"/>
          <w:lang w:eastAsia="en-GB"/>
        </w:rPr>
      </w:pPr>
    </w:p>
    <w:p w14:paraId="2D8086D3" w14:textId="77777777" w:rsidR="00A06C38" w:rsidRPr="00C5221A" w:rsidRDefault="00A06C38" w:rsidP="009B3B0B">
      <w:pPr>
        <w:rPr>
          <w:rFonts w:ascii="Calibri" w:eastAsia="Times New Roman" w:hAnsi="Calibri" w:cs="Calibri"/>
          <w:b/>
          <w:bCs/>
          <w:color w:val="009999"/>
          <w:lang w:eastAsia="en-GB"/>
        </w:rPr>
      </w:pPr>
    </w:p>
    <w:sectPr w:rsidR="00A06C38" w:rsidRPr="00C5221A" w:rsidSect="007D080D">
      <w:headerReference w:type="default" r:id="rId9"/>
      <w:pgSz w:w="11900" w:h="16840"/>
      <w:pgMar w:top="1440" w:right="1080" w:bottom="1440" w:left="1080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99D4" w14:textId="77777777" w:rsidR="002535D8" w:rsidRDefault="002535D8" w:rsidP="009B3B0B">
      <w:r>
        <w:separator/>
      </w:r>
    </w:p>
  </w:endnote>
  <w:endnote w:type="continuationSeparator" w:id="0">
    <w:p w14:paraId="070322EF" w14:textId="77777777" w:rsidR="002535D8" w:rsidRDefault="002535D8" w:rsidP="009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3C85D" w14:textId="77777777" w:rsidR="002535D8" w:rsidRDefault="002535D8" w:rsidP="009B3B0B">
      <w:r>
        <w:separator/>
      </w:r>
    </w:p>
  </w:footnote>
  <w:footnote w:type="continuationSeparator" w:id="0">
    <w:p w14:paraId="5F2F2AB3" w14:textId="77777777" w:rsidR="002535D8" w:rsidRDefault="002535D8" w:rsidP="009B3B0B">
      <w:r>
        <w:continuationSeparator/>
      </w:r>
    </w:p>
  </w:footnote>
  <w:footnote w:id="1">
    <w:p w14:paraId="2FCE800F" w14:textId="77777777" w:rsidR="00B849EE" w:rsidRPr="00844EF2" w:rsidRDefault="00B849EE" w:rsidP="00B849EE">
      <w:pPr>
        <w:rPr>
          <w:sz w:val="20"/>
          <w:szCs w:val="20"/>
          <w:lang w:val="en-US"/>
        </w:rPr>
      </w:pPr>
      <w:r w:rsidRPr="00844EF2">
        <w:rPr>
          <w:rStyle w:val="FootnoteReference"/>
          <w:sz w:val="20"/>
          <w:szCs w:val="20"/>
        </w:rPr>
        <w:footnoteRef/>
      </w:r>
      <w:r w:rsidRPr="00844EF2">
        <w:rPr>
          <w:sz w:val="20"/>
          <w:szCs w:val="20"/>
        </w:rPr>
        <w:t xml:space="preserve"> </w:t>
      </w:r>
      <w:hyperlink r:id="rId1" w:history="1">
        <w:r w:rsidRPr="009F5733">
          <w:rPr>
            <w:rStyle w:val="Hyperlink"/>
            <w:sz w:val="20"/>
            <w:szCs w:val="20"/>
          </w:rPr>
          <w:t>www.nutritioncluster.net/node/11091</w:t>
        </w:r>
      </w:hyperlink>
      <w:r>
        <w:rPr>
          <w:sz w:val="20"/>
          <w:szCs w:val="20"/>
          <w:lang w:val="en-US"/>
        </w:rPr>
        <w:t xml:space="preserve"> </w:t>
      </w:r>
    </w:p>
    <w:p w14:paraId="20139339" w14:textId="77777777" w:rsidR="00B849EE" w:rsidRPr="00844EF2" w:rsidRDefault="00B849EE" w:rsidP="00B849EE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66AF" w14:textId="7F87C9D6" w:rsidR="009B3B0B" w:rsidRDefault="000C6831">
    <w:pPr>
      <w:pStyle w:val="Header"/>
    </w:pPr>
    <w:r w:rsidRPr="00AD0F9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777775F" wp14:editId="02017502">
              <wp:simplePos x="0" y="0"/>
              <wp:positionH relativeFrom="margin">
                <wp:align>right</wp:align>
              </wp:positionH>
              <wp:positionV relativeFrom="paragraph">
                <wp:posOffset>81280</wp:posOffset>
              </wp:positionV>
              <wp:extent cx="1734820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357E1" w14:textId="77777777" w:rsidR="000D7964" w:rsidRPr="000D7964" w:rsidRDefault="000D7964" w:rsidP="000D7964">
                          <w:pPr>
                            <w:rPr>
                              <w:rFonts w:ascii="Arial" w:hAnsi="Arial" w:cs="Arial"/>
                              <w:color w:val="808285"/>
                              <w:sz w:val="28"/>
                              <w:szCs w:val="18"/>
                            </w:rPr>
                          </w:pPr>
                          <w:r w:rsidRPr="000D7964">
                            <w:rPr>
                              <w:rFonts w:ascii="Arial" w:hAnsi="Arial" w:cs="Arial"/>
                              <w:color w:val="808285"/>
                              <w:sz w:val="28"/>
                              <w:szCs w:val="18"/>
                            </w:rPr>
                            <w:t>Global</w:t>
                          </w:r>
                        </w:p>
                        <w:p w14:paraId="4B7F18A5" w14:textId="77777777" w:rsidR="000D7964" w:rsidRPr="000D7964" w:rsidRDefault="000D7964" w:rsidP="000D7964">
                          <w:pPr>
                            <w:rPr>
                              <w:rFonts w:ascii="Arial" w:hAnsi="Arial" w:cs="Arial"/>
                              <w:b/>
                              <w:color w:val="95C93D"/>
                              <w:sz w:val="32"/>
                              <w:szCs w:val="18"/>
                            </w:rPr>
                          </w:pPr>
                          <w:r w:rsidRPr="000D7964">
                            <w:rPr>
                              <w:rFonts w:ascii="Arial" w:hAnsi="Arial" w:cs="Arial"/>
                              <w:b/>
                              <w:color w:val="95C93D"/>
                              <w:sz w:val="32"/>
                              <w:szCs w:val="18"/>
                            </w:rPr>
                            <w:t>NUTRITION</w:t>
                          </w:r>
                        </w:p>
                        <w:p w14:paraId="65E15DD6" w14:textId="77777777" w:rsidR="000D7964" w:rsidRPr="000D7964" w:rsidRDefault="000D7964" w:rsidP="000D7964">
                          <w:pPr>
                            <w:rPr>
                              <w:rFonts w:ascii="Arial" w:hAnsi="Arial" w:cs="Arial"/>
                              <w:color w:val="808285"/>
                              <w:sz w:val="28"/>
                              <w:szCs w:val="18"/>
                            </w:rPr>
                          </w:pPr>
                          <w:r w:rsidRPr="000D7964">
                            <w:rPr>
                              <w:rFonts w:ascii="Arial" w:hAnsi="Arial" w:cs="Arial"/>
                              <w:color w:val="808285"/>
                              <w:sz w:val="28"/>
                              <w:szCs w:val="18"/>
                            </w:rPr>
                            <w:t>CLUSTER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777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4pt;margin-top:6.4pt;width:136.6pt;height:5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" stroked="f">
              <v:textbox>
                <w:txbxContent>
                  <w:p w14:paraId="0DF357E1" w14:textId="77777777" w:rsidR="000D7964" w:rsidRPr="000D7964" w:rsidRDefault="000D7964" w:rsidP="000D7964">
                    <w:pPr>
                      <w:rPr>
                        <w:rFonts w:ascii="Arial" w:hAnsi="Arial" w:cs="Arial"/>
                        <w:color w:val="808285"/>
                        <w:sz w:val="28"/>
                        <w:szCs w:val="18"/>
                      </w:rPr>
                    </w:pPr>
                    <w:r w:rsidRPr="000D7964">
                      <w:rPr>
                        <w:rFonts w:ascii="Arial" w:hAnsi="Arial" w:cs="Arial"/>
                        <w:color w:val="808285"/>
                        <w:sz w:val="28"/>
                        <w:szCs w:val="18"/>
                      </w:rPr>
                      <w:t>Global</w:t>
                    </w:r>
                  </w:p>
                  <w:p w14:paraId="4B7F18A5" w14:textId="77777777" w:rsidR="000D7964" w:rsidRPr="000D7964" w:rsidRDefault="000D7964" w:rsidP="000D7964">
                    <w:pPr>
                      <w:rPr>
                        <w:rFonts w:ascii="Arial" w:hAnsi="Arial" w:cs="Arial"/>
                        <w:b/>
                        <w:color w:val="95C93D"/>
                        <w:sz w:val="32"/>
                        <w:szCs w:val="18"/>
                      </w:rPr>
                    </w:pPr>
                    <w:r w:rsidRPr="000D7964">
                      <w:rPr>
                        <w:rFonts w:ascii="Arial" w:hAnsi="Arial" w:cs="Arial"/>
                        <w:b/>
                        <w:color w:val="95C93D"/>
                        <w:sz w:val="32"/>
                        <w:szCs w:val="18"/>
                      </w:rPr>
                      <w:t>NUTRITION</w:t>
                    </w:r>
                  </w:p>
                  <w:p w14:paraId="65E15DD6" w14:textId="77777777" w:rsidR="000D7964" w:rsidRPr="000D7964" w:rsidRDefault="000D7964" w:rsidP="000D7964">
                    <w:pPr>
                      <w:rPr>
                        <w:rFonts w:ascii="Arial" w:hAnsi="Arial" w:cs="Arial"/>
                        <w:color w:val="808285"/>
                        <w:sz w:val="28"/>
                        <w:szCs w:val="18"/>
                      </w:rPr>
                    </w:pPr>
                    <w:r w:rsidRPr="000D7964">
                      <w:rPr>
                        <w:rFonts w:ascii="Arial" w:hAnsi="Arial" w:cs="Arial"/>
                        <w:color w:val="808285"/>
                        <w:sz w:val="28"/>
                        <w:szCs w:val="18"/>
                      </w:rPr>
                      <w:t>CLUSTER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D0F98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5D30BBD2" wp14:editId="43799402">
          <wp:simplePos x="0" y="0"/>
          <wp:positionH relativeFrom="column">
            <wp:posOffset>3789045</wp:posOffset>
          </wp:positionH>
          <wp:positionV relativeFrom="paragraph">
            <wp:posOffset>139700</wp:posOffset>
          </wp:positionV>
          <wp:extent cx="679450" cy="679450"/>
          <wp:effectExtent l="0" t="0" r="0" b="6350"/>
          <wp:wrapSquare wrapText="bothSides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eastfeeding mother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B0B" w:rsidRPr="00C3612D">
      <w:rPr>
        <w:rFonts w:ascii="Times New Roman" w:hAnsi="Times New Roman" w:cs="Times New Roman"/>
        <w:color w:val="95C93D"/>
        <w:sz w:val="72"/>
        <w:szCs w:val="72"/>
      </w:rPr>
      <w:tab/>
    </w:r>
    <w:r w:rsidR="009B3B0B" w:rsidRPr="00C3612D">
      <w:rPr>
        <w:rFonts w:ascii="Times New Roman" w:hAnsi="Times New Roman" w:cs="Times New Roman"/>
        <w:color w:val="95C93D"/>
        <w:sz w:val="72"/>
        <w:szCs w:val="72"/>
      </w:rPr>
      <w:tab/>
    </w:r>
    <w:r w:rsidR="009B3B0B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268E8DF"/>
    <w:multiLevelType w:val="hybridMultilevel"/>
    <w:tmpl w:val="3FB90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98E57D"/>
    <w:multiLevelType w:val="hybridMultilevel"/>
    <w:tmpl w:val="750DF7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B44CC"/>
    <w:multiLevelType w:val="multilevel"/>
    <w:tmpl w:val="ED3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D4C96"/>
    <w:multiLevelType w:val="multilevel"/>
    <w:tmpl w:val="C3C84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7A61"/>
    <w:multiLevelType w:val="multilevel"/>
    <w:tmpl w:val="487A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43FCB"/>
    <w:multiLevelType w:val="multilevel"/>
    <w:tmpl w:val="0EB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A049A"/>
    <w:multiLevelType w:val="hybridMultilevel"/>
    <w:tmpl w:val="9D233C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D07582"/>
    <w:multiLevelType w:val="hybridMultilevel"/>
    <w:tmpl w:val="BFE2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4DA9"/>
    <w:multiLevelType w:val="multilevel"/>
    <w:tmpl w:val="2ACE7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F0869"/>
    <w:multiLevelType w:val="hybridMultilevel"/>
    <w:tmpl w:val="209F8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931D02"/>
    <w:multiLevelType w:val="hybridMultilevel"/>
    <w:tmpl w:val="026A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3B4A"/>
    <w:multiLevelType w:val="multilevel"/>
    <w:tmpl w:val="6DFE1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20D83"/>
    <w:multiLevelType w:val="hybridMultilevel"/>
    <w:tmpl w:val="6AA6F1DE"/>
    <w:lvl w:ilvl="0" w:tplc="528633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37364"/>
    <w:multiLevelType w:val="multilevel"/>
    <w:tmpl w:val="23386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4010EE"/>
    <w:multiLevelType w:val="hybridMultilevel"/>
    <w:tmpl w:val="D472A016"/>
    <w:lvl w:ilvl="0" w:tplc="EA8461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071EF"/>
    <w:multiLevelType w:val="hybridMultilevel"/>
    <w:tmpl w:val="6F0C9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259B"/>
    <w:multiLevelType w:val="hybridMultilevel"/>
    <w:tmpl w:val="D348218A"/>
    <w:lvl w:ilvl="0" w:tplc="2B28F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67F"/>
    <w:multiLevelType w:val="multilevel"/>
    <w:tmpl w:val="0F9E9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95A87"/>
    <w:multiLevelType w:val="hybridMultilevel"/>
    <w:tmpl w:val="877AB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A47"/>
    <w:multiLevelType w:val="hybridMultilevel"/>
    <w:tmpl w:val="5BE8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3343E"/>
    <w:multiLevelType w:val="hybridMultilevel"/>
    <w:tmpl w:val="01268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60998"/>
    <w:multiLevelType w:val="hybridMultilevel"/>
    <w:tmpl w:val="4392C494"/>
    <w:lvl w:ilvl="0" w:tplc="0894834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 w15:restartNumberingAfterBreak="0">
    <w:nsid w:val="7D4D3693"/>
    <w:multiLevelType w:val="multilevel"/>
    <w:tmpl w:val="D660D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0"/>
  </w:num>
  <w:num w:numId="8">
    <w:abstractNumId w:val="21"/>
  </w:num>
  <w:num w:numId="9">
    <w:abstractNumId w:val="12"/>
  </w:num>
  <w:num w:numId="10">
    <w:abstractNumId w:val="5"/>
  </w:num>
  <w:num w:numId="11">
    <w:abstractNumId w:val="11"/>
  </w:num>
  <w:num w:numId="12">
    <w:abstractNumId w:val="17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4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9"/>
    <w:rsid w:val="0007047F"/>
    <w:rsid w:val="000A324D"/>
    <w:rsid w:val="000A5836"/>
    <w:rsid w:val="000C3AD6"/>
    <w:rsid w:val="000C6831"/>
    <w:rsid w:val="000D7964"/>
    <w:rsid w:val="00114931"/>
    <w:rsid w:val="00136BCF"/>
    <w:rsid w:val="00175BFF"/>
    <w:rsid w:val="001B1CE5"/>
    <w:rsid w:val="001C4129"/>
    <w:rsid w:val="001E3FC5"/>
    <w:rsid w:val="002535D8"/>
    <w:rsid w:val="00254101"/>
    <w:rsid w:val="00274379"/>
    <w:rsid w:val="002B5C76"/>
    <w:rsid w:val="00336DD4"/>
    <w:rsid w:val="003540A4"/>
    <w:rsid w:val="0038167C"/>
    <w:rsid w:val="00394798"/>
    <w:rsid w:val="00394BA3"/>
    <w:rsid w:val="00415F67"/>
    <w:rsid w:val="004B5398"/>
    <w:rsid w:val="005360E6"/>
    <w:rsid w:val="0057448C"/>
    <w:rsid w:val="005926E3"/>
    <w:rsid w:val="005E1874"/>
    <w:rsid w:val="006D72F8"/>
    <w:rsid w:val="006F7F75"/>
    <w:rsid w:val="007646B8"/>
    <w:rsid w:val="007D080D"/>
    <w:rsid w:val="007E0AC9"/>
    <w:rsid w:val="00823B48"/>
    <w:rsid w:val="008259C3"/>
    <w:rsid w:val="00844EF2"/>
    <w:rsid w:val="008E1667"/>
    <w:rsid w:val="00936F17"/>
    <w:rsid w:val="009B3B0B"/>
    <w:rsid w:val="009C7081"/>
    <w:rsid w:val="00A054F9"/>
    <w:rsid w:val="00A06C38"/>
    <w:rsid w:val="00A61F89"/>
    <w:rsid w:val="00AE4C65"/>
    <w:rsid w:val="00B321ED"/>
    <w:rsid w:val="00B55ED7"/>
    <w:rsid w:val="00B849EE"/>
    <w:rsid w:val="00BE65EA"/>
    <w:rsid w:val="00C10F2A"/>
    <w:rsid w:val="00C319D7"/>
    <w:rsid w:val="00C3612D"/>
    <w:rsid w:val="00C52058"/>
    <w:rsid w:val="00C5221A"/>
    <w:rsid w:val="00CB7B5C"/>
    <w:rsid w:val="00D73EB8"/>
    <w:rsid w:val="00DA613A"/>
    <w:rsid w:val="00DF221F"/>
    <w:rsid w:val="00E32BBF"/>
    <w:rsid w:val="00E353D6"/>
    <w:rsid w:val="00EF15B5"/>
    <w:rsid w:val="00F53982"/>
    <w:rsid w:val="00F8487D"/>
    <w:rsid w:val="00FE3851"/>
    <w:rsid w:val="00FE5521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31C3"/>
  <w15:chartTrackingRefBased/>
  <w15:docId w15:val="{915DEA72-536F-BC4C-9C33-C2376D9F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7E0A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0AC9"/>
  </w:style>
  <w:style w:type="character" w:styleId="Hyperlink">
    <w:name w:val="Hyperlink"/>
    <w:basedOn w:val="DefaultParagraphFont"/>
    <w:uiPriority w:val="99"/>
    <w:unhideWhenUsed/>
    <w:rsid w:val="007E0A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0B"/>
  </w:style>
  <w:style w:type="paragraph" w:styleId="Footer">
    <w:name w:val="footer"/>
    <w:basedOn w:val="Normal"/>
    <w:link w:val="FooterChar"/>
    <w:uiPriority w:val="99"/>
    <w:unhideWhenUsed/>
    <w:rsid w:val="009B3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0B"/>
  </w:style>
  <w:style w:type="paragraph" w:customStyle="1" w:styleId="Default">
    <w:name w:val="Default"/>
    <w:rsid w:val="004B539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xmsonormal">
    <w:name w:val="x_msonormal"/>
    <w:basedOn w:val="Normal"/>
    <w:rsid w:val="00D73EB8"/>
    <w:rPr>
      <w:rFonts w:ascii="Calibri" w:hAnsi="Calibri" w:cs="Calibr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74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F22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B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E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2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FE385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efweb.int/sites/reliefweb.int/files/resources/GHRP-COVID19_MayUpda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tritioncluster.net/node/1109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E3F9-EA18-45E6-821E-977A950F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Aliocha Salagnac</dc:creator>
  <cp:keywords/>
  <dc:description/>
  <cp:lastModifiedBy>Victoria Sauveplane</cp:lastModifiedBy>
  <cp:revision>4</cp:revision>
  <dcterms:created xsi:type="dcterms:W3CDTF">2020-06-09T11:04:00Z</dcterms:created>
  <dcterms:modified xsi:type="dcterms:W3CDTF">2020-06-09T11:26:00Z</dcterms:modified>
</cp:coreProperties>
</file>