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F230A" w14:textId="77777777" w:rsidR="0041241C" w:rsidRDefault="0041241C" w:rsidP="001B130B">
      <w:pPr>
        <w:shd w:val="clear" w:color="auto" w:fill="FFFFFF"/>
        <w:spacing w:after="0" w:line="240" w:lineRule="auto"/>
        <w:jc w:val="center"/>
        <w:rPr>
          <w:rFonts w:eastAsia="Times New Roman" w:cs="Arial"/>
          <w:color w:val="92D050"/>
          <w:sz w:val="24"/>
          <w:szCs w:val="24"/>
        </w:rPr>
      </w:pPr>
    </w:p>
    <w:p w14:paraId="2699067C" w14:textId="44C69140" w:rsidR="006F613F" w:rsidRPr="009815DD" w:rsidRDefault="006F613F" w:rsidP="001B130B">
      <w:pPr>
        <w:shd w:val="clear" w:color="auto" w:fill="FFFFFF"/>
        <w:spacing w:after="0" w:line="240" w:lineRule="auto"/>
        <w:jc w:val="center"/>
        <w:rPr>
          <w:b/>
          <w:color w:val="92D050"/>
          <w:sz w:val="24"/>
          <w:szCs w:val="24"/>
        </w:rPr>
      </w:pPr>
      <w:r w:rsidRPr="009815DD">
        <w:rPr>
          <w:rFonts w:eastAsia="Times New Roman" w:cs="Arial"/>
          <w:color w:val="92D050"/>
          <w:sz w:val="24"/>
          <w:szCs w:val="24"/>
        </w:rPr>
        <w:t xml:space="preserve">Terms of References (ToRs) </w:t>
      </w:r>
    </w:p>
    <w:p w14:paraId="7A2A6533" w14:textId="77777777" w:rsidR="0041241C" w:rsidRDefault="0041241C" w:rsidP="001B130B">
      <w:pPr>
        <w:shd w:val="clear" w:color="auto" w:fill="FFFFFF"/>
        <w:spacing w:after="0" w:line="240" w:lineRule="auto"/>
        <w:rPr>
          <w:b/>
        </w:rPr>
      </w:pPr>
    </w:p>
    <w:p w14:paraId="0A06DFDB" w14:textId="77777777" w:rsidR="0041241C" w:rsidRDefault="0041241C" w:rsidP="0041241C">
      <w:pPr>
        <w:jc w:val="center"/>
      </w:pPr>
      <w:r>
        <w:t>Management of Acute Malnutrition Technical Working Group (AM</w:t>
      </w:r>
      <w:r w:rsidRPr="00323946">
        <w:t xml:space="preserve"> TWG)</w:t>
      </w:r>
    </w:p>
    <w:p w14:paraId="2C1DB072" w14:textId="77777777" w:rsidR="0041241C" w:rsidRDefault="0041241C" w:rsidP="001B130B">
      <w:pPr>
        <w:shd w:val="clear" w:color="auto" w:fill="FFFFFF"/>
        <w:spacing w:after="0" w:line="240" w:lineRule="auto"/>
        <w:rPr>
          <w:b/>
        </w:rPr>
      </w:pPr>
    </w:p>
    <w:p w14:paraId="579A8668" w14:textId="4FC74E8F" w:rsidR="00323946" w:rsidRPr="001B130B" w:rsidRDefault="00323946" w:rsidP="001B130B">
      <w:pPr>
        <w:shd w:val="clear" w:color="auto" w:fill="FFFFFF"/>
        <w:spacing w:after="0" w:line="240" w:lineRule="auto"/>
        <w:rPr>
          <w:b/>
        </w:rPr>
      </w:pPr>
      <w:r w:rsidRPr="001B130B">
        <w:rPr>
          <w:b/>
        </w:rPr>
        <w:t xml:space="preserve">BACKGROUND </w:t>
      </w:r>
    </w:p>
    <w:p w14:paraId="05E63AE9" w14:textId="4A73D91A" w:rsidR="00323946" w:rsidRPr="009815DD" w:rsidRDefault="00497EFE" w:rsidP="00A417DE">
      <w:pPr>
        <w:shd w:val="clear" w:color="auto" w:fill="FFFFFF"/>
        <w:spacing w:before="100" w:beforeAutospacing="1" w:after="225" w:line="240" w:lineRule="auto"/>
        <w:rPr>
          <w:rFonts w:eastAsia="Times New Roman"/>
          <w:i/>
          <w:color w:val="92D050"/>
          <w:sz w:val="20"/>
          <w:szCs w:val="20"/>
        </w:rPr>
      </w:pPr>
      <w:r w:rsidRPr="009815DD">
        <w:rPr>
          <w:rFonts w:eastAsia="Times New Roman"/>
          <w:i/>
          <w:color w:val="92D050"/>
          <w:sz w:val="20"/>
          <w:szCs w:val="20"/>
        </w:rPr>
        <w:t>[B</w:t>
      </w:r>
      <w:r w:rsidR="00323946" w:rsidRPr="009815DD">
        <w:rPr>
          <w:rFonts w:eastAsia="Times New Roman"/>
          <w:i/>
          <w:color w:val="92D050"/>
          <w:sz w:val="20"/>
          <w:szCs w:val="20"/>
        </w:rPr>
        <w:t>ackground and rationale to setting up this group</w:t>
      </w:r>
      <w:r w:rsidR="00BB6AE6" w:rsidRPr="009815DD">
        <w:rPr>
          <w:rFonts w:eastAsia="Times New Roman"/>
          <w:i/>
          <w:color w:val="92D050"/>
          <w:sz w:val="20"/>
          <w:szCs w:val="20"/>
        </w:rPr>
        <w:t xml:space="preserve">. Include a summary of when and why the cluster was established, its structure and membership. A summary of the </w:t>
      </w:r>
      <w:r w:rsidR="00E411E8" w:rsidRPr="009815DD">
        <w:rPr>
          <w:rFonts w:eastAsia="Times New Roman"/>
          <w:i/>
          <w:color w:val="92D050"/>
          <w:sz w:val="20"/>
          <w:szCs w:val="20"/>
        </w:rPr>
        <w:t>CMAM</w:t>
      </w:r>
      <w:r w:rsidR="00BB6AE6" w:rsidRPr="009815DD">
        <w:rPr>
          <w:rFonts w:eastAsia="Times New Roman"/>
          <w:i/>
          <w:color w:val="92D050"/>
          <w:sz w:val="20"/>
          <w:szCs w:val="20"/>
        </w:rPr>
        <w:t xml:space="preserve"> situation and res</w:t>
      </w:r>
      <w:r w:rsidR="00E411E8" w:rsidRPr="009815DD">
        <w:rPr>
          <w:rFonts w:eastAsia="Times New Roman"/>
          <w:i/>
          <w:color w:val="92D050"/>
          <w:sz w:val="20"/>
          <w:szCs w:val="20"/>
        </w:rPr>
        <w:t>ponse to date including</w:t>
      </w:r>
      <w:r w:rsidR="00BB6AE6" w:rsidRPr="009815DD">
        <w:rPr>
          <w:rFonts w:eastAsia="Times New Roman"/>
          <w:i/>
          <w:color w:val="92D050"/>
          <w:sz w:val="20"/>
          <w:szCs w:val="20"/>
        </w:rPr>
        <w:t xml:space="preserve"> </w:t>
      </w:r>
      <w:r w:rsidR="00E411E8" w:rsidRPr="009815DD">
        <w:rPr>
          <w:rFonts w:eastAsia="Times New Roman"/>
          <w:i/>
          <w:color w:val="92D050"/>
          <w:sz w:val="20"/>
          <w:szCs w:val="20"/>
        </w:rPr>
        <w:t>CMAM</w:t>
      </w:r>
      <w:r w:rsidR="00BB6AE6" w:rsidRPr="009815DD">
        <w:rPr>
          <w:rFonts w:eastAsia="Times New Roman"/>
          <w:i/>
          <w:color w:val="92D050"/>
          <w:sz w:val="20"/>
          <w:szCs w:val="20"/>
        </w:rPr>
        <w:t xml:space="preserve"> protocols and guidelines available. Explain also why this group is being established. </w:t>
      </w:r>
      <w:r w:rsidR="00323946" w:rsidRPr="009815DD">
        <w:rPr>
          <w:rFonts w:eastAsia="Times New Roman"/>
          <w:i/>
          <w:color w:val="92D050"/>
          <w:sz w:val="20"/>
          <w:szCs w:val="20"/>
        </w:rPr>
        <w:t>]</w:t>
      </w:r>
    </w:p>
    <w:p w14:paraId="6C6EA734" w14:textId="77777777" w:rsidR="001B130B" w:rsidRDefault="001B130B" w:rsidP="001B130B">
      <w:pPr>
        <w:shd w:val="clear" w:color="auto" w:fill="FFFFFF"/>
        <w:spacing w:after="0" w:line="240" w:lineRule="auto"/>
        <w:rPr>
          <w:b/>
          <w:sz w:val="20"/>
          <w:szCs w:val="20"/>
        </w:rPr>
      </w:pPr>
    </w:p>
    <w:p w14:paraId="6C115652" w14:textId="77777777" w:rsidR="001B130B" w:rsidRDefault="001B130B" w:rsidP="001B130B">
      <w:pPr>
        <w:shd w:val="clear" w:color="auto" w:fill="FFFFFF"/>
        <w:spacing w:after="0" w:line="240" w:lineRule="auto"/>
        <w:rPr>
          <w:b/>
        </w:rPr>
      </w:pPr>
      <w:r>
        <w:rPr>
          <w:b/>
        </w:rPr>
        <w:t>PURPOSE</w:t>
      </w:r>
    </w:p>
    <w:p w14:paraId="70297F4C" w14:textId="77777777" w:rsidR="00252006" w:rsidRPr="009815DD" w:rsidRDefault="002C676F" w:rsidP="002C676F">
      <w:pPr>
        <w:shd w:val="clear" w:color="auto" w:fill="FFFFFF"/>
        <w:spacing w:before="100" w:beforeAutospacing="1" w:after="225" w:line="240" w:lineRule="auto"/>
        <w:rPr>
          <w:rFonts w:eastAsia="Times New Roman"/>
          <w:i/>
          <w:color w:val="92D050"/>
          <w:sz w:val="20"/>
          <w:szCs w:val="20"/>
        </w:rPr>
      </w:pPr>
      <w:r w:rsidRPr="009815DD">
        <w:rPr>
          <w:rFonts w:eastAsia="Times New Roman" w:cs="Arial"/>
          <w:i/>
          <w:color w:val="92D050"/>
          <w:sz w:val="20"/>
          <w:szCs w:val="20"/>
        </w:rPr>
        <w:t>[</w:t>
      </w:r>
      <w:r w:rsidR="00813586" w:rsidRPr="009815DD">
        <w:rPr>
          <w:rFonts w:eastAsia="Times New Roman" w:cs="Arial"/>
          <w:i/>
          <w:color w:val="92D050"/>
          <w:sz w:val="20"/>
          <w:szCs w:val="20"/>
        </w:rPr>
        <w:t>This below</w:t>
      </w:r>
      <w:r w:rsidR="00813586" w:rsidRPr="009815DD">
        <w:rPr>
          <w:rFonts w:eastAsia="Times New Roman"/>
          <w:i/>
          <w:color w:val="92D050"/>
          <w:sz w:val="20"/>
          <w:szCs w:val="20"/>
        </w:rPr>
        <w:t xml:space="preserve"> text is adaptable and tries to answer the following questions: What is the main aim of the group? What are the specific objectives of the group?</w:t>
      </w:r>
      <w:r w:rsidR="00252006" w:rsidRPr="009815DD">
        <w:rPr>
          <w:rFonts w:eastAsia="Times New Roman"/>
          <w:i/>
          <w:color w:val="92D050"/>
          <w:sz w:val="20"/>
          <w:szCs w:val="20"/>
        </w:rPr>
        <w:t xml:space="preserve"> What is the scope of the work? </w:t>
      </w:r>
    </w:p>
    <w:p w14:paraId="0473BDF0" w14:textId="595CA61E" w:rsidR="00252006" w:rsidRPr="009815DD" w:rsidRDefault="00813586" w:rsidP="00813586">
      <w:pPr>
        <w:pStyle w:val="Default"/>
        <w:jc w:val="both"/>
        <w:rPr>
          <w:rFonts w:asciiTheme="minorHAnsi" w:eastAsia="Times New Roman" w:hAnsiTheme="minorHAnsi"/>
          <w:color w:val="92D050"/>
          <w:sz w:val="20"/>
          <w:szCs w:val="20"/>
        </w:rPr>
      </w:pPr>
      <w:r w:rsidRPr="009815DD">
        <w:rPr>
          <w:rFonts w:asciiTheme="minorHAnsi" w:eastAsia="Times New Roman" w:hAnsiTheme="minorHAnsi"/>
          <w:i/>
          <w:color w:val="92D050"/>
          <w:sz w:val="20"/>
          <w:szCs w:val="20"/>
        </w:rPr>
        <w:t xml:space="preserve"> It is not recommended that the group be completely absorbed by the revision or writing of the national guidelines in nutrition with the government. This work is certainly very important and sometimes necessary but if it is taking more time than the group can afford</w:t>
      </w:r>
      <w:r w:rsidR="00A71F62" w:rsidRPr="009815DD">
        <w:rPr>
          <w:rFonts w:asciiTheme="minorHAnsi" w:eastAsia="Times New Roman" w:hAnsiTheme="minorHAnsi"/>
          <w:i/>
          <w:color w:val="92D050"/>
          <w:sz w:val="20"/>
          <w:szCs w:val="20"/>
        </w:rPr>
        <w:t xml:space="preserve">, ask </w:t>
      </w:r>
      <w:r w:rsidR="00BB6AE6" w:rsidRPr="009815DD">
        <w:rPr>
          <w:rFonts w:asciiTheme="minorHAnsi" w:eastAsia="Times New Roman" w:hAnsiTheme="minorHAnsi"/>
          <w:i/>
          <w:color w:val="92D050"/>
          <w:sz w:val="20"/>
          <w:szCs w:val="20"/>
        </w:rPr>
        <w:t>UNICEF in country, and at regional and headquarters level as well as the</w:t>
      </w:r>
      <w:r w:rsidR="00E411E8" w:rsidRPr="009815DD">
        <w:rPr>
          <w:rFonts w:asciiTheme="minorHAnsi" w:eastAsia="Times New Roman" w:hAnsiTheme="minorHAnsi"/>
          <w:i/>
          <w:color w:val="92D050"/>
          <w:sz w:val="20"/>
          <w:szCs w:val="20"/>
        </w:rPr>
        <w:t xml:space="preserve"> </w:t>
      </w:r>
      <w:r w:rsidR="00A71F62" w:rsidRPr="009815DD">
        <w:rPr>
          <w:rFonts w:asciiTheme="minorHAnsi" w:eastAsia="Times New Roman" w:hAnsiTheme="minorHAnsi"/>
          <w:i/>
          <w:color w:val="92D050"/>
          <w:sz w:val="20"/>
          <w:szCs w:val="20"/>
        </w:rPr>
        <w:t>GNC-CT to help</w:t>
      </w:r>
      <w:r w:rsidRPr="009815DD">
        <w:rPr>
          <w:rFonts w:asciiTheme="minorHAnsi" w:eastAsia="Times New Roman" w:hAnsiTheme="minorHAnsi"/>
          <w:i/>
          <w:color w:val="92D050"/>
          <w:sz w:val="20"/>
          <w:szCs w:val="20"/>
        </w:rPr>
        <w:t xml:space="preserve"> find alternative solutions that would facilitate this group’s work in relation to this task.</w:t>
      </w:r>
      <w:r w:rsidR="002C676F" w:rsidRPr="009815DD">
        <w:rPr>
          <w:rFonts w:asciiTheme="minorHAnsi" w:eastAsia="Times New Roman" w:hAnsiTheme="minorHAnsi"/>
          <w:color w:val="92D050"/>
          <w:sz w:val="20"/>
          <w:szCs w:val="20"/>
        </w:rPr>
        <w:t>]</w:t>
      </w:r>
    </w:p>
    <w:p w14:paraId="674A45CD" w14:textId="77777777" w:rsidR="00252006" w:rsidRDefault="00252006" w:rsidP="00813586">
      <w:pPr>
        <w:pStyle w:val="Default"/>
        <w:jc w:val="both"/>
        <w:rPr>
          <w:rFonts w:asciiTheme="minorHAnsi" w:eastAsia="Times New Roman" w:hAnsiTheme="minorHAnsi"/>
          <w:color w:val="548DD4" w:themeColor="text2" w:themeTint="99"/>
          <w:sz w:val="20"/>
          <w:szCs w:val="20"/>
        </w:rPr>
      </w:pPr>
    </w:p>
    <w:p w14:paraId="2764C15A" w14:textId="20AE3169" w:rsidR="001B130B" w:rsidRPr="006B1009" w:rsidRDefault="00B45BA9" w:rsidP="001B130B">
      <w:pPr>
        <w:spacing w:after="0" w:line="240" w:lineRule="auto"/>
        <w:rPr>
          <w:sz w:val="20"/>
          <w:szCs w:val="20"/>
        </w:rPr>
      </w:pPr>
      <w:r w:rsidRPr="006B1009">
        <w:rPr>
          <w:sz w:val="20"/>
          <w:szCs w:val="20"/>
        </w:rPr>
        <w:t xml:space="preserve">The </w:t>
      </w:r>
      <w:r w:rsidR="00E411E8" w:rsidRPr="006B1009">
        <w:rPr>
          <w:sz w:val="20"/>
          <w:szCs w:val="20"/>
        </w:rPr>
        <w:t>CMAM</w:t>
      </w:r>
      <w:r w:rsidR="006C483B" w:rsidRPr="006B1009">
        <w:rPr>
          <w:sz w:val="20"/>
          <w:szCs w:val="20"/>
        </w:rPr>
        <w:t>/IMAM/AM</w:t>
      </w:r>
      <w:r w:rsidRPr="006B1009">
        <w:rPr>
          <w:sz w:val="20"/>
          <w:szCs w:val="20"/>
        </w:rPr>
        <w:t xml:space="preserve"> TWG is a sub-group of the Nutrition Cluster. </w:t>
      </w:r>
      <w:r w:rsidR="001B130B" w:rsidRPr="006B1009">
        <w:rPr>
          <w:sz w:val="20"/>
          <w:szCs w:val="20"/>
        </w:rPr>
        <w:t xml:space="preserve">The primary objective of this group is to </w:t>
      </w:r>
      <w:r w:rsidR="0041241C">
        <w:rPr>
          <w:sz w:val="20"/>
          <w:szCs w:val="20"/>
        </w:rPr>
        <w:t xml:space="preserve">contribute to the </w:t>
      </w:r>
      <w:r w:rsidR="001B130B" w:rsidRPr="006B1009">
        <w:rPr>
          <w:sz w:val="20"/>
          <w:szCs w:val="20"/>
        </w:rPr>
        <w:t>reduc</w:t>
      </w:r>
      <w:r w:rsidR="0041241C">
        <w:rPr>
          <w:sz w:val="20"/>
          <w:szCs w:val="20"/>
        </w:rPr>
        <w:t>tion of</w:t>
      </w:r>
      <w:r w:rsidR="001B130B" w:rsidRPr="006B1009">
        <w:rPr>
          <w:sz w:val="20"/>
          <w:szCs w:val="20"/>
        </w:rPr>
        <w:t xml:space="preserve"> mortality</w:t>
      </w:r>
      <w:r w:rsidR="0041096E" w:rsidRPr="006B1009">
        <w:rPr>
          <w:sz w:val="20"/>
          <w:szCs w:val="20"/>
        </w:rPr>
        <w:t xml:space="preserve"> and morbidity</w:t>
      </w:r>
      <w:r w:rsidR="001B130B" w:rsidRPr="006B1009">
        <w:rPr>
          <w:sz w:val="20"/>
          <w:szCs w:val="20"/>
        </w:rPr>
        <w:t xml:space="preserve"> from </w:t>
      </w:r>
      <w:r w:rsidR="00F82953" w:rsidRPr="006B1009">
        <w:rPr>
          <w:sz w:val="20"/>
          <w:szCs w:val="20"/>
        </w:rPr>
        <w:t>acute malnutrition</w:t>
      </w:r>
      <w:r w:rsidR="001B130B" w:rsidRPr="006B1009">
        <w:rPr>
          <w:sz w:val="20"/>
          <w:szCs w:val="20"/>
        </w:rPr>
        <w:t xml:space="preserve"> in the </w:t>
      </w:r>
      <w:r w:rsidRPr="006B1009">
        <w:rPr>
          <w:sz w:val="20"/>
          <w:szCs w:val="20"/>
        </w:rPr>
        <w:t>affected areas</w:t>
      </w:r>
      <w:r w:rsidR="001B130B" w:rsidRPr="006B1009">
        <w:rPr>
          <w:sz w:val="20"/>
          <w:szCs w:val="20"/>
        </w:rPr>
        <w:t xml:space="preserve"> by </w:t>
      </w:r>
      <w:r w:rsidR="00F16C73" w:rsidRPr="006B1009">
        <w:rPr>
          <w:sz w:val="20"/>
          <w:szCs w:val="20"/>
        </w:rPr>
        <w:t>improving</w:t>
      </w:r>
      <w:r w:rsidR="001B130B" w:rsidRPr="006B1009">
        <w:rPr>
          <w:sz w:val="20"/>
          <w:szCs w:val="20"/>
        </w:rPr>
        <w:t xml:space="preserve"> </w:t>
      </w:r>
      <w:r w:rsidR="00A70E9A" w:rsidRPr="006B1009">
        <w:rPr>
          <w:sz w:val="20"/>
          <w:szCs w:val="20"/>
        </w:rPr>
        <w:t xml:space="preserve">the quality and coverage of the </w:t>
      </w:r>
      <w:r w:rsidR="00E411E8" w:rsidRPr="006B1009">
        <w:rPr>
          <w:sz w:val="20"/>
          <w:szCs w:val="20"/>
        </w:rPr>
        <w:t>CMAM</w:t>
      </w:r>
      <w:r w:rsidR="001B130B" w:rsidRPr="006B1009">
        <w:rPr>
          <w:sz w:val="20"/>
          <w:szCs w:val="20"/>
        </w:rPr>
        <w:t xml:space="preserve"> </w:t>
      </w:r>
      <w:r w:rsidR="00F16C73" w:rsidRPr="006B1009">
        <w:rPr>
          <w:sz w:val="20"/>
          <w:szCs w:val="20"/>
        </w:rPr>
        <w:t xml:space="preserve">programs </w:t>
      </w:r>
      <w:r w:rsidR="00A70E9A" w:rsidRPr="006B1009">
        <w:rPr>
          <w:sz w:val="20"/>
          <w:szCs w:val="20"/>
        </w:rPr>
        <w:t xml:space="preserve">implemented by cluster </w:t>
      </w:r>
      <w:r w:rsidR="001B130B" w:rsidRPr="006B1009">
        <w:rPr>
          <w:sz w:val="20"/>
          <w:szCs w:val="20"/>
        </w:rPr>
        <w:t>partners.</w:t>
      </w:r>
    </w:p>
    <w:p w14:paraId="5F5A55DC" w14:textId="77777777" w:rsidR="00B45BA9" w:rsidRPr="006B1009" w:rsidRDefault="00B45BA9" w:rsidP="001B130B">
      <w:pPr>
        <w:spacing w:after="0" w:line="240" w:lineRule="auto"/>
        <w:rPr>
          <w:sz w:val="20"/>
          <w:szCs w:val="20"/>
        </w:rPr>
      </w:pPr>
    </w:p>
    <w:p w14:paraId="279CD3A8" w14:textId="399B6D19" w:rsidR="001B130B" w:rsidRPr="006B1009" w:rsidRDefault="001B130B" w:rsidP="001B130B">
      <w:pPr>
        <w:rPr>
          <w:sz w:val="20"/>
          <w:szCs w:val="20"/>
        </w:rPr>
      </w:pPr>
      <w:r w:rsidRPr="006B1009">
        <w:rPr>
          <w:sz w:val="20"/>
          <w:szCs w:val="20"/>
        </w:rPr>
        <w:t xml:space="preserve">The specific objectives of the </w:t>
      </w:r>
      <w:r w:rsidR="00E411E8" w:rsidRPr="006B1009">
        <w:rPr>
          <w:sz w:val="20"/>
          <w:szCs w:val="20"/>
        </w:rPr>
        <w:t>CMAM</w:t>
      </w:r>
      <w:r w:rsidR="006C483B" w:rsidRPr="006B1009">
        <w:rPr>
          <w:sz w:val="20"/>
          <w:szCs w:val="20"/>
        </w:rPr>
        <w:t xml:space="preserve">/ IMAM/ </w:t>
      </w:r>
      <w:r w:rsidR="00BB228D" w:rsidRPr="006B1009">
        <w:rPr>
          <w:sz w:val="20"/>
          <w:szCs w:val="20"/>
        </w:rPr>
        <w:t>AM TWG</w:t>
      </w:r>
      <w:r w:rsidRPr="006B1009">
        <w:rPr>
          <w:sz w:val="20"/>
          <w:szCs w:val="20"/>
        </w:rPr>
        <w:t xml:space="preserve"> are:</w:t>
      </w:r>
    </w:p>
    <w:p w14:paraId="46709BBD" w14:textId="5F0A8E57" w:rsidR="00A70E9A" w:rsidRPr="006B1009" w:rsidRDefault="00A70E9A" w:rsidP="00A70E9A">
      <w:pPr>
        <w:pStyle w:val="Paragraphedeliste"/>
        <w:numPr>
          <w:ilvl w:val="0"/>
          <w:numId w:val="3"/>
        </w:numPr>
        <w:rPr>
          <w:sz w:val="20"/>
          <w:szCs w:val="20"/>
        </w:rPr>
      </w:pPr>
      <w:r w:rsidRPr="006B1009">
        <w:rPr>
          <w:sz w:val="20"/>
          <w:szCs w:val="20"/>
        </w:rPr>
        <w:t xml:space="preserve">Ensure the </w:t>
      </w:r>
      <w:r w:rsidR="006C483B" w:rsidRPr="006B1009">
        <w:rPr>
          <w:sz w:val="20"/>
          <w:szCs w:val="20"/>
        </w:rPr>
        <w:t>delivery of quality</w:t>
      </w:r>
      <w:r w:rsidR="000A357F" w:rsidRPr="006B1009">
        <w:rPr>
          <w:rStyle w:val="Appelnotedebasdep"/>
          <w:sz w:val="20"/>
          <w:szCs w:val="20"/>
        </w:rPr>
        <w:footnoteReference w:id="1"/>
      </w:r>
      <w:r w:rsidR="006C483B" w:rsidRPr="006B1009">
        <w:rPr>
          <w:sz w:val="20"/>
          <w:szCs w:val="20"/>
        </w:rPr>
        <w:t xml:space="preserve"> </w:t>
      </w:r>
      <w:r w:rsidR="00E411E8" w:rsidRPr="006B1009">
        <w:rPr>
          <w:sz w:val="20"/>
          <w:szCs w:val="20"/>
        </w:rPr>
        <w:t>CMAM</w:t>
      </w:r>
      <w:r w:rsidRPr="006B1009">
        <w:rPr>
          <w:sz w:val="20"/>
          <w:szCs w:val="20"/>
        </w:rPr>
        <w:t xml:space="preserve"> programs </w:t>
      </w:r>
      <w:r w:rsidR="006C483B" w:rsidRPr="006B1009">
        <w:rPr>
          <w:sz w:val="20"/>
          <w:szCs w:val="20"/>
        </w:rPr>
        <w:t>with adequate</w:t>
      </w:r>
      <w:r w:rsidR="00105393" w:rsidRPr="006B1009">
        <w:rPr>
          <w:sz w:val="20"/>
          <w:szCs w:val="20"/>
          <w:vertAlign w:val="superscript"/>
        </w:rPr>
        <w:t>1</w:t>
      </w:r>
      <w:r w:rsidR="006C483B" w:rsidRPr="006B1009">
        <w:rPr>
          <w:sz w:val="20"/>
          <w:szCs w:val="20"/>
        </w:rPr>
        <w:t xml:space="preserve"> </w:t>
      </w:r>
      <w:r w:rsidRPr="006B1009">
        <w:rPr>
          <w:sz w:val="20"/>
          <w:szCs w:val="20"/>
        </w:rPr>
        <w:t xml:space="preserve"> coverage </w:t>
      </w:r>
      <w:r w:rsidR="00BB228D" w:rsidRPr="006B1009">
        <w:rPr>
          <w:sz w:val="20"/>
          <w:szCs w:val="20"/>
        </w:rPr>
        <w:t>to respond</w:t>
      </w:r>
      <w:r w:rsidRPr="006B1009">
        <w:rPr>
          <w:sz w:val="20"/>
          <w:szCs w:val="20"/>
        </w:rPr>
        <w:t xml:space="preserve"> to the needs in the affected </w:t>
      </w:r>
      <w:r w:rsidR="00BB228D" w:rsidRPr="006B1009">
        <w:rPr>
          <w:sz w:val="20"/>
          <w:szCs w:val="20"/>
        </w:rPr>
        <w:t xml:space="preserve">location </w:t>
      </w:r>
    </w:p>
    <w:p w14:paraId="691374FA" w14:textId="0BDC36A8" w:rsidR="00A71F62" w:rsidRPr="006B1009" w:rsidRDefault="00F879DB" w:rsidP="00F16C73">
      <w:pPr>
        <w:pStyle w:val="Paragraphedeliste"/>
        <w:numPr>
          <w:ilvl w:val="0"/>
          <w:numId w:val="3"/>
        </w:numPr>
        <w:rPr>
          <w:sz w:val="20"/>
          <w:szCs w:val="20"/>
        </w:rPr>
      </w:pPr>
      <w:r w:rsidRPr="006B1009">
        <w:rPr>
          <w:sz w:val="20"/>
          <w:szCs w:val="20"/>
        </w:rPr>
        <w:t>Improve the humanitarian</w:t>
      </w:r>
      <w:r w:rsidR="00BB228D" w:rsidRPr="006B1009">
        <w:rPr>
          <w:sz w:val="20"/>
          <w:szCs w:val="20"/>
        </w:rPr>
        <w:t>-</w:t>
      </w:r>
      <w:r w:rsidRPr="006B1009">
        <w:rPr>
          <w:sz w:val="20"/>
          <w:szCs w:val="20"/>
        </w:rPr>
        <w:t xml:space="preserve">development </w:t>
      </w:r>
      <w:r w:rsidR="00640932" w:rsidRPr="006B1009">
        <w:rPr>
          <w:sz w:val="20"/>
          <w:szCs w:val="20"/>
        </w:rPr>
        <w:t>transition</w:t>
      </w:r>
      <w:r w:rsidR="00A417DE" w:rsidRPr="006B1009">
        <w:rPr>
          <w:sz w:val="20"/>
          <w:szCs w:val="20"/>
        </w:rPr>
        <w:t xml:space="preserve"> </w:t>
      </w:r>
      <w:r w:rsidRPr="006B1009">
        <w:rPr>
          <w:sz w:val="20"/>
          <w:szCs w:val="20"/>
        </w:rPr>
        <w:t xml:space="preserve">and preparedness in </w:t>
      </w:r>
      <w:r w:rsidR="00E411E8" w:rsidRPr="006B1009">
        <w:rPr>
          <w:sz w:val="20"/>
          <w:szCs w:val="20"/>
        </w:rPr>
        <w:t>CMAM</w:t>
      </w:r>
      <w:r w:rsidRPr="006B1009">
        <w:rPr>
          <w:sz w:val="20"/>
          <w:szCs w:val="20"/>
        </w:rPr>
        <w:t xml:space="preserve"> </w:t>
      </w:r>
      <w:r w:rsidR="006C483B" w:rsidRPr="006B1009">
        <w:rPr>
          <w:sz w:val="20"/>
          <w:szCs w:val="20"/>
        </w:rPr>
        <w:t xml:space="preserve">though integration into routine health systems </w:t>
      </w:r>
      <w:r w:rsidR="00105393" w:rsidRPr="006B1009">
        <w:rPr>
          <w:sz w:val="20"/>
          <w:szCs w:val="20"/>
        </w:rPr>
        <w:t xml:space="preserve">and conducting health system strengthening </w:t>
      </w:r>
      <w:r w:rsidR="006C483B" w:rsidRPr="006B1009">
        <w:rPr>
          <w:sz w:val="20"/>
          <w:szCs w:val="20"/>
        </w:rPr>
        <w:t xml:space="preserve">where feasible </w:t>
      </w:r>
    </w:p>
    <w:p w14:paraId="2A7B9A6D" w14:textId="77777777" w:rsidR="005C1846" w:rsidRDefault="005C1846" w:rsidP="005C1846">
      <w:pPr>
        <w:shd w:val="clear" w:color="auto" w:fill="FFFFFF"/>
        <w:spacing w:after="0" w:line="240" w:lineRule="auto"/>
        <w:rPr>
          <w:b/>
        </w:rPr>
      </w:pPr>
      <w:r>
        <w:rPr>
          <w:b/>
        </w:rPr>
        <w:t xml:space="preserve">MAIN TASKS AND RESPONSABILITIES </w:t>
      </w:r>
    </w:p>
    <w:p w14:paraId="62E007E2" w14:textId="77777777" w:rsidR="009525DA" w:rsidRDefault="009525DA" w:rsidP="005C1846">
      <w:pPr>
        <w:shd w:val="clear" w:color="auto" w:fill="FFFFFF"/>
        <w:spacing w:after="0" w:line="240" w:lineRule="auto"/>
        <w:rPr>
          <w:b/>
        </w:rPr>
      </w:pPr>
    </w:p>
    <w:p w14:paraId="479B6376" w14:textId="38D3F316" w:rsidR="00A70E9A" w:rsidRPr="006B1009" w:rsidRDefault="00A70E9A" w:rsidP="00A70E9A">
      <w:pPr>
        <w:pStyle w:val="Paragraphedeliste"/>
        <w:numPr>
          <w:ilvl w:val="0"/>
          <w:numId w:val="1"/>
        </w:numPr>
        <w:rPr>
          <w:sz w:val="20"/>
          <w:szCs w:val="20"/>
        </w:rPr>
      </w:pPr>
      <w:r w:rsidRPr="006B1009">
        <w:rPr>
          <w:sz w:val="20"/>
          <w:szCs w:val="20"/>
        </w:rPr>
        <w:t xml:space="preserve">Provide technical support and guidance </w:t>
      </w:r>
      <w:r w:rsidR="00BB228D" w:rsidRPr="006B1009">
        <w:rPr>
          <w:sz w:val="20"/>
          <w:szCs w:val="20"/>
        </w:rPr>
        <w:t>on</w:t>
      </w:r>
      <w:r w:rsidRPr="006B1009">
        <w:rPr>
          <w:sz w:val="20"/>
          <w:szCs w:val="20"/>
        </w:rPr>
        <w:t xml:space="preserve"> </w:t>
      </w:r>
      <w:r w:rsidR="00E411E8" w:rsidRPr="006B1009">
        <w:rPr>
          <w:sz w:val="20"/>
          <w:szCs w:val="20"/>
        </w:rPr>
        <w:t>CMAM</w:t>
      </w:r>
      <w:r w:rsidRPr="006B1009">
        <w:rPr>
          <w:sz w:val="20"/>
          <w:szCs w:val="20"/>
        </w:rPr>
        <w:t xml:space="preserve"> to the cluster partners </w:t>
      </w:r>
    </w:p>
    <w:p w14:paraId="2F437119" w14:textId="2F1410BD" w:rsidR="00B7666E" w:rsidRPr="006B1009" w:rsidRDefault="0050529B" w:rsidP="00B7666E">
      <w:pPr>
        <w:pStyle w:val="Paragraphedeliste"/>
        <w:numPr>
          <w:ilvl w:val="0"/>
          <w:numId w:val="1"/>
        </w:numPr>
        <w:rPr>
          <w:sz w:val="20"/>
          <w:szCs w:val="20"/>
        </w:rPr>
      </w:pPr>
      <w:r w:rsidRPr="006B1009">
        <w:rPr>
          <w:sz w:val="20"/>
          <w:szCs w:val="20"/>
        </w:rPr>
        <w:t>M</w:t>
      </w:r>
      <w:r w:rsidR="00B7666E" w:rsidRPr="006B1009">
        <w:rPr>
          <w:sz w:val="20"/>
          <w:szCs w:val="20"/>
        </w:rPr>
        <w:t xml:space="preserve">ake available </w:t>
      </w:r>
      <w:r w:rsidR="00E411E8" w:rsidRPr="006B1009">
        <w:rPr>
          <w:sz w:val="20"/>
          <w:szCs w:val="20"/>
        </w:rPr>
        <w:t>CMAM</w:t>
      </w:r>
      <w:r w:rsidR="00BB228D" w:rsidRPr="006B1009">
        <w:rPr>
          <w:sz w:val="20"/>
          <w:szCs w:val="20"/>
        </w:rPr>
        <w:t>/IMAM</w:t>
      </w:r>
      <w:r w:rsidR="004A2873" w:rsidRPr="006B1009">
        <w:rPr>
          <w:sz w:val="20"/>
          <w:szCs w:val="20"/>
        </w:rPr>
        <w:t xml:space="preserve"> </w:t>
      </w:r>
      <w:r w:rsidR="00B7666E" w:rsidRPr="006B1009">
        <w:rPr>
          <w:sz w:val="20"/>
          <w:szCs w:val="20"/>
        </w:rPr>
        <w:t>guidelines, tool</w:t>
      </w:r>
      <w:r w:rsidR="00BB228D" w:rsidRPr="006B1009">
        <w:rPr>
          <w:sz w:val="20"/>
          <w:szCs w:val="20"/>
        </w:rPr>
        <w:t>kit</w:t>
      </w:r>
      <w:r w:rsidR="00B7666E" w:rsidRPr="006B1009">
        <w:rPr>
          <w:sz w:val="20"/>
          <w:szCs w:val="20"/>
        </w:rPr>
        <w:t>, multimedia and other</w:t>
      </w:r>
      <w:r w:rsidR="0041096E" w:rsidRPr="006B1009">
        <w:rPr>
          <w:sz w:val="20"/>
          <w:szCs w:val="20"/>
        </w:rPr>
        <w:t xml:space="preserve"> tools</w:t>
      </w:r>
      <w:r w:rsidR="00B7666E" w:rsidRPr="006B1009">
        <w:rPr>
          <w:sz w:val="20"/>
          <w:szCs w:val="20"/>
        </w:rPr>
        <w:t xml:space="preserve"> </w:t>
      </w:r>
      <w:r w:rsidR="00F16C73" w:rsidRPr="006B1009">
        <w:rPr>
          <w:sz w:val="20"/>
          <w:szCs w:val="20"/>
        </w:rPr>
        <w:t xml:space="preserve">necessary for a quality </w:t>
      </w:r>
      <w:r w:rsidR="00B7666E" w:rsidRPr="006B1009">
        <w:rPr>
          <w:sz w:val="20"/>
          <w:szCs w:val="20"/>
        </w:rPr>
        <w:t xml:space="preserve">implementation of </w:t>
      </w:r>
      <w:r w:rsidR="00E411E8" w:rsidRPr="006B1009">
        <w:rPr>
          <w:sz w:val="20"/>
          <w:szCs w:val="20"/>
        </w:rPr>
        <w:t>CMAM</w:t>
      </w:r>
      <w:r w:rsidR="00B7666E" w:rsidRPr="006B1009">
        <w:rPr>
          <w:sz w:val="20"/>
          <w:szCs w:val="20"/>
        </w:rPr>
        <w:t xml:space="preserve"> programs </w:t>
      </w:r>
      <w:r w:rsidR="004A2873" w:rsidRPr="006B1009">
        <w:rPr>
          <w:sz w:val="20"/>
          <w:szCs w:val="20"/>
        </w:rPr>
        <w:t xml:space="preserve">by cluster partners </w:t>
      </w:r>
    </w:p>
    <w:p w14:paraId="49568DA5" w14:textId="34B8C38B" w:rsidR="00B7666E" w:rsidRPr="006B1009" w:rsidRDefault="009525DA" w:rsidP="00B7666E">
      <w:pPr>
        <w:pStyle w:val="Paragraphedeliste"/>
        <w:numPr>
          <w:ilvl w:val="0"/>
          <w:numId w:val="1"/>
        </w:numPr>
        <w:rPr>
          <w:sz w:val="20"/>
          <w:szCs w:val="20"/>
        </w:rPr>
      </w:pPr>
      <w:r w:rsidRPr="006B1009">
        <w:rPr>
          <w:sz w:val="20"/>
          <w:szCs w:val="20"/>
        </w:rPr>
        <w:t xml:space="preserve">Facilitate the operationalization of the </w:t>
      </w:r>
      <w:r w:rsidR="00E411E8" w:rsidRPr="006B1009">
        <w:rPr>
          <w:sz w:val="20"/>
          <w:szCs w:val="20"/>
        </w:rPr>
        <w:t>CMAM</w:t>
      </w:r>
      <w:r w:rsidR="004A2873" w:rsidRPr="006B1009">
        <w:rPr>
          <w:sz w:val="20"/>
          <w:szCs w:val="20"/>
        </w:rPr>
        <w:t xml:space="preserve"> </w:t>
      </w:r>
      <w:r w:rsidR="00B7666E" w:rsidRPr="006B1009">
        <w:rPr>
          <w:sz w:val="20"/>
          <w:szCs w:val="20"/>
        </w:rPr>
        <w:t xml:space="preserve">guidelines through </w:t>
      </w:r>
      <w:r w:rsidR="0041096E" w:rsidRPr="006B1009">
        <w:rPr>
          <w:sz w:val="20"/>
          <w:szCs w:val="20"/>
        </w:rPr>
        <w:t xml:space="preserve">capacity </w:t>
      </w:r>
      <w:r w:rsidR="000A357F" w:rsidRPr="006B1009">
        <w:rPr>
          <w:sz w:val="20"/>
          <w:szCs w:val="20"/>
        </w:rPr>
        <w:t xml:space="preserve">mapping and </w:t>
      </w:r>
      <w:r w:rsidR="0041096E" w:rsidRPr="006B1009">
        <w:rPr>
          <w:sz w:val="20"/>
          <w:szCs w:val="20"/>
        </w:rPr>
        <w:t xml:space="preserve">development activities </w:t>
      </w:r>
      <w:r w:rsidR="004A2873" w:rsidRPr="006B1009">
        <w:rPr>
          <w:sz w:val="20"/>
          <w:szCs w:val="20"/>
        </w:rPr>
        <w:t>and</w:t>
      </w:r>
      <w:r w:rsidR="00B7666E" w:rsidRPr="006B1009">
        <w:rPr>
          <w:sz w:val="20"/>
          <w:szCs w:val="20"/>
        </w:rPr>
        <w:t xml:space="preserve"> supportive supervision</w:t>
      </w:r>
    </w:p>
    <w:p w14:paraId="1884CA4F" w14:textId="68D9583F" w:rsidR="00B7666E" w:rsidRPr="006B1009" w:rsidRDefault="00B7666E" w:rsidP="00B7666E">
      <w:pPr>
        <w:pStyle w:val="Paragraphedeliste"/>
        <w:numPr>
          <w:ilvl w:val="0"/>
          <w:numId w:val="1"/>
        </w:numPr>
        <w:rPr>
          <w:sz w:val="20"/>
          <w:szCs w:val="20"/>
        </w:rPr>
      </w:pPr>
      <w:r w:rsidRPr="006B1009">
        <w:rPr>
          <w:sz w:val="20"/>
          <w:szCs w:val="20"/>
        </w:rPr>
        <w:t>Jointly evaluate the</w:t>
      </w:r>
      <w:r w:rsidR="0041096E" w:rsidRPr="006B1009">
        <w:rPr>
          <w:sz w:val="20"/>
          <w:szCs w:val="20"/>
        </w:rPr>
        <w:t xml:space="preserve"> cluster</w:t>
      </w:r>
      <w:r w:rsidR="0041241C">
        <w:rPr>
          <w:sz w:val="20"/>
          <w:szCs w:val="20"/>
        </w:rPr>
        <w:t xml:space="preserve"> partner’s</w:t>
      </w:r>
      <w:r w:rsidR="0041096E" w:rsidRPr="006B1009">
        <w:rPr>
          <w:sz w:val="20"/>
          <w:szCs w:val="20"/>
        </w:rPr>
        <w:t xml:space="preserve"> </w:t>
      </w:r>
      <w:r w:rsidRPr="006B1009">
        <w:rPr>
          <w:sz w:val="20"/>
          <w:szCs w:val="20"/>
        </w:rPr>
        <w:t xml:space="preserve"> </w:t>
      </w:r>
      <w:r w:rsidR="00105393" w:rsidRPr="007F58A4">
        <w:rPr>
          <w:sz w:val="20"/>
          <w:szCs w:val="20"/>
        </w:rPr>
        <w:t>management of acute malnutrition</w:t>
      </w:r>
      <w:r w:rsidR="00105393" w:rsidRPr="006B1009">
        <w:rPr>
          <w:sz w:val="20"/>
          <w:szCs w:val="20"/>
        </w:rPr>
        <w:t xml:space="preserve"> </w:t>
      </w:r>
      <w:r w:rsidRPr="006B1009">
        <w:rPr>
          <w:sz w:val="20"/>
          <w:szCs w:val="20"/>
        </w:rPr>
        <w:t xml:space="preserve">programs and </w:t>
      </w:r>
      <w:r w:rsidR="0041096E" w:rsidRPr="006B1009">
        <w:rPr>
          <w:sz w:val="20"/>
          <w:szCs w:val="20"/>
        </w:rPr>
        <w:t>develop and oversee implementation of</w:t>
      </w:r>
      <w:r w:rsidRPr="006B1009">
        <w:rPr>
          <w:sz w:val="20"/>
          <w:szCs w:val="20"/>
        </w:rPr>
        <w:t xml:space="preserve"> a joint response strategy and action plan following the results of the </w:t>
      </w:r>
      <w:r w:rsidR="009525DA" w:rsidRPr="006B1009">
        <w:rPr>
          <w:sz w:val="20"/>
          <w:szCs w:val="20"/>
        </w:rPr>
        <w:t xml:space="preserve">joint </w:t>
      </w:r>
      <w:r w:rsidR="00E411E8" w:rsidRPr="006B1009">
        <w:rPr>
          <w:sz w:val="20"/>
          <w:szCs w:val="20"/>
        </w:rPr>
        <w:t>CMAM</w:t>
      </w:r>
      <w:r w:rsidR="009525DA" w:rsidRPr="006B1009">
        <w:rPr>
          <w:sz w:val="20"/>
          <w:szCs w:val="20"/>
        </w:rPr>
        <w:t xml:space="preserve"> TWG </w:t>
      </w:r>
      <w:r w:rsidRPr="006B1009">
        <w:rPr>
          <w:sz w:val="20"/>
          <w:szCs w:val="20"/>
        </w:rPr>
        <w:t>evaluation</w:t>
      </w:r>
    </w:p>
    <w:p w14:paraId="39520A99" w14:textId="16873591" w:rsidR="00F16C73" w:rsidRPr="006B1009" w:rsidRDefault="00F16C73" w:rsidP="00F16C73">
      <w:pPr>
        <w:pStyle w:val="Paragraphedeliste"/>
        <w:numPr>
          <w:ilvl w:val="0"/>
          <w:numId w:val="1"/>
        </w:numPr>
        <w:autoSpaceDE w:val="0"/>
        <w:autoSpaceDN w:val="0"/>
        <w:adjustRightInd w:val="0"/>
        <w:spacing w:after="0" w:line="240" w:lineRule="auto"/>
        <w:rPr>
          <w:sz w:val="20"/>
          <w:szCs w:val="20"/>
        </w:rPr>
      </w:pPr>
      <w:r w:rsidRPr="006B1009">
        <w:rPr>
          <w:sz w:val="20"/>
          <w:szCs w:val="20"/>
        </w:rPr>
        <w:t xml:space="preserve">Map </w:t>
      </w:r>
      <w:r w:rsidR="00105393" w:rsidRPr="006B1009">
        <w:rPr>
          <w:sz w:val="20"/>
          <w:szCs w:val="20"/>
        </w:rPr>
        <w:t xml:space="preserve">the management of acute malnutrition </w:t>
      </w:r>
      <w:r w:rsidRPr="006B1009">
        <w:rPr>
          <w:sz w:val="20"/>
          <w:szCs w:val="20"/>
        </w:rPr>
        <w:t xml:space="preserve">related </w:t>
      </w:r>
      <w:r w:rsidR="00BB228D" w:rsidRPr="006B1009">
        <w:rPr>
          <w:sz w:val="20"/>
          <w:szCs w:val="20"/>
        </w:rPr>
        <w:t>activities, identify</w:t>
      </w:r>
      <w:r w:rsidRPr="006B1009">
        <w:rPr>
          <w:sz w:val="20"/>
          <w:szCs w:val="20"/>
        </w:rPr>
        <w:t xml:space="preserve"> gaps in coverage and </w:t>
      </w:r>
      <w:r w:rsidR="008F408F">
        <w:rPr>
          <w:sz w:val="20"/>
          <w:szCs w:val="20"/>
        </w:rPr>
        <w:t xml:space="preserve">alert </w:t>
      </w:r>
      <w:r w:rsidR="004A2873" w:rsidRPr="006B1009">
        <w:rPr>
          <w:sz w:val="20"/>
          <w:szCs w:val="20"/>
        </w:rPr>
        <w:t>the cluster</w:t>
      </w:r>
      <w:r w:rsidR="00E2412D" w:rsidRPr="006B1009">
        <w:rPr>
          <w:sz w:val="20"/>
          <w:szCs w:val="20"/>
        </w:rPr>
        <w:t xml:space="preserve"> </w:t>
      </w:r>
      <w:r w:rsidR="00BB228D" w:rsidRPr="006B1009">
        <w:rPr>
          <w:sz w:val="20"/>
          <w:szCs w:val="20"/>
        </w:rPr>
        <w:t>partners and</w:t>
      </w:r>
      <w:r w:rsidR="00992BD7" w:rsidRPr="006B1009">
        <w:rPr>
          <w:sz w:val="20"/>
          <w:szCs w:val="20"/>
        </w:rPr>
        <w:t xml:space="preserve"> UNICEF as a provider of last resort</w:t>
      </w:r>
      <w:r w:rsidR="004A2873" w:rsidRPr="006B1009">
        <w:rPr>
          <w:sz w:val="20"/>
          <w:szCs w:val="20"/>
        </w:rPr>
        <w:t xml:space="preserve"> to </w:t>
      </w:r>
      <w:r w:rsidR="00BB228D" w:rsidRPr="006B1009">
        <w:rPr>
          <w:sz w:val="20"/>
          <w:szCs w:val="20"/>
        </w:rPr>
        <w:t>act</w:t>
      </w:r>
      <w:r w:rsidR="004A2873" w:rsidRPr="006B1009">
        <w:rPr>
          <w:sz w:val="20"/>
          <w:szCs w:val="20"/>
        </w:rPr>
        <w:t xml:space="preserve"> in filling the gaps</w:t>
      </w:r>
    </w:p>
    <w:p w14:paraId="1B6D5784" w14:textId="7CD95818" w:rsidR="00F16C73" w:rsidRPr="006B1009" w:rsidRDefault="00F16C73" w:rsidP="00F16C73">
      <w:pPr>
        <w:pStyle w:val="Paragraphedeliste"/>
        <w:numPr>
          <w:ilvl w:val="0"/>
          <w:numId w:val="1"/>
        </w:numPr>
        <w:autoSpaceDE w:val="0"/>
        <w:autoSpaceDN w:val="0"/>
        <w:adjustRightInd w:val="0"/>
        <w:spacing w:after="0" w:line="240" w:lineRule="auto"/>
        <w:rPr>
          <w:sz w:val="20"/>
          <w:szCs w:val="20"/>
        </w:rPr>
      </w:pPr>
      <w:r w:rsidRPr="006B1009">
        <w:rPr>
          <w:sz w:val="20"/>
          <w:szCs w:val="20"/>
        </w:rPr>
        <w:t xml:space="preserve">Assess whether the national nutrition guidelines and policies include the latest </w:t>
      </w:r>
      <w:r w:rsidR="00105393" w:rsidRPr="006B1009">
        <w:rPr>
          <w:sz w:val="20"/>
          <w:szCs w:val="20"/>
        </w:rPr>
        <w:t xml:space="preserve">global </w:t>
      </w:r>
      <w:r w:rsidRPr="006B1009">
        <w:rPr>
          <w:sz w:val="20"/>
          <w:szCs w:val="20"/>
        </w:rPr>
        <w:t xml:space="preserve">recommendation in </w:t>
      </w:r>
      <w:r w:rsidR="00E411E8" w:rsidRPr="006B1009">
        <w:rPr>
          <w:sz w:val="20"/>
          <w:szCs w:val="20"/>
        </w:rPr>
        <w:t>CMAM</w:t>
      </w:r>
      <w:r w:rsidRPr="006B1009">
        <w:rPr>
          <w:sz w:val="20"/>
          <w:szCs w:val="20"/>
        </w:rPr>
        <w:t xml:space="preserve"> and </w:t>
      </w:r>
      <w:r w:rsidR="00EA2AAA" w:rsidRPr="006B1009">
        <w:rPr>
          <w:sz w:val="20"/>
          <w:szCs w:val="20"/>
        </w:rPr>
        <w:t>support updating of the guidel</w:t>
      </w:r>
      <w:r w:rsidR="00BB228D" w:rsidRPr="006B1009">
        <w:rPr>
          <w:sz w:val="20"/>
          <w:szCs w:val="20"/>
        </w:rPr>
        <w:t>ines</w:t>
      </w:r>
      <w:r w:rsidR="00EA2AAA" w:rsidRPr="006B1009">
        <w:rPr>
          <w:sz w:val="20"/>
          <w:szCs w:val="20"/>
        </w:rPr>
        <w:t xml:space="preserve"> and protocols where needed </w:t>
      </w:r>
    </w:p>
    <w:p w14:paraId="3E024BC3" w14:textId="277A16A7" w:rsidR="00690D32" w:rsidRPr="006B1009" w:rsidRDefault="00690D32" w:rsidP="00690D32">
      <w:pPr>
        <w:pStyle w:val="Paragraphedeliste"/>
        <w:numPr>
          <w:ilvl w:val="0"/>
          <w:numId w:val="1"/>
        </w:numPr>
        <w:autoSpaceDE w:val="0"/>
        <w:autoSpaceDN w:val="0"/>
        <w:adjustRightInd w:val="0"/>
        <w:spacing w:after="0" w:line="240" w:lineRule="auto"/>
        <w:rPr>
          <w:sz w:val="20"/>
          <w:szCs w:val="20"/>
        </w:rPr>
      </w:pPr>
      <w:r w:rsidRPr="006B1009">
        <w:rPr>
          <w:sz w:val="20"/>
          <w:szCs w:val="20"/>
        </w:rPr>
        <w:lastRenderedPageBreak/>
        <w:t xml:space="preserve">Promote the continuum of care: ensure a holistic approach to tackling acute malnutrition by </w:t>
      </w:r>
      <w:r w:rsidR="00105393" w:rsidRPr="006B1009">
        <w:rPr>
          <w:sz w:val="20"/>
          <w:szCs w:val="20"/>
        </w:rPr>
        <w:t>ensuring the availability</w:t>
      </w:r>
      <w:r w:rsidRPr="006B1009">
        <w:rPr>
          <w:sz w:val="20"/>
          <w:szCs w:val="20"/>
        </w:rPr>
        <w:t xml:space="preserve"> of the different component</w:t>
      </w:r>
      <w:r w:rsidR="00105393" w:rsidRPr="006B1009">
        <w:rPr>
          <w:sz w:val="20"/>
          <w:szCs w:val="20"/>
        </w:rPr>
        <w:t>s</w:t>
      </w:r>
      <w:r w:rsidRPr="006B1009">
        <w:rPr>
          <w:sz w:val="20"/>
          <w:szCs w:val="20"/>
        </w:rPr>
        <w:t xml:space="preserve"> of CMAM, namely the </w:t>
      </w:r>
      <w:r w:rsidR="00105393" w:rsidRPr="006B1009">
        <w:rPr>
          <w:sz w:val="20"/>
          <w:szCs w:val="20"/>
        </w:rPr>
        <w:t>inpatient facility or stabilization center</w:t>
      </w:r>
      <w:r w:rsidRPr="006B1009">
        <w:rPr>
          <w:sz w:val="20"/>
          <w:szCs w:val="20"/>
        </w:rPr>
        <w:t xml:space="preserve">, </w:t>
      </w:r>
      <w:r w:rsidR="00105393" w:rsidRPr="006B1009">
        <w:rPr>
          <w:sz w:val="20"/>
          <w:szCs w:val="20"/>
        </w:rPr>
        <w:t>the outpatient management of</w:t>
      </w:r>
      <w:r w:rsidR="00105393">
        <w:rPr>
          <w:sz w:val="20"/>
          <w:szCs w:val="20"/>
        </w:rPr>
        <w:t xml:space="preserve"> </w:t>
      </w:r>
      <w:r w:rsidR="00105393" w:rsidRPr="006B1009">
        <w:rPr>
          <w:sz w:val="20"/>
          <w:szCs w:val="20"/>
        </w:rPr>
        <w:t>severe acute malnutrition</w:t>
      </w:r>
      <w:r w:rsidRPr="006B1009">
        <w:rPr>
          <w:sz w:val="20"/>
          <w:szCs w:val="20"/>
        </w:rPr>
        <w:t>, the Moderate Acute Malnutrition treatment and the Pregnant and Lactating Women malnutrition prevention and treatment including linkages with other sectors</w:t>
      </w:r>
    </w:p>
    <w:p w14:paraId="1A06E390" w14:textId="570CCE7D" w:rsidR="003977F9" w:rsidRPr="006B1009" w:rsidRDefault="003977F9" w:rsidP="00254E4D">
      <w:pPr>
        <w:pStyle w:val="Paragraphedeliste"/>
        <w:numPr>
          <w:ilvl w:val="0"/>
          <w:numId w:val="1"/>
        </w:numPr>
        <w:autoSpaceDE w:val="0"/>
        <w:autoSpaceDN w:val="0"/>
        <w:adjustRightInd w:val="0"/>
        <w:spacing w:after="0" w:line="240" w:lineRule="auto"/>
        <w:rPr>
          <w:sz w:val="20"/>
          <w:szCs w:val="20"/>
        </w:rPr>
      </w:pPr>
      <w:r w:rsidRPr="006B1009">
        <w:rPr>
          <w:sz w:val="20"/>
          <w:szCs w:val="20"/>
        </w:rPr>
        <w:t xml:space="preserve">Promote integration of the </w:t>
      </w:r>
      <w:r w:rsidR="00E411E8" w:rsidRPr="006B1009">
        <w:rPr>
          <w:sz w:val="20"/>
          <w:szCs w:val="20"/>
        </w:rPr>
        <w:t>CMAM</w:t>
      </w:r>
      <w:r w:rsidRPr="006B1009">
        <w:rPr>
          <w:sz w:val="20"/>
          <w:szCs w:val="20"/>
        </w:rPr>
        <w:t xml:space="preserve"> activities to the government </w:t>
      </w:r>
      <w:r w:rsidR="00105393" w:rsidRPr="006B1009">
        <w:rPr>
          <w:sz w:val="20"/>
          <w:szCs w:val="20"/>
        </w:rPr>
        <w:t xml:space="preserve">primary health care </w:t>
      </w:r>
      <w:r w:rsidRPr="006B1009">
        <w:rPr>
          <w:sz w:val="20"/>
          <w:szCs w:val="20"/>
        </w:rPr>
        <w:t>interventions</w:t>
      </w:r>
    </w:p>
    <w:p w14:paraId="69360A8A" w14:textId="0A1097CA" w:rsidR="003977F9" w:rsidRPr="006B1009" w:rsidRDefault="006B1009" w:rsidP="003977F9">
      <w:pPr>
        <w:pStyle w:val="Paragraphedeliste"/>
        <w:numPr>
          <w:ilvl w:val="0"/>
          <w:numId w:val="1"/>
        </w:numPr>
        <w:autoSpaceDE w:val="0"/>
        <w:autoSpaceDN w:val="0"/>
        <w:adjustRightInd w:val="0"/>
        <w:spacing w:after="0" w:line="240" w:lineRule="auto"/>
        <w:rPr>
          <w:sz w:val="20"/>
          <w:szCs w:val="20"/>
        </w:rPr>
      </w:pPr>
      <w:r w:rsidRPr="006B1009">
        <w:rPr>
          <w:sz w:val="20"/>
          <w:szCs w:val="20"/>
        </w:rPr>
        <w:t>When the partners are working in substitution to the government, p</w:t>
      </w:r>
      <w:r w:rsidR="003977F9" w:rsidRPr="006B1009">
        <w:rPr>
          <w:sz w:val="20"/>
          <w:szCs w:val="20"/>
        </w:rPr>
        <w:t>romote part</w:t>
      </w:r>
      <w:r w:rsidR="00E411E8" w:rsidRPr="006B1009">
        <w:rPr>
          <w:sz w:val="20"/>
          <w:szCs w:val="20"/>
        </w:rPr>
        <w:t xml:space="preserve">ners </w:t>
      </w:r>
      <w:r w:rsidRPr="006B1009">
        <w:rPr>
          <w:sz w:val="20"/>
          <w:szCs w:val="20"/>
        </w:rPr>
        <w:t xml:space="preserve">adherence </w:t>
      </w:r>
      <w:r w:rsidR="00E411E8" w:rsidRPr="006B1009">
        <w:rPr>
          <w:sz w:val="20"/>
          <w:szCs w:val="20"/>
        </w:rPr>
        <w:t>to national CMAM’s</w:t>
      </w:r>
      <w:r w:rsidR="003977F9" w:rsidRPr="006B1009">
        <w:rPr>
          <w:sz w:val="20"/>
          <w:szCs w:val="20"/>
        </w:rPr>
        <w:t xml:space="preserve"> policy and their integration into relevant partner’s work plans.</w:t>
      </w:r>
    </w:p>
    <w:p w14:paraId="593F453F" w14:textId="54D62A3C" w:rsidR="003977F9" w:rsidRPr="006B1009" w:rsidRDefault="003977F9" w:rsidP="003977F9">
      <w:pPr>
        <w:pStyle w:val="Paragraphedeliste"/>
        <w:numPr>
          <w:ilvl w:val="0"/>
          <w:numId w:val="1"/>
        </w:numPr>
        <w:autoSpaceDE w:val="0"/>
        <w:autoSpaceDN w:val="0"/>
        <w:adjustRightInd w:val="0"/>
        <w:spacing w:after="0" w:line="240" w:lineRule="auto"/>
        <w:rPr>
          <w:sz w:val="20"/>
          <w:szCs w:val="20"/>
        </w:rPr>
      </w:pPr>
      <w:r w:rsidRPr="006B1009">
        <w:rPr>
          <w:sz w:val="20"/>
          <w:szCs w:val="20"/>
        </w:rPr>
        <w:t xml:space="preserve">Support the establishment and </w:t>
      </w:r>
      <w:r w:rsidR="00E411E8" w:rsidRPr="006B1009">
        <w:rPr>
          <w:sz w:val="20"/>
          <w:szCs w:val="20"/>
        </w:rPr>
        <w:t>functioning of sub-national CMAM</w:t>
      </w:r>
      <w:r w:rsidRPr="006B1009">
        <w:rPr>
          <w:sz w:val="20"/>
          <w:szCs w:val="20"/>
        </w:rPr>
        <w:t xml:space="preserve"> working groups</w:t>
      </w:r>
      <w:r w:rsidR="00F82953" w:rsidRPr="006B1009">
        <w:rPr>
          <w:sz w:val="20"/>
          <w:szCs w:val="20"/>
        </w:rPr>
        <w:t xml:space="preserve"> when and where needed</w:t>
      </w:r>
      <w:r w:rsidRPr="006B1009">
        <w:rPr>
          <w:sz w:val="20"/>
          <w:szCs w:val="20"/>
        </w:rPr>
        <w:t>.</w:t>
      </w:r>
    </w:p>
    <w:p w14:paraId="3971CA40" w14:textId="77777777" w:rsidR="00F16C73" w:rsidRPr="00F16C73" w:rsidRDefault="00F16C73" w:rsidP="00F16C73">
      <w:pPr>
        <w:pStyle w:val="Paragraphedeliste"/>
        <w:autoSpaceDE w:val="0"/>
        <w:autoSpaceDN w:val="0"/>
        <w:adjustRightInd w:val="0"/>
        <w:spacing w:after="0" w:line="240" w:lineRule="auto"/>
        <w:rPr>
          <w:sz w:val="20"/>
          <w:szCs w:val="20"/>
        </w:rPr>
      </w:pPr>
    </w:p>
    <w:p w14:paraId="43F11A79" w14:textId="46084701" w:rsidR="00BB6AE6" w:rsidRDefault="006B1009" w:rsidP="001B130B">
      <w:pPr>
        <w:rPr>
          <w:b/>
          <w:sz w:val="20"/>
          <w:szCs w:val="20"/>
        </w:rPr>
      </w:pPr>
      <w:r>
        <w:rPr>
          <w:b/>
          <w:sz w:val="20"/>
          <w:szCs w:val="20"/>
        </w:rPr>
        <w:t xml:space="preserve">ACTIVATION, REQUIREMENTS AND PROCESS </w:t>
      </w:r>
    </w:p>
    <w:p w14:paraId="13916E40" w14:textId="38F531A2" w:rsidR="00BB6AE6" w:rsidRPr="008A6440" w:rsidRDefault="00E411E8" w:rsidP="001B130B">
      <w:pPr>
        <w:rPr>
          <w:rFonts w:eastAsia="Times New Roman"/>
          <w:sz w:val="20"/>
          <w:szCs w:val="20"/>
        </w:rPr>
      </w:pPr>
      <w:r>
        <w:rPr>
          <w:rFonts w:eastAsia="Times New Roman"/>
          <w:sz w:val="20"/>
          <w:szCs w:val="20"/>
        </w:rPr>
        <w:t>CMAM</w:t>
      </w:r>
      <w:r w:rsidR="00BB6AE6" w:rsidRPr="008A6440">
        <w:rPr>
          <w:rFonts w:eastAsia="Times New Roman"/>
          <w:sz w:val="20"/>
          <w:szCs w:val="20"/>
        </w:rPr>
        <w:t xml:space="preserve"> TWG will be fu</w:t>
      </w:r>
      <w:r w:rsidR="00640932" w:rsidRPr="008A6440">
        <w:rPr>
          <w:rFonts w:eastAsia="Times New Roman"/>
          <w:sz w:val="20"/>
          <w:szCs w:val="20"/>
        </w:rPr>
        <w:t>nctional as long as there is a need for the objectives and tasks to be addressed in country. If the need is still present, yet the group is dormant, it is the responsibility of the</w:t>
      </w:r>
      <w:r w:rsidR="00992BD7">
        <w:rPr>
          <w:rFonts w:eastAsia="Times New Roman"/>
          <w:sz w:val="20"/>
          <w:szCs w:val="20"/>
        </w:rPr>
        <w:t xml:space="preserve"> Nutrition</w:t>
      </w:r>
      <w:r w:rsidR="00992BD7" w:rsidRPr="00992BD7">
        <w:rPr>
          <w:rFonts w:eastAsia="Times New Roman"/>
          <w:sz w:val="20"/>
          <w:szCs w:val="20"/>
        </w:rPr>
        <w:t xml:space="preserve"> </w:t>
      </w:r>
      <w:r w:rsidR="00992BD7">
        <w:rPr>
          <w:rFonts w:eastAsia="Times New Roman"/>
          <w:sz w:val="20"/>
          <w:szCs w:val="20"/>
        </w:rPr>
        <w:t>C</w:t>
      </w:r>
      <w:r w:rsidR="00992BD7" w:rsidRPr="00992BD7">
        <w:rPr>
          <w:rFonts w:eastAsia="Times New Roman"/>
          <w:sz w:val="20"/>
          <w:szCs w:val="20"/>
        </w:rPr>
        <w:t xml:space="preserve">luster </w:t>
      </w:r>
      <w:r w:rsidR="00992BD7">
        <w:rPr>
          <w:rFonts w:eastAsia="Times New Roman"/>
          <w:sz w:val="20"/>
          <w:szCs w:val="20"/>
        </w:rPr>
        <w:t>C</w:t>
      </w:r>
      <w:r w:rsidR="00640932" w:rsidRPr="008A6440">
        <w:rPr>
          <w:rFonts w:eastAsia="Times New Roman"/>
          <w:sz w:val="20"/>
          <w:szCs w:val="20"/>
        </w:rPr>
        <w:t>oordinator</w:t>
      </w:r>
      <w:r w:rsidR="00992BD7">
        <w:rPr>
          <w:rFonts w:eastAsia="Times New Roman"/>
          <w:sz w:val="20"/>
          <w:szCs w:val="20"/>
        </w:rPr>
        <w:t xml:space="preserve"> (NCC)</w:t>
      </w:r>
      <w:r w:rsidR="00E2412D">
        <w:rPr>
          <w:rFonts w:eastAsia="Times New Roman"/>
          <w:sz w:val="20"/>
          <w:szCs w:val="20"/>
        </w:rPr>
        <w:t xml:space="preserve"> </w:t>
      </w:r>
      <w:r w:rsidR="00640932" w:rsidRPr="008A6440">
        <w:rPr>
          <w:rFonts w:eastAsia="Times New Roman"/>
          <w:sz w:val="20"/>
          <w:szCs w:val="20"/>
        </w:rPr>
        <w:t xml:space="preserve">to request a change in leadership in order to reactivate the group.  </w:t>
      </w:r>
      <w:r w:rsidR="00992BD7">
        <w:rPr>
          <w:rFonts w:eastAsia="Times New Roman"/>
          <w:sz w:val="20"/>
          <w:szCs w:val="20"/>
        </w:rPr>
        <w:t xml:space="preserve">If the </w:t>
      </w:r>
      <w:r>
        <w:rPr>
          <w:rFonts w:eastAsia="Times New Roman"/>
          <w:sz w:val="20"/>
          <w:szCs w:val="20"/>
        </w:rPr>
        <w:t>CMAM</w:t>
      </w:r>
      <w:r w:rsidR="00992BD7">
        <w:rPr>
          <w:rFonts w:eastAsia="Times New Roman"/>
          <w:sz w:val="20"/>
          <w:szCs w:val="20"/>
        </w:rPr>
        <w:t xml:space="preserve"> TWG is no longer needed, the NCC </w:t>
      </w:r>
      <w:r w:rsidR="00690D32" w:rsidRPr="00423EE0">
        <w:rPr>
          <w:rFonts w:eastAsia="Times New Roman"/>
          <w:sz w:val="20"/>
          <w:szCs w:val="20"/>
        </w:rPr>
        <w:t xml:space="preserve">should facilitate </w:t>
      </w:r>
      <w:r w:rsidR="00690D32">
        <w:rPr>
          <w:rFonts w:eastAsia="Times New Roman"/>
          <w:sz w:val="20"/>
          <w:szCs w:val="20"/>
        </w:rPr>
        <w:t xml:space="preserve">the </w:t>
      </w:r>
      <w:r w:rsidR="00690D32" w:rsidRPr="00423EE0">
        <w:rPr>
          <w:rFonts w:eastAsia="Times New Roman"/>
          <w:sz w:val="20"/>
          <w:szCs w:val="20"/>
        </w:rPr>
        <w:t>discussion with all cluster partners with regards to the group closure</w:t>
      </w:r>
      <w:r w:rsidR="00EA2AAA">
        <w:rPr>
          <w:rFonts w:eastAsia="Times New Roman"/>
          <w:sz w:val="20"/>
          <w:szCs w:val="20"/>
        </w:rPr>
        <w:t xml:space="preserve"> ensuring government leadership in moving the CMAM/IMAM programme going forward to avoid a gap in oversight</w:t>
      </w:r>
      <w:r w:rsidR="00461BAC">
        <w:rPr>
          <w:rFonts w:eastAsia="Times New Roman"/>
          <w:sz w:val="20"/>
          <w:szCs w:val="20"/>
        </w:rPr>
        <w:t xml:space="preserve">. </w:t>
      </w:r>
    </w:p>
    <w:p w14:paraId="7BF94BB1" w14:textId="77777777" w:rsidR="001B130B" w:rsidRPr="000B501B" w:rsidRDefault="000B501B" w:rsidP="001B130B">
      <w:pPr>
        <w:rPr>
          <w:b/>
          <w:sz w:val="20"/>
          <w:szCs w:val="20"/>
        </w:rPr>
      </w:pPr>
      <w:r w:rsidRPr="000B501B">
        <w:rPr>
          <w:b/>
          <w:sz w:val="20"/>
          <w:szCs w:val="20"/>
        </w:rPr>
        <w:t>MEMBERSHIP</w:t>
      </w:r>
    </w:p>
    <w:p w14:paraId="25D9B3D3" w14:textId="15E15EF3" w:rsidR="000B501B" w:rsidRPr="009815DD" w:rsidRDefault="000B501B" w:rsidP="000B501B">
      <w:pPr>
        <w:shd w:val="clear" w:color="auto" w:fill="FFFFFF"/>
        <w:spacing w:before="100" w:beforeAutospacing="1" w:after="225" w:line="240" w:lineRule="auto"/>
        <w:rPr>
          <w:rFonts w:eastAsia="Times New Roman"/>
          <w:i/>
          <w:color w:val="92D050"/>
          <w:sz w:val="20"/>
          <w:szCs w:val="20"/>
        </w:rPr>
      </w:pPr>
      <w:r w:rsidRPr="009815DD">
        <w:rPr>
          <w:rFonts w:eastAsia="Times New Roman"/>
          <w:i/>
          <w:color w:val="92D050"/>
          <w:sz w:val="20"/>
          <w:szCs w:val="20"/>
        </w:rPr>
        <w:t>[Th</w:t>
      </w:r>
      <w:r w:rsidR="0041241C">
        <w:rPr>
          <w:rFonts w:eastAsia="Times New Roman"/>
          <w:i/>
          <w:color w:val="92D050"/>
          <w:sz w:val="20"/>
          <w:szCs w:val="20"/>
        </w:rPr>
        <w:t>e</w:t>
      </w:r>
      <w:r w:rsidRPr="009815DD">
        <w:rPr>
          <w:rFonts w:eastAsia="Times New Roman"/>
          <w:i/>
          <w:color w:val="92D050"/>
          <w:sz w:val="20"/>
          <w:szCs w:val="20"/>
        </w:rPr>
        <w:t xml:space="preserve"> below text is adaptable and tries to answer the following questions: </w:t>
      </w:r>
      <w:r w:rsidR="0050529B" w:rsidRPr="009815DD">
        <w:rPr>
          <w:rFonts w:eastAsia="Times New Roman"/>
          <w:i/>
          <w:color w:val="92D050"/>
          <w:sz w:val="20"/>
          <w:szCs w:val="20"/>
        </w:rPr>
        <w:t>to w</w:t>
      </w:r>
      <w:r w:rsidRPr="009815DD">
        <w:rPr>
          <w:rFonts w:eastAsia="Times New Roman"/>
          <w:i/>
          <w:color w:val="92D050"/>
          <w:sz w:val="20"/>
          <w:szCs w:val="20"/>
        </w:rPr>
        <w:t>ho</w:t>
      </w:r>
      <w:r w:rsidR="0050529B" w:rsidRPr="009815DD">
        <w:rPr>
          <w:rFonts w:eastAsia="Times New Roman"/>
          <w:i/>
          <w:color w:val="92D050"/>
          <w:sz w:val="20"/>
          <w:szCs w:val="20"/>
        </w:rPr>
        <w:t>m</w:t>
      </w:r>
      <w:r w:rsidRPr="009815DD">
        <w:rPr>
          <w:rFonts w:eastAsia="Times New Roman"/>
          <w:i/>
          <w:color w:val="92D050"/>
          <w:sz w:val="20"/>
          <w:szCs w:val="20"/>
        </w:rPr>
        <w:t xml:space="preserve"> is membership of the group open to?</w:t>
      </w:r>
      <w:r w:rsidR="00E42D6D" w:rsidRPr="009815DD">
        <w:rPr>
          <w:rFonts w:eastAsia="Times New Roman"/>
          <w:i/>
          <w:color w:val="92D050"/>
          <w:sz w:val="20"/>
          <w:szCs w:val="20"/>
        </w:rPr>
        <w:t xml:space="preserve"> </w:t>
      </w:r>
      <w:r w:rsidRPr="009815DD">
        <w:rPr>
          <w:rFonts w:eastAsia="Times New Roman"/>
          <w:i/>
          <w:color w:val="92D050"/>
          <w:sz w:val="20"/>
          <w:szCs w:val="20"/>
        </w:rPr>
        <w:t>Are there criteria for being a member? Are there criteria for remaining a member? Are there any restrictions on numbers? How long is the period of membership and can it be extended?</w:t>
      </w:r>
      <w:r w:rsidR="00136D30" w:rsidRPr="009815DD">
        <w:rPr>
          <w:rFonts w:eastAsia="Times New Roman"/>
          <w:i/>
          <w:color w:val="92D050"/>
          <w:sz w:val="20"/>
          <w:szCs w:val="20"/>
        </w:rPr>
        <w:t>]</w:t>
      </w:r>
    </w:p>
    <w:p w14:paraId="2BD461AC" w14:textId="2F9D2B1B" w:rsidR="0025228D" w:rsidRDefault="0025228D" w:rsidP="0050529B">
      <w:pPr>
        <w:shd w:val="clear" w:color="auto" w:fill="FFFFFF"/>
        <w:spacing w:before="100" w:beforeAutospacing="1" w:after="225" w:line="240" w:lineRule="auto"/>
        <w:jc w:val="both"/>
        <w:rPr>
          <w:rFonts w:eastAsia="Times New Roman"/>
          <w:sz w:val="20"/>
          <w:szCs w:val="20"/>
        </w:rPr>
      </w:pPr>
      <w:r w:rsidRPr="0025228D">
        <w:rPr>
          <w:rFonts w:eastAsia="Times New Roman"/>
          <w:sz w:val="20"/>
          <w:szCs w:val="20"/>
        </w:rPr>
        <w:t xml:space="preserve">Membership </w:t>
      </w:r>
      <w:r>
        <w:rPr>
          <w:rFonts w:eastAsia="Times New Roman"/>
          <w:sz w:val="20"/>
          <w:szCs w:val="20"/>
        </w:rPr>
        <w:t>is</w:t>
      </w:r>
      <w:r w:rsidRPr="0025228D">
        <w:rPr>
          <w:rFonts w:eastAsia="Times New Roman"/>
          <w:sz w:val="20"/>
          <w:szCs w:val="20"/>
        </w:rPr>
        <w:t xml:space="preserve"> granted to organizations </w:t>
      </w:r>
      <w:r>
        <w:rPr>
          <w:rFonts w:eastAsia="Times New Roman"/>
          <w:sz w:val="20"/>
          <w:szCs w:val="20"/>
        </w:rPr>
        <w:t xml:space="preserve">implementing </w:t>
      </w:r>
      <w:r w:rsidR="00E411E8">
        <w:rPr>
          <w:rFonts w:eastAsia="Times New Roman"/>
          <w:sz w:val="20"/>
          <w:szCs w:val="20"/>
        </w:rPr>
        <w:t>CMAM</w:t>
      </w:r>
      <w:r>
        <w:rPr>
          <w:rFonts w:eastAsia="Times New Roman"/>
          <w:sz w:val="20"/>
          <w:szCs w:val="20"/>
        </w:rPr>
        <w:t xml:space="preserve"> activities </w:t>
      </w:r>
      <w:r w:rsidRPr="0025228D">
        <w:rPr>
          <w:rFonts w:eastAsia="Times New Roman"/>
          <w:sz w:val="20"/>
          <w:szCs w:val="20"/>
        </w:rPr>
        <w:t>rather than individuals</w:t>
      </w:r>
      <w:r>
        <w:rPr>
          <w:rFonts w:eastAsia="Times New Roman"/>
          <w:sz w:val="20"/>
          <w:szCs w:val="20"/>
        </w:rPr>
        <w:t>. E</w:t>
      </w:r>
      <w:r w:rsidRPr="0025228D">
        <w:rPr>
          <w:rFonts w:eastAsia="Times New Roman"/>
          <w:sz w:val="20"/>
          <w:szCs w:val="20"/>
        </w:rPr>
        <w:t>ach organization</w:t>
      </w:r>
      <w:r w:rsidR="006D149A">
        <w:rPr>
          <w:rFonts w:eastAsia="Times New Roman"/>
          <w:sz w:val="20"/>
          <w:szCs w:val="20"/>
        </w:rPr>
        <w:t xml:space="preserve"> selected to be a member of the group</w:t>
      </w:r>
      <w:r w:rsidRPr="0025228D">
        <w:rPr>
          <w:rFonts w:eastAsia="Times New Roman"/>
          <w:sz w:val="20"/>
          <w:szCs w:val="20"/>
        </w:rPr>
        <w:t xml:space="preserve"> is</w:t>
      </w:r>
      <w:r>
        <w:rPr>
          <w:rFonts w:eastAsia="Times New Roman"/>
          <w:sz w:val="20"/>
          <w:szCs w:val="20"/>
        </w:rPr>
        <w:t xml:space="preserve"> kindly </w:t>
      </w:r>
      <w:r w:rsidRPr="0025228D">
        <w:rPr>
          <w:rFonts w:eastAsia="Times New Roman"/>
          <w:sz w:val="20"/>
          <w:szCs w:val="20"/>
        </w:rPr>
        <w:t>requested to nominate one focal person to ensure consistency in representation and to facilitate</w:t>
      </w:r>
      <w:r>
        <w:rPr>
          <w:rFonts w:eastAsia="Times New Roman"/>
          <w:sz w:val="20"/>
          <w:szCs w:val="20"/>
        </w:rPr>
        <w:t xml:space="preserve"> </w:t>
      </w:r>
      <w:r w:rsidRPr="0025228D">
        <w:rPr>
          <w:rFonts w:eastAsia="Times New Roman"/>
          <w:sz w:val="20"/>
          <w:szCs w:val="20"/>
        </w:rPr>
        <w:t xml:space="preserve">communication. </w:t>
      </w:r>
      <w:r w:rsidR="0040300A">
        <w:rPr>
          <w:rFonts w:eastAsia="Times New Roman"/>
          <w:sz w:val="20"/>
          <w:szCs w:val="20"/>
        </w:rPr>
        <w:t xml:space="preserve">The NCC is responsible to reach out to agencies implementing </w:t>
      </w:r>
      <w:r w:rsidR="00E411E8">
        <w:rPr>
          <w:rFonts w:eastAsia="Times New Roman"/>
          <w:sz w:val="20"/>
          <w:szCs w:val="20"/>
        </w:rPr>
        <w:t>CMAM</w:t>
      </w:r>
      <w:r w:rsidR="0040300A">
        <w:rPr>
          <w:rFonts w:eastAsia="Times New Roman"/>
          <w:sz w:val="20"/>
          <w:szCs w:val="20"/>
        </w:rPr>
        <w:t xml:space="preserve"> programs. </w:t>
      </w:r>
      <w:r w:rsidR="0000320F">
        <w:rPr>
          <w:rFonts w:eastAsia="Times New Roman"/>
          <w:sz w:val="20"/>
          <w:szCs w:val="20"/>
        </w:rPr>
        <w:t xml:space="preserve">The </w:t>
      </w:r>
      <w:r w:rsidR="00CE6F21">
        <w:rPr>
          <w:rFonts w:eastAsia="Times New Roman"/>
          <w:sz w:val="20"/>
          <w:szCs w:val="20"/>
        </w:rPr>
        <w:t>TWG</w:t>
      </w:r>
      <w:r w:rsidR="0000320F">
        <w:rPr>
          <w:rFonts w:eastAsia="Times New Roman"/>
          <w:sz w:val="20"/>
          <w:szCs w:val="20"/>
        </w:rPr>
        <w:t xml:space="preserve"> is also responsible to invite </w:t>
      </w:r>
      <w:r w:rsidR="0000320F" w:rsidRPr="006D3867">
        <w:rPr>
          <w:rFonts w:eastAsia="Times New Roman"/>
          <w:sz w:val="20"/>
          <w:szCs w:val="20"/>
        </w:rPr>
        <w:t>governme</w:t>
      </w:r>
      <w:r w:rsidR="0000320F">
        <w:rPr>
          <w:rFonts w:eastAsia="Times New Roman"/>
          <w:sz w:val="20"/>
          <w:szCs w:val="20"/>
        </w:rPr>
        <w:t>nt institutions, researchers and academics</w:t>
      </w:r>
      <w:r w:rsidR="0000320F" w:rsidRPr="006D3867">
        <w:rPr>
          <w:rFonts w:eastAsia="Times New Roman"/>
          <w:sz w:val="20"/>
          <w:szCs w:val="20"/>
        </w:rPr>
        <w:t>, pediatric association</w:t>
      </w:r>
      <w:r w:rsidR="0000320F">
        <w:rPr>
          <w:rFonts w:eastAsia="Times New Roman"/>
          <w:sz w:val="20"/>
          <w:szCs w:val="20"/>
        </w:rPr>
        <w:t>s, national or local development actors, other sector col</w:t>
      </w:r>
      <w:r w:rsidR="00E411E8">
        <w:rPr>
          <w:rFonts w:eastAsia="Times New Roman"/>
          <w:sz w:val="20"/>
          <w:szCs w:val="20"/>
        </w:rPr>
        <w:t>leagues who are involved in CMAM</w:t>
      </w:r>
      <w:r w:rsidR="0000320F">
        <w:rPr>
          <w:rFonts w:eastAsia="Times New Roman"/>
          <w:sz w:val="20"/>
          <w:szCs w:val="20"/>
        </w:rPr>
        <w:t xml:space="preserve"> to be members of the </w:t>
      </w:r>
      <w:r w:rsidR="00E411E8">
        <w:rPr>
          <w:rFonts w:eastAsia="Times New Roman"/>
          <w:sz w:val="20"/>
          <w:szCs w:val="20"/>
        </w:rPr>
        <w:t>CMAM</w:t>
      </w:r>
      <w:r w:rsidR="0000320F">
        <w:rPr>
          <w:rFonts w:eastAsia="Times New Roman"/>
          <w:sz w:val="20"/>
          <w:szCs w:val="20"/>
        </w:rPr>
        <w:t xml:space="preserve"> TWG to </w:t>
      </w:r>
      <w:r w:rsidR="0000320F" w:rsidRPr="006D3867">
        <w:rPr>
          <w:rFonts w:eastAsia="Times New Roman"/>
          <w:sz w:val="20"/>
          <w:szCs w:val="20"/>
        </w:rPr>
        <w:t>enrich the subject matter</w:t>
      </w:r>
      <w:r w:rsidR="00690D32">
        <w:rPr>
          <w:rFonts w:eastAsia="Times New Roman"/>
          <w:sz w:val="20"/>
          <w:szCs w:val="20"/>
        </w:rPr>
        <w:t xml:space="preserve"> if and when needed</w:t>
      </w:r>
      <w:r w:rsidR="0000320F">
        <w:rPr>
          <w:rFonts w:eastAsia="Times New Roman"/>
          <w:sz w:val="20"/>
          <w:szCs w:val="20"/>
        </w:rPr>
        <w:t xml:space="preserve">. If those institutions are not members, then they would need to be kept informed of the group work and invited to participate to certain meetings. </w:t>
      </w:r>
      <w:r w:rsidR="00690D32">
        <w:rPr>
          <w:rFonts w:eastAsia="Times New Roman"/>
          <w:sz w:val="20"/>
          <w:szCs w:val="20"/>
        </w:rPr>
        <w:t>It is not recommended that th</w:t>
      </w:r>
      <w:r w:rsidR="0000320F">
        <w:rPr>
          <w:rFonts w:eastAsia="Times New Roman"/>
          <w:sz w:val="20"/>
          <w:szCs w:val="20"/>
        </w:rPr>
        <w:t>e</w:t>
      </w:r>
      <w:r w:rsidR="0000320F" w:rsidRPr="006D3867">
        <w:rPr>
          <w:rFonts w:eastAsia="Times New Roman"/>
          <w:sz w:val="20"/>
          <w:szCs w:val="20"/>
        </w:rPr>
        <w:t xml:space="preserve"> TWG </w:t>
      </w:r>
      <w:r w:rsidR="00461BAC">
        <w:rPr>
          <w:rFonts w:eastAsia="Times New Roman"/>
          <w:sz w:val="20"/>
          <w:szCs w:val="20"/>
        </w:rPr>
        <w:t>be a</w:t>
      </w:r>
      <w:r w:rsidR="0000320F" w:rsidRPr="006D3867">
        <w:rPr>
          <w:rFonts w:eastAsia="Times New Roman"/>
          <w:sz w:val="20"/>
          <w:szCs w:val="20"/>
        </w:rPr>
        <w:t xml:space="preserve"> large group, less than 10</w:t>
      </w:r>
      <w:r w:rsidR="0000320F">
        <w:rPr>
          <w:rFonts w:eastAsia="Times New Roman"/>
          <w:sz w:val="20"/>
          <w:szCs w:val="20"/>
        </w:rPr>
        <w:t xml:space="preserve"> members</w:t>
      </w:r>
      <w:r w:rsidR="0000320F" w:rsidRPr="006D3867">
        <w:rPr>
          <w:rFonts w:eastAsia="Times New Roman"/>
          <w:sz w:val="20"/>
          <w:szCs w:val="20"/>
        </w:rPr>
        <w:t xml:space="preserve"> is optimal. </w:t>
      </w:r>
    </w:p>
    <w:p w14:paraId="0DB3C9EC" w14:textId="012AE582" w:rsidR="00DD6CD4" w:rsidRDefault="0025228D" w:rsidP="0050529B">
      <w:pPr>
        <w:autoSpaceDE w:val="0"/>
        <w:autoSpaceDN w:val="0"/>
        <w:adjustRightInd w:val="0"/>
        <w:spacing w:after="0" w:line="240" w:lineRule="auto"/>
        <w:jc w:val="both"/>
        <w:rPr>
          <w:rFonts w:eastAsia="Times New Roman"/>
          <w:sz w:val="20"/>
          <w:szCs w:val="20"/>
        </w:rPr>
      </w:pPr>
      <w:r>
        <w:rPr>
          <w:rFonts w:eastAsia="Times New Roman"/>
          <w:sz w:val="20"/>
          <w:szCs w:val="20"/>
        </w:rPr>
        <w:t xml:space="preserve">Individuals chosen as focal points </w:t>
      </w:r>
      <w:r w:rsidR="0040300A">
        <w:rPr>
          <w:rFonts w:eastAsia="Times New Roman"/>
          <w:sz w:val="20"/>
          <w:szCs w:val="20"/>
        </w:rPr>
        <w:t xml:space="preserve">of their organizations </w:t>
      </w:r>
      <w:r>
        <w:rPr>
          <w:rFonts w:eastAsia="Times New Roman"/>
          <w:sz w:val="20"/>
          <w:szCs w:val="20"/>
        </w:rPr>
        <w:t>ne</w:t>
      </w:r>
      <w:r w:rsidR="000B501B" w:rsidRPr="006D3867">
        <w:rPr>
          <w:rFonts w:eastAsia="Times New Roman"/>
          <w:sz w:val="20"/>
          <w:szCs w:val="20"/>
        </w:rPr>
        <w:t xml:space="preserve">ed to be knowledgeable about </w:t>
      </w:r>
      <w:r w:rsidR="00E411E8">
        <w:rPr>
          <w:rFonts w:eastAsia="Times New Roman"/>
          <w:sz w:val="20"/>
          <w:szCs w:val="20"/>
        </w:rPr>
        <w:t>CMAM</w:t>
      </w:r>
      <w:r>
        <w:rPr>
          <w:rFonts w:eastAsia="Times New Roman"/>
          <w:sz w:val="20"/>
          <w:szCs w:val="20"/>
        </w:rPr>
        <w:t xml:space="preserve"> programming</w:t>
      </w:r>
      <w:r w:rsidR="000B501B" w:rsidRPr="006D3867">
        <w:rPr>
          <w:rFonts w:eastAsia="Times New Roman"/>
          <w:sz w:val="20"/>
          <w:szCs w:val="20"/>
        </w:rPr>
        <w:t xml:space="preserve">. If </w:t>
      </w:r>
      <w:r>
        <w:rPr>
          <w:rFonts w:eastAsia="Times New Roman"/>
          <w:sz w:val="20"/>
          <w:szCs w:val="20"/>
        </w:rPr>
        <w:t>a member is not then he or she would need to commit</w:t>
      </w:r>
      <w:r w:rsidR="000B501B" w:rsidRPr="006D3867">
        <w:rPr>
          <w:rFonts w:eastAsia="Times New Roman"/>
          <w:sz w:val="20"/>
          <w:szCs w:val="20"/>
        </w:rPr>
        <w:t xml:space="preserve"> to build </w:t>
      </w:r>
      <w:r>
        <w:rPr>
          <w:rFonts w:eastAsia="Times New Roman"/>
          <w:sz w:val="20"/>
          <w:szCs w:val="20"/>
        </w:rPr>
        <w:t>his or her own</w:t>
      </w:r>
      <w:r w:rsidR="000B501B" w:rsidRPr="006D3867">
        <w:rPr>
          <w:rFonts w:eastAsia="Times New Roman"/>
          <w:sz w:val="20"/>
          <w:szCs w:val="20"/>
        </w:rPr>
        <w:t xml:space="preserve"> capacity</w:t>
      </w:r>
      <w:r>
        <w:rPr>
          <w:rFonts w:eastAsia="Times New Roman"/>
          <w:sz w:val="20"/>
          <w:szCs w:val="20"/>
        </w:rPr>
        <w:t xml:space="preserve">. The </w:t>
      </w:r>
      <w:r w:rsidR="0040300A">
        <w:rPr>
          <w:rFonts w:eastAsia="Times New Roman"/>
          <w:sz w:val="20"/>
          <w:szCs w:val="20"/>
        </w:rPr>
        <w:t xml:space="preserve">technical </w:t>
      </w:r>
      <w:r>
        <w:rPr>
          <w:rFonts w:eastAsia="Times New Roman"/>
          <w:sz w:val="20"/>
          <w:szCs w:val="20"/>
        </w:rPr>
        <w:t xml:space="preserve">capacity </w:t>
      </w:r>
      <w:r w:rsidR="0040300A">
        <w:rPr>
          <w:rFonts w:eastAsia="Times New Roman"/>
          <w:sz w:val="20"/>
          <w:szCs w:val="20"/>
        </w:rPr>
        <w:t>in</w:t>
      </w:r>
      <w:r>
        <w:rPr>
          <w:rFonts w:eastAsia="Times New Roman"/>
          <w:sz w:val="20"/>
          <w:szCs w:val="20"/>
        </w:rPr>
        <w:t xml:space="preserve"> </w:t>
      </w:r>
      <w:r w:rsidR="00E411E8">
        <w:rPr>
          <w:rFonts w:eastAsia="Times New Roman"/>
          <w:sz w:val="20"/>
          <w:szCs w:val="20"/>
        </w:rPr>
        <w:t>CMAM</w:t>
      </w:r>
      <w:r>
        <w:rPr>
          <w:rFonts w:eastAsia="Times New Roman"/>
          <w:sz w:val="20"/>
          <w:szCs w:val="20"/>
        </w:rPr>
        <w:t xml:space="preserve"> can be improved by reading the resources which titles are provided in the guiding documents section below and undergoing </w:t>
      </w:r>
      <w:r w:rsidR="000B501B" w:rsidRPr="006D3867">
        <w:rPr>
          <w:rFonts w:eastAsia="Times New Roman"/>
          <w:sz w:val="20"/>
          <w:szCs w:val="20"/>
        </w:rPr>
        <w:t xml:space="preserve">trainings made available in the subject matter. </w:t>
      </w:r>
    </w:p>
    <w:p w14:paraId="45560C52" w14:textId="77777777" w:rsidR="00DD6CD4" w:rsidRDefault="00DD6CD4" w:rsidP="0050529B">
      <w:pPr>
        <w:autoSpaceDE w:val="0"/>
        <w:autoSpaceDN w:val="0"/>
        <w:adjustRightInd w:val="0"/>
        <w:spacing w:after="0" w:line="240" w:lineRule="auto"/>
        <w:jc w:val="both"/>
        <w:rPr>
          <w:rFonts w:eastAsia="Times New Roman"/>
          <w:sz w:val="20"/>
          <w:szCs w:val="20"/>
        </w:rPr>
      </w:pPr>
    </w:p>
    <w:p w14:paraId="2BE8AFF9" w14:textId="4107198D" w:rsidR="00B078C3" w:rsidRPr="008A6440" w:rsidRDefault="00B078C3" w:rsidP="0050529B">
      <w:pPr>
        <w:pStyle w:val="Sansinterligne"/>
        <w:jc w:val="both"/>
        <w:rPr>
          <w:sz w:val="20"/>
          <w:szCs w:val="20"/>
        </w:rPr>
      </w:pPr>
      <w:r w:rsidRPr="008A6440">
        <w:rPr>
          <w:sz w:val="20"/>
          <w:szCs w:val="20"/>
          <w:lang w:val="en-US"/>
        </w:rPr>
        <w:t>Members will be expected to attend at least 70% of meetings. There will also be an expectation that members undertake additional activities as outlined in the TOR above. It is essential that the agencies and individuals who take up these positions are committed to fulfilling the responsibilities. Where a member is not acti</w:t>
      </w:r>
      <w:r w:rsidR="00E411E8">
        <w:rPr>
          <w:sz w:val="20"/>
          <w:szCs w:val="20"/>
          <w:lang w:val="en-US"/>
        </w:rPr>
        <w:t>vely participating in the CMAM T</w:t>
      </w:r>
      <w:r w:rsidRPr="008A6440">
        <w:rPr>
          <w:sz w:val="20"/>
          <w:szCs w:val="20"/>
          <w:lang w:val="en-US"/>
        </w:rPr>
        <w:t>WG meetings and supporting activity; they may be asked to step down from the group.</w:t>
      </w:r>
    </w:p>
    <w:p w14:paraId="18CD41B5" w14:textId="426F672E" w:rsidR="000B501B" w:rsidRPr="006D3867" w:rsidRDefault="0040300A" w:rsidP="0050529B">
      <w:pPr>
        <w:shd w:val="clear" w:color="auto" w:fill="FFFFFF"/>
        <w:spacing w:before="100" w:beforeAutospacing="1" w:after="225" w:line="240" w:lineRule="auto"/>
        <w:jc w:val="both"/>
        <w:rPr>
          <w:rFonts w:eastAsia="Times New Roman"/>
          <w:sz w:val="20"/>
          <w:szCs w:val="20"/>
        </w:rPr>
      </w:pPr>
      <w:r>
        <w:rPr>
          <w:rFonts w:eastAsia="Times New Roman"/>
          <w:sz w:val="20"/>
          <w:szCs w:val="20"/>
        </w:rPr>
        <w:t>Members that do</w:t>
      </w:r>
      <w:r w:rsidR="000B501B" w:rsidRPr="006D3867">
        <w:rPr>
          <w:rFonts w:eastAsia="Times New Roman"/>
          <w:sz w:val="20"/>
          <w:szCs w:val="20"/>
        </w:rPr>
        <w:t xml:space="preserve"> not attend three consecutive</w:t>
      </w:r>
      <w:r w:rsidR="00B078C3">
        <w:rPr>
          <w:rFonts w:eastAsia="Times New Roman"/>
          <w:sz w:val="20"/>
          <w:szCs w:val="20"/>
        </w:rPr>
        <w:t xml:space="preserve"> </w:t>
      </w:r>
      <w:r w:rsidR="00690D32">
        <w:rPr>
          <w:rFonts w:eastAsia="Times New Roman"/>
          <w:sz w:val="20"/>
          <w:szCs w:val="20"/>
        </w:rPr>
        <w:t xml:space="preserve">meetings </w:t>
      </w:r>
      <w:r w:rsidR="00B078C3">
        <w:rPr>
          <w:rFonts w:eastAsia="Times New Roman"/>
          <w:sz w:val="20"/>
          <w:szCs w:val="20"/>
        </w:rPr>
        <w:t>may be asked to step down from the group</w:t>
      </w:r>
      <w:r w:rsidR="000B501B" w:rsidRPr="006D3867">
        <w:rPr>
          <w:rFonts w:eastAsia="Times New Roman"/>
          <w:sz w:val="20"/>
          <w:szCs w:val="20"/>
        </w:rPr>
        <w:t xml:space="preserve">. </w:t>
      </w:r>
      <w:r>
        <w:rPr>
          <w:rFonts w:eastAsia="Times New Roman"/>
          <w:sz w:val="20"/>
          <w:szCs w:val="20"/>
        </w:rPr>
        <w:t>Members that</w:t>
      </w:r>
      <w:r w:rsidR="000B501B" w:rsidRPr="006D3867">
        <w:rPr>
          <w:rFonts w:eastAsia="Times New Roman"/>
          <w:sz w:val="20"/>
          <w:szCs w:val="20"/>
        </w:rPr>
        <w:t xml:space="preserve"> do not perform the task requested </w:t>
      </w:r>
      <w:r>
        <w:rPr>
          <w:rFonts w:eastAsia="Times New Roman"/>
          <w:sz w:val="20"/>
          <w:szCs w:val="20"/>
        </w:rPr>
        <w:t>by the group after</w:t>
      </w:r>
      <w:r w:rsidR="000B501B" w:rsidRPr="006D3867">
        <w:rPr>
          <w:rFonts w:eastAsia="Times New Roman"/>
          <w:sz w:val="20"/>
          <w:szCs w:val="20"/>
        </w:rPr>
        <w:t xml:space="preserve"> </w:t>
      </w:r>
      <w:r>
        <w:rPr>
          <w:rFonts w:eastAsia="Times New Roman"/>
          <w:sz w:val="20"/>
          <w:szCs w:val="20"/>
        </w:rPr>
        <w:t xml:space="preserve">three consecutive </w:t>
      </w:r>
      <w:r w:rsidR="0000320F">
        <w:rPr>
          <w:rFonts w:eastAsia="Times New Roman"/>
          <w:sz w:val="20"/>
          <w:szCs w:val="20"/>
        </w:rPr>
        <w:t>times</w:t>
      </w:r>
      <w:r>
        <w:rPr>
          <w:rFonts w:eastAsia="Times New Roman"/>
          <w:sz w:val="20"/>
          <w:szCs w:val="20"/>
        </w:rPr>
        <w:t xml:space="preserve"> </w:t>
      </w:r>
      <w:r w:rsidR="00B078C3">
        <w:rPr>
          <w:rFonts w:eastAsia="Times New Roman"/>
          <w:sz w:val="20"/>
          <w:szCs w:val="20"/>
        </w:rPr>
        <w:t>may be asked to step down from the group</w:t>
      </w:r>
      <w:r w:rsidR="000B501B" w:rsidRPr="006D3867">
        <w:rPr>
          <w:rFonts w:eastAsia="Times New Roman"/>
          <w:sz w:val="20"/>
          <w:szCs w:val="20"/>
        </w:rPr>
        <w:t xml:space="preserve">. </w:t>
      </w:r>
    </w:p>
    <w:p w14:paraId="155E7FE5" w14:textId="77777777" w:rsidR="000B501B" w:rsidRDefault="000B501B" w:rsidP="0050529B">
      <w:pPr>
        <w:shd w:val="clear" w:color="auto" w:fill="FFFFFF"/>
        <w:spacing w:before="100" w:beforeAutospacing="1" w:after="225" w:line="240" w:lineRule="auto"/>
        <w:jc w:val="both"/>
        <w:rPr>
          <w:rFonts w:eastAsia="Times New Roman"/>
          <w:sz w:val="20"/>
          <w:szCs w:val="20"/>
        </w:rPr>
      </w:pPr>
      <w:r w:rsidRPr="006D3867">
        <w:rPr>
          <w:rFonts w:eastAsia="Times New Roman"/>
          <w:sz w:val="20"/>
          <w:szCs w:val="20"/>
        </w:rPr>
        <w:t xml:space="preserve">It is recommended to have a fixed one year membership that can be evaluated at the end of the term. </w:t>
      </w:r>
    </w:p>
    <w:p w14:paraId="1C00951A" w14:textId="77777777" w:rsidR="00992BD7" w:rsidRPr="00E03464" w:rsidRDefault="00992BD7" w:rsidP="00992BD7">
      <w:pPr>
        <w:rPr>
          <w:b/>
          <w:sz w:val="20"/>
          <w:szCs w:val="20"/>
        </w:rPr>
      </w:pPr>
      <w:r w:rsidRPr="00E03464">
        <w:rPr>
          <w:b/>
          <w:sz w:val="20"/>
          <w:szCs w:val="20"/>
        </w:rPr>
        <w:t>LEADERSHIP</w:t>
      </w:r>
    </w:p>
    <w:p w14:paraId="5D64D079" w14:textId="711E0A64" w:rsidR="00992BD7" w:rsidRPr="009815DD" w:rsidRDefault="00992BD7" w:rsidP="00992BD7">
      <w:pPr>
        <w:shd w:val="clear" w:color="auto" w:fill="FFFFFF"/>
        <w:spacing w:before="100" w:beforeAutospacing="1" w:after="225" w:line="240" w:lineRule="auto"/>
        <w:rPr>
          <w:rFonts w:eastAsia="Times New Roman"/>
          <w:i/>
          <w:color w:val="92D050"/>
          <w:sz w:val="20"/>
          <w:szCs w:val="20"/>
        </w:rPr>
      </w:pPr>
      <w:r w:rsidRPr="009815DD">
        <w:rPr>
          <w:rFonts w:eastAsia="Times New Roman"/>
          <w:i/>
          <w:color w:val="92D050"/>
          <w:sz w:val="20"/>
          <w:szCs w:val="20"/>
        </w:rPr>
        <w:t>[Th</w:t>
      </w:r>
      <w:r w:rsidR="0041241C">
        <w:rPr>
          <w:rFonts w:eastAsia="Times New Roman"/>
          <w:i/>
          <w:color w:val="92D050"/>
          <w:sz w:val="20"/>
          <w:szCs w:val="20"/>
        </w:rPr>
        <w:t>e</w:t>
      </w:r>
      <w:r w:rsidRPr="009815DD">
        <w:rPr>
          <w:rFonts w:eastAsia="Times New Roman"/>
          <w:i/>
          <w:color w:val="92D050"/>
          <w:sz w:val="20"/>
          <w:szCs w:val="20"/>
        </w:rPr>
        <w:t xml:space="preserve"> below text is adaptable and tries to answer the following questions: Who is leading the group? How are the leads chosen? Is there training or an orientation that the lead needs to be aware of? Are there responsibilities the lead would need to take on? If so, what are they? Is the group lead rotating? Will the lead work be evaluated?]</w:t>
      </w:r>
    </w:p>
    <w:p w14:paraId="7F9E9D7A" w14:textId="664F8B44" w:rsidR="00992BD7" w:rsidRDefault="00992BD7" w:rsidP="00992BD7">
      <w:pPr>
        <w:shd w:val="clear" w:color="auto" w:fill="FFFFFF"/>
        <w:spacing w:before="100" w:beforeAutospacing="1" w:after="225" w:line="240" w:lineRule="auto"/>
        <w:jc w:val="both"/>
        <w:rPr>
          <w:rFonts w:eastAsia="Times New Roman"/>
          <w:sz w:val="20"/>
          <w:szCs w:val="20"/>
        </w:rPr>
      </w:pPr>
      <w:r w:rsidRPr="001C131C">
        <w:rPr>
          <w:rFonts w:eastAsia="Times New Roman"/>
          <w:sz w:val="20"/>
          <w:szCs w:val="20"/>
        </w:rPr>
        <w:lastRenderedPageBreak/>
        <w:t xml:space="preserve">The </w:t>
      </w:r>
      <w:r w:rsidR="00E411E8">
        <w:rPr>
          <w:rFonts w:eastAsia="Times New Roman"/>
          <w:sz w:val="20"/>
          <w:szCs w:val="20"/>
        </w:rPr>
        <w:t>CMAM</w:t>
      </w:r>
      <w:r w:rsidRPr="001C131C">
        <w:rPr>
          <w:rFonts w:eastAsia="Times New Roman"/>
          <w:sz w:val="20"/>
          <w:szCs w:val="20"/>
        </w:rPr>
        <w:t xml:space="preserve"> TWG group </w:t>
      </w:r>
      <w:r>
        <w:rPr>
          <w:rFonts w:eastAsia="Times New Roman"/>
          <w:sz w:val="20"/>
          <w:szCs w:val="20"/>
        </w:rPr>
        <w:t>has two</w:t>
      </w:r>
      <w:r w:rsidRPr="001C131C">
        <w:rPr>
          <w:rFonts w:eastAsia="Times New Roman"/>
          <w:sz w:val="20"/>
          <w:szCs w:val="20"/>
        </w:rPr>
        <w:t xml:space="preserve"> </w:t>
      </w:r>
      <w:r>
        <w:rPr>
          <w:rFonts w:eastAsia="Times New Roman"/>
          <w:sz w:val="20"/>
          <w:szCs w:val="20"/>
        </w:rPr>
        <w:t>co-chairs chosen on rotational basis for a year, each chair is responsible for leading the group for 6 months</w:t>
      </w:r>
      <w:r w:rsidRPr="001C131C">
        <w:rPr>
          <w:rFonts w:eastAsia="Times New Roman"/>
          <w:sz w:val="20"/>
          <w:szCs w:val="20"/>
        </w:rPr>
        <w:t xml:space="preserve">. </w:t>
      </w:r>
      <w:r>
        <w:rPr>
          <w:rFonts w:eastAsia="Times New Roman"/>
          <w:sz w:val="20"/>
          <w:szCs w:val="20"/>
        </w:rPr>
        <w:t>Every 6 months, the chairs will rotate</w:t>
      </w:r>
      <w:r w:rsidRPr="001C131C">
        <w:rPr>
          <w:rFonts w:eastAsia="Times New Roman"/>
          <w:sz w:val="20"/>
          <w:szCs w:val="20"/>
        </w:rPr>
        <w:t xml:space="preserve"> in order to keep the group active. The </w:t>
      </w:r>
      <w:r>
        <w:rPr>
          <w:rFonts w:eastAsia="Times New Roman"/>
          <w:sz w:val="20"/>
          <w:szCs w:val="20"/>
        </w:rPr>
        <w:t>chairs</w:t>
      </w:r>
      <w:r w:rsidR="00A060FE">
        <w:rPr>
          <w:rFonts w:eastAsia="Times New Roman"/>
          <w:sz w:val="20"/>
          <w:szCs w:val="20"/>
        </w:rPr>
        <w:t xml:space="preserve"> </w:t>
      </w:r>
      <w:r>
        <w:rPr>
          <w:rFonts w:eastAsia="Times New Roman"/>
          <w:sz w:val="20"/>
          <w:szCs w:val="20"/>
        </w:rPr>
        <w:t>are</w:t>
      </w:r>
      <w:r w:rsidRPr="001C131C">
        <w:rPr>
          <w:rFonts w:eastAsia="Times New Roman"/>
          <w:sz w:val="20"/>
          <w:szCs w:val="20"/>
        </w:rPr>
        <w:t xml:space="preserve"> chosen upon an interview with the </w:t>
      </w:r>
      <w:r>
        <w:rPr>
          <w:rFonts w:eastAsia="Times New Roman"/>
          <w:sz w:val="20"/>
          <w:szCs w:val="20"/>
        </w:rPr>
        <w:t xml:space="preserve">NCC </w:t>
      </w:r>
      <w:r w:rsidRPr="001C131C">
        <w:rPr>
          <w:rFonts w:eastAsia="Times New Roman"/>
          <w:sz w:val="20"/>
          <w:szCs w:val="20"/>
        </w:rPr>
        <w:t xml:space="preserve">whereby the technical knowledge, leadership skills and the time commitment </w:t>
      </w:r>
      <w:r w:rsidR="00925AAB">
        <w:rPr>
          <w:rFonts w:eastAsia="Times New Roman"/>
          <w:sz w:val="20"/>
          <w:szCs w:val="20"/>
        </w:rPr>
        <w:t xml:space="preserve">to the TWG needs to be assessed and or a voting process involving all the TWG members. </w:t>
      </w:r>
      <w:r w:rsidRPr="001C131C">
        <w:rPr>
          <w:rFonts w:eastAsia="Times New Roman"/>
          <w:sz w:val="20"/>
          <w:szCs w:val="20"/>
        </w:rPr>
        <w:t xml:space="preserve"> </w:t>
      </w:r>
    </w:p>
    <w:p w14:paraId="030C4444" w14:textId="3768BD68" w:rsidR="00992BD7" w:rsidRDefault="00992BD7" w:rsidP="00992BD7">
      <w:pPr>
        <w:shd w:val="clear" w:color="auto" w:fill="FFFFFF"/>
        <w:spacing w:before="100" w:beforeAutospacing="1" w:after="225" w:line="240" w:lineRule="auto"/>
        <w:jc w:val="both"/>
        <w:rPr>
          <w:rFonts w:eastAsia="Times New Roman"/>
          <w:sz w:val="20"/>
          <w:szCs w:val="20"/>
        </w:rPr>
      </w:pPr>
      <w:r>
        <w:rPr>
          <w:rFonts w:eastAsia="Times New Roman"/>
          <w:sz w:val="20"/>
          <w:szCs w:val="20"/>
        </w:rPr>
        <w:t>A</w:t>
      </w:r>
      <w:r w:rsidRPr="001C131C">
        <w:rPr>
          <w:rFonts w:eastAsia="Times New Roman"/>
          <w:sz w:val="20"/>
          <w:szCs w:val="20"/>
        </w:rPr>
        <w:t xml:space="preserve"> ToR with the tasks of the </w:t>
      </w:r>
      <w:r w:rsidR="00E2412D">
        <w:rPr>
          <w:rFonts w:eastAsia="Times New Roman"/>
          <w:sz w:val="20"/>
          <w:szCs w:val="20"/>
        </w:rPr>
        <w:t>chair</w:t>
      </w:r>
      <w:r w:rsidRPr="001C131C">
        <w:rPr>
          <w:rFonts w:eastAsia="Times New Roman"/>
          <w:sz w:val="20"/>
          <w:szCs w:val="20"/>
        </w:rPr>
        <w:t xml:space="preserve"> </w:t>
      </w:r>
      <w:r>
        <w:rPr>
          <w:rFonts w:eastAsia="Times New Roman"/>
          <w:sz w:val="20"/>
          <w:szCs w:val="20"/>
        </w:rPr>
        <w:t>will</w:t>
      </w:r>
      <w:r w:rsidRPr="001C131C">
        <w:rPr>
          <w:rFonts w:eastAsia="Times New Roman"/>
          <w:sz w:val="20"/>
          <w:szCs w:val="20"/>
        </w:rPr>
        <w:t xml:space="preserve"> be agreed upon and shared with the </w:t>
      </w:r>
      <w:r w:rsidR="00E2412D">
        <w:rPr>
          <w:rFonts w:eastAsia="Times New Roman"/>
          <w:sz w:val="20"/>
          <w:szCs w:val="20"/>
        </w:rPr>
        <w:t>chair</w:t>
      </w:r>
      <w:r w:rsidRPr="001C131C">
        <w:rPr>
          <w:rFonts w:eastAsia="Times New Roman"/>
          <w:sz w:val="20"/>
          <w:szCs w:val="20"/>
        </w:rPr>
        <w:t xml:space="preserve"> </w:t>
      </w:r>
      <w:r>
        <w:rPr>
          <w:rFonts w:eastAsia="Times New Roman"/>
          <w:sz w:val="20"/>
          <w:szCs w:val="20"/>
        </w:rPr>
        <w:t xml:space="preserve">agency </w:t>
      </w:r>
      <w:r w:rsidRPr="001C131C">
        <w:rPr>
          <w:rFonts w:eastAsia="Times New Roman"/>
          <w:sz w:val="20"/>
          <w:szCs w:val="20"/>
        </w:rPr>
        <w:t>supervisor.</w:t>
      </w:r>
      <w:r>
        <w:rPr>
          <w:rFonts w:eastAsia="Times New Roman"/>
          <w:sz w:val="20"/>
          <w:szCs w:val="20"/>
        </w:rPr>
        <w:t xml:space="preserve"> The</w:t>
      </w:r>
      <w:r w:rsidR="00A060FE">
        <w:rPr>
          <w:rFonts w:eastAsia="Times New Roman"/>
          <w:sz w:val="20"/>
          <w:szCs w:val="20"/>
        </w:rPr>
        <w:t xml:space="preserve"> </w:t>
      </w:r>
      <w:r>
        <w:rPr>
          <w:rFonts w:eastAsia="Times New Roman"/>
          <w:sz w:val="20"/>
          <w:szCs w:val="20"/>
        </w:rPr>
        <w:t xml:space="preserve">ToR should include </w:t>
      </w:r>
      <w:r w:rsidRPr="00B4546C">
        <w:rPr>
          <w:rFonts w:eastAsia="Times New Roman"/>
          <w:sz w:val="20"/>
          <w:szCs w:val="20"/>
        </w:rPr>
        <w:t xml:space="preserve">engaging partners, calling for the meeting, setting the agenda, preparing or consolidating the documents that need to be reviewed, </w:t>
      </w:r>
      <w:r>
        <w:rPr>
          <w:rFonts w:eastAsia="Times New Roman"/>
          <w:sz w:val="20"/>
          <w:szCs w:val="20"/>
        </w:rPr>
        <w:t xml:space="preserve">ensuring minutes are taken at every meeting, </w:t>
      </w:r>
      <w:r w:rsidRPr="00B4546C">
        <w:rPr>
          <w:rFonts w:eastAsia="Times New Roman"/>
          <w:sz w:val="20"/>
          <w:szCs w:val="20"/>
        </w:rPr>
        <w:t>following up on the action points, reminding deliverables</w:t>
      </w:r>
      <w:r>
        <w:rPr>
          <w:rFonts w:eastAsia="Times New Roman"/>
          <w:sz w:val="20"/>
          <w:szCs w:val="20"/>
        </w:rPr>
        <w:t xml:space="preserve">, </w:t>
      </w:r>
      <w:r w:rsidR="00E2412D">
        <w:rPr>
          <w:rFonts w:eastAsia="Times New Roman"/>
          <w:sz w:val="20"/>
          <w:szCs w:val="20"/>
        </w:rPr>
        <w:t xml:space="preserve">engage with the NCC on the </w:t>
      </w:r>
      <w:r w:rsidR="00E411E8">
        <w:rPr>
          <w:rFonts w:eastAsia="Times New Roman"/>
          <w:sz w:val="20"/>
          <w:szCs w:val="20"/>
        </w:rPr>
        <w:t>CMAM</w:t>
      </w:r>
      <w:r w:rsidR="00E2412D">
        <w:rPr>
          <w:rFonts w:eastAsia="Times New Roman"/>
          <w:sz w:val="20"/>
          <w:szCs w:val="20"/>
        </w:rPr>
        <w:t xml:space="preserve"> TWG deliverables</w:t>
      </w:r>
      <w:r w:rsidRPr="00B4546C">
        <w:rPr>
          <w:rFonts w:eastAsia="Times New Roman"/>
          <w:sz w:val="20"/>
          <w:szCs w:val="20"/>
        </w:rPr>
        <w:t>. The role of the chair is also to ensure impartiality, identify challenges and request for support.</w:t>
      </w:r>
      <w:r>
        <w:rPr>
          <w:rFonts w:eastAsia="Times New Roman"/>
          <w:sz w:val="20"/>
          <w:szCs w:val="20"/>
        </w:rPr>
        <w:t xml:space="preserve"> The </w:t>
      </w:r>
      <w:r w:rsidR="00E2412D">
        <w:rPr>
          <w:rFonts w:eastAsia="Times New Roman"/>
          <w:sz w:val="20"/>
          <w:szCs w:val="20"/>
        </w:rPr>
        <w:t>chair</w:t>
      </w:r>
      <w:r>
        <w:rPr>
          <w:rFonts w:eastAsia="Times New Roman"/>
          <w:sz w:val="20"/>
          <w:szCs w:val="20"/>
        </w:rPr>
        <w:t xml:space="preserve"> is responsible to report back to the nutrition cluster </w:t>
      </w:r>
      <w:r w:rsidR="00E2412D">
        <w:rPr>
          <w:rFonts w:eastAsia="Times New Roman"/>
          <w:sz w:val="20"/>
          <w:szCs w:val="20"/>
        </w:rPr>
        <w:t>on an agreed basis</w:t>
      </w:r>
      <w:r>
        <w:rPr>
          <w:rFonts w:eastAsia="Times New Roman"/>
          <w:sz w:val="20"/>
          <w:szCs w:val="20"/>
        </w:rPr>
        <w:t xml:space="preserve"> and to provide</w:t>
      </w:r>
      <w:r w:rsidRPr="001C131C">
        <w:rPr>
          <w:rFonts w:eastAsia="Times New Roman"/>
          <w:sz w:val="20"/>
          <w:szCs w:val="20"/>
        </w:rPr>
        <w:t xml:space="preserve"> a handover report </w:t>
      </w:r>
      <w:r>
        <w:rPr>
          <w:rFonts w:eastAsia="Times New Roman"/>
          <w:sz w:val="20"/>
          <w:szCs w:val="20"/>
        </w:rPr>
        <w:t>before leaving the group</w:t>
      </w:r>
      <w:r w:rsidR="00E2412D">
        <w:rPr>
          <w:rFonts w:eastAsia="Times New Roman"/>
          <w:sz w:val="20"/>
          <w:szCs w:val="20"/>
        </w:rPr>
        <w:t xml:space="preserve"> or the position</w:t>
      </w:r>
      <w:r w:rsidRPr="001C131C">
        <w:rPr>
          <w:rFonts w:eastAsia="Times New Roman"/>
          <w:sz w:val="20"/>
          <w:szCs w:val="20"/>
        </w:rPr>
        <w:t xml:space="preserve">. </w:t>
      </w:r>
    </w:p>
    <w:p w14:paraId="08A38A65" w14:textId="77777777" w:rsidR="00992BD7" w:rsidRPr="001C131C" w:rsidRDefault="00992BD7" w:rsidP="00992BD7">
      <w:pPr>
        <w:shd w:val="clear" w:color="auto" w:fill="FFFFFF"/>
        <w:spacing w:before="100" w:beforeAutospacing="1" w:after="225" w:line="240" w:lineRule="auto"/>
        <w:jc w:val="both"/>
        <w:rPr>
          <w:rFonts w:eastAsia="Times New Roman"/>
          <w:sz w:val="20"/>
          <w:szCs w:val="20"/>
        </w:rPr>
      </w:pPr>
      <w:r w:rsidRPr="001C131C">
        <w:rPr>
          <w:rFonts w:eastAsia="Times New Roman"/>
          <w:sz w:val="20"/>
          <w:szCs w:val="20"/>
        </w:rPr>
        <w:t xml:space="preserve">An evaluation of the lead work would need to take place every 6 months- this could </w:t>
      </w:r>
      <w:r>
        <w:rPr>
          <w:rFonts w:eastAsia="Times New Roman"/>
          <w:sz w:val="20"/>
          <w:szCs w:val="20"/>
        </w:rPr>
        <w:t xml:space="preserve">include but is not limited to </w:t>
      </w:r>
      <w:r w:rsidRPr="001C131C">
        <w:rPr>
          <w:rFonts w:eastAsia="Times New Roman"/>
          <w:sz w:val="20"/>
          <w:szCs w:val="20"/>
        </w:rPr>
        <w:t xml:space="preserve">an online survey sent to the TWG members on the deliverables and the governance of the group. </w:t>
      </w:r>
    </w:p>
    <w:p w14:paraId="655D1E13" w14:textId="77777777" w:rsidR="00A57B72" w:rsidRDefault="00A57B72" w:rsidP="00A57B72">
      <w:pPr>
        <w:rPr>
          <w:b/>
          <w:sz w:val="20"/>
          <w:szCs w:val="20"/>
        </w:rPr>
      </w:pPr>
      <w:r w:rsidRPr="00A57B72">
        <w:rPr>
          <w:b/>
          <w:sz w:val="20"/>
          <w:szCs w:val="20"/>
        </w:rPr>
        <w:t xml:space="preserve">ACCOUNTABILITY </w:t>
      </w:r>
    </w:p>
    <w:p w14:paraId="4057AD59" w14:textId="2A1DDCCF" w:rsidR="001C4996" w:rsidRDefault="001C4996" w:rsidP="001C4996">
      <w:pPr>
        <w:autoSpaceDE w:val="0"/>
        <w:autoSpaceDN w:val="0"/>
        <w:adjustRightInd w:val="0"/>
        <w:spacing w:after="0" w:line="240" w:lineRule="auto"/>
        <w:rPr>
          <w:sz w:val="20"/>
          <w:szCs w:val="20"/>
        </w:rPr>
      </w:pPr>
      <w:r>
        <w:rPr>
          <w:sz w:val="20"/>
          <w:szCs w:val="20"/>
        </w:rPr>
        <w:t xml:space="preserve">The </w:t>
      </w:r>
      <w:r w:rsidR="00B078C3">
        <w:rPr>
          <w:sz w:val="20"/>
          <w:szCs w:val="20"/>
        </w:rPr>
        <w:t>chair</w:t>
      </w:r>
      <w:r>
        <w:rPr>
          <w:sz w:val="20"/>
          <w:szCs w:val="20"/>
        </w:rPr>
        <w:t>s of the TWG would need to ensure the group d</w:t>
      </w:r>
      <w:r w:rsidRPr="001C4996">
        <w:rPr>
          <w:sz w:val="20"/>
          <w:szCs w:val="20"/>
        </w:rPr>
        <w:t>evelop</w:t>
      </w:r>
      <w:r>
        <w:rPr>
          <w:sz w:val="20"/>
          <w:szCs w:val="20"/>
        </w:rPr>
        <w:t>s</w:t>
      </w:r>
      <w:r w:rsidRPr="001C4996">
        <w:rPr>
          <w:sz w:val="20"/>
          <w:szCs w:val="20"/>
        </w:rPr>
        <w:t xml:space="preserve"> a </w:t>
      </w:r>
      <w:r>
        <w:rPr>
          <w:sz w:val="20"/>
          <w:szCs w:val="20"/>
        </w:rPr>
        <w:t xml:space="preserve">renewable </w:t>
      </w:r>
      <w:r w:rsidR="00F57855">
        <w:rPr>
          <w:sz w:val="20"/>
          <w:szCs w:val="20"/>
        </w:rPr>
        <w:t>one</w:t>
      </w:r>
      <w:r w:rsidR="00C01BC9">
        <w:rPr>
          <w:sz w:val="20"/>
          <w:szCs w:val="20"/>
        </w:rPr>
        <w:t xml:space="preserve"> year</w:t>
      </w:r>
      <w:r w:rsidR="00B078C3">
        <w:rPr>
          <w:sz w:val="20"/>
          <w:szCs w:val="20"/>
        </w:rPr>
        <w:t xml:space="preserve"> </w:t>
      </w:r>
      <w:r w:rsidRPr="001C4996">
        <w:rPr>
          <w:sz w:val="20"/>
          <w:szCs w:val="20"/>
        </w:rPr>
        <w:t>work plan</w:t>
      </w:r>
      <w:r w:rsidR="00F57855">
        <w:rPr>
          <w:sz w:val="20"/>
          <w:szCs w:val="20"/>
        </w:rPr>
        <w:t xml:space="preserve"> in line with the HRP</w:t>
      </w:r>
      <w:r w:rsidR="00136D30">
        <w:rPr>
          <w:sz w:val="20"/>
          <w:szCs w:val="20"/>
        </w:rPr>
        <w:t xml:space="preserve">. The work plan should be shared with the cluster partners and the </w:t>
      </w:r>
      <w:r w:rsidR="00690D32">
        <w:rPr>
          <w:sz w:val="20"/>
          <w:szCs w:val="20"/>
        </w:rPr>
        <w:t>co-chairs</w:t>
      </w:r>
      <w:r w:rsidR="00136D30">
        <w:rPr>
          <w:sz w:val="20"/>
          <w:szCs w:val="20"/>
        </w:rPr>
        <w:t xml:space="preserve"> would need to </w:t>
      </w:r>
      <w:r w:rsidRPr="001C4996">
        <w:rPr>
          <w:sz w:val="20"/>
          <w:szCs w:val="20"/>
        </w:rPr>
        <w:t xml:space="preserve">report on the progress to the nutrition cluster partners </w:t>
      </w:r>
      <w:r>
        <w:rPr>
          <w:sz w:val="20"/>
          <w:szCs w:val="20"/>
        </w:rPr>
        <w:t>on a monthly basis</w:t>
      </w:r>
      <w:r w:rsidR="00C01BC9">
        <w:rPr>
          <w:sz w:val="20"/>
          <w:szCs w:val="20"/>
        </w:rPr>
        <w:t xml:space="preserve"> or as agreed</w:t>
      </w:r>
      <w:r w:rsidR="00136D30">
        <w:rPr>
          <w:sz w:val="20"/>
          <w:szCs w:val="20"/>
        </w:rPr>
        <w:t xml:space="preserve">. </w:t>
      </w:r>
      <w:r>
        <w:rPr>
          <w:sz w:val="20"/>
          <w:szCs w:val="20"/>
        </w:rPr>
        <w:t>A self-evaluation of the group work against the set targets</w:t>
      </w:r>
      <w:r w:rsidR="006D149A">
        <w:rPr>
          <w:sz w:val="20"/>
          <w:szCs w:val="20"/>
        </w:rPr>
        <w:t xml:space="preserve"> in the plan</w:t>
      </w:r>
      <w:r>
        <w:rPr>
          <w:sz w:val="20"/>
          <w:szCs w:val="20"/>
        </w:rPr>
        <w:t xml:space="preserve"> is to be done </w:t>
      </w:r>
      <w:r w:rsidR="00690D32">
        <w:rPr>
          <w:sz w:val="20"/>
          <w:szCs w:val="20"/>
        </w:rPr>
        <w:t>every six months</w:t>
      </w:r>
      <w:r>
        <w:rPr>
          <w:sz w:val="20"/>
          <w:szCs w:val="20"/>
        </w:rPr>
        <w:t xml:space="preserve"> with the </w:t>
      </w:r>
      <w:r w:rsidR="006D149A">
        <w:rPr>
          <w:sz w:val="20"/>
          <w:szCs w:val="20"/>
        </w:rPr>
        <w:t xml:space="preserve">results and action plan for improvements being coordinated to </w:t>
      </w:r>
      <w:r w:rsidR="0064598F">
        <w:rPr>
          <w:sz w:val="20"/>
          <w:szCs w:val="20"/>
        </w:rPr>
        <w:t>nutrition</w:t>
      </w:r>
      <w:r w:rsidR="006D149A">
        <w:rPr>
          <w:sz w:val="20"/>
          <w:szCs w:val="20"/>
        </w:rPr>
        <w:t xml:space="preserve"> cluster partners</w:t>
      </w:r>
      <w:r>
        <w:rPr>
          <w:sz w:val="20"/>
          <w:szCs w:val="20"/>
        </w:rPr>
        <w:t xml:space="preserve">. </w:t>
      </w:r>
    </w:p>
    <w:p w14:paraId="17018FB8" w14:textId="77777777" w:rsidR="00B078C3" w:rsidRDefault="00B078C3" w:rsidP="00B078C3">
      <w:pPr>
        <w:pStyle w:val="Sansinterligne"/>
        <w:rPr>
          <w:sz w:val="20"/>
          <w:szCs w:val="20"/>
          <w:lang w:val="en-US"/>
        </w:rPr>
      </w:pPr>
    </w:p>
    <w:p w14:paraId="1E9B9716" w14:textId="44DA7F3A" w:rsidR="00B078C3" w:rsidRPr="008A6440" w:rsidRDefault="00121FA4" w:rsidP="00B078C3">
      <w:pPr>
        <w:pStyle w:val="Sansinterligne"/>
        <w:rPr>
          <w:sz w:val="20"/>
          <w:szCs w:val="20"/>
          <w:lang w:val="en-US"/>
        </w:rPr>
      </w:pPr>
      <w:r>
        <w:rPr>
          <w:sz w:val="20"/>
          <w:szCs w:val="20"/>
          <w:lang w:val="en-US"/>
        </w:rPr>
        <w:t>The CMAM T</w:t>
      </w:r>
      <w:r w:rsidR="00B078C3" w:rsidRPr="008A6440">
        <w:rPr>
          <w:sz w:val="20"/>
          <w:szCs w:val="20"/>
          <w:lang w:val="en-US"/>
        </w:rPr>
        <w:t>WG is accountable t</w:t>
      </w:r>
      <w:r>
        <w:rPr>
          <w:sz w:val="20"/>
          <w:szCs w:val="20"/>
          <w:lang w:val="en-US"/>
        </w:rPr>
        <w:t>o the cluster partners. The CMAM T</w:t>
      </w:r>
      <w:r w:rsidR="00B078C3" w:rsidRPr="008A6440">
        <w:rPr>
          <w:sz w:val="20"/>
          <w:szCs w:val="20"/>
          <w:lang w:val="en-US"/>
        </w:rPr>
        <w:t xml:space="preserve">WG will share decisions/endorsements to the cluster partners periodically through the cluster coordinator and/or co-chairs. </w:t>
      </w:r>
    </w:p>
    <w:p w14:paraId="7EA1FF21" w14:textId="77777777" w:rsidR="001C4996" w:rsidRPr="008A6440" w:rsidRDefault="001C4996" w:rsidP="001C4996">
      <w:pPr>
        <w:autoSpaceDE w:val="0"/>
        <w:autoSpaceDN w:val="0"/>
        <w:adjustRightInd w:val="0"/>
        <w:spacing w:after="0" w:line="240" w:lineRule="auto"/>
        <w:rPr>
          <w:sz w:val="20"/>
          <w:szCs w:val="20"/>
        </w:rPr>
      </w:pPr>
    </w:p>
    <w:p w14:paraId="27C57FFD" w14:textId="77777777" w:rsidR="00A57B72" w:rsidRPr="00A57B72" w:rsidRDefault="00A57B72" w:rsidP="00A57B72">
      <w:pPr>
        <w:rPr>
          <w:b/>
          <w:sz w:val="20"/>
          <w:szCs w:val="20"/>
        </w:rPr>
      </w:pPr>
      <w:r w:rsidRPr="00A57B72">
        <w:rPr>
          <w:b/>
          <w:sz w:val="20"/>
          <w:szCs w:val="20"/>
        </w:rPr>
        <w:t>WORKING METHODS </w:t>
      </w:r>
    </w:p>
    <w:p w14:paraId="5ECBCF12" w14:textId="096AD97C" w:rsidR="00A57B72" w:rsidRPr="002C676F" w:rsidRDefault="00136D30" w:rsidP="00136D30">
      <w:pPr>
        <w:shd w:val="clear" w:color="auto" w:fill="FFFFFF"/>
        <w:spacing w:before="100" w:beforeAutospacing="1" w:after="225" w:line="240" w:lineRule="auto"/>
        <w:rPr>
          <w:sz w:val="20"/>
          <w:szCs w:val="20"/>
        </w:rPr>
      </w:pPr>
      <w:r w:rsidRPr="002C676F">
        <w:rPr>
          <w:sz w:val="20"/>
          <w:szCs w:val="20"/>
        </w:rPr>
        <w:t xml:space="preserve">The </w:t>
      </w:r>
      <w:r w:rsidR="00A57B72" w:rsidRPr="002C676F">
        <w:rPr>
          <w:sz w:val="20"/>
          <w:szCs w:val="20"/>
        </w:rPr>
        <w:t>decisions will be taken by general consensus.</w:t>
      </w:r>
      <w:r w:rsidRPr="002C676F">
        <w:rPr>
          <w:sz w:val="20"/>
          <w:szCs w:val="20"/>
        </w:rPr>
        <w:t xml:space="preserve"> In case a consensus cannot be reached, TWG leads will have to seek support from the </w:t>
      </w:r>
      <w:r w:rsidR="00A441C6" w:rsidRPr="002C676F">
        <w:rPr>
          <w:sz w:val="20"/>
          <w:szCs w:val="20"/>
        </w:rPr>
        <w:t>NCC</w:t>
      </w:r>
      <w:r w:rsidR="006D149A">
        <w:rPr>
          <w:sz w:val="20"/>
          <w:szCs w:val="20"/>
        </w:rPr>
        <w:t xml:space="preserve"> on the way forward, </w:t>
      </w:r>
      <w:r w:rsidR="00444659">
        <w:rPr>
          <w:sz w:val="20"/>
          <w:szCs w:val="20"/>
        </w:rPr>
        <w:t xml:space="preserve">or </w:t>
      </w:r>
      <w:r w:rsidR="006D149A">
        <w:rPr>
          <w:sz w:val="20"/>
          <w:szCs w:val="20"/>
        </w:rPr>
        <w:t xml:space="preserve">a consultation with the </w:t>
      </w:r>
      <w:r w:rsidR="00121FA4">
        <w:rPr>
          <w:sz w:val="20"/>
          <w:szCs w:val="20"/>
        </w:rPr>
        <w:t>Strategic Advisory Group (</w:t>
      </w:r>
      <w:r w:rsidR="006D149A">
        <w:rPr>
          <w:sz w:val="20"/>
          <w:szCs w:val="20"/>
        </w:rPr>
        <w:t>SAG</w:t>
      </w:r>
      <w:r w:rsidR="00121FA4">
        <w:rPr>
          <w:sz w:val="20"/>
          <w:szCs w:val="20"/>
        </w:rPr>
        <w:t>)</w:t>
      </w:r>
      <w:r w:rsidR="006D149A">
        <w:rPr>
          <w:sz w:val="20"/>
          <w:szCs w:val="20"/>
        </w:rPr>
        <w:t xml:space="preserve"> or a broader cluster partnership</w:t>
      </w:r>
      <w:r w:rsidRPr="002C676F">
        <w:rPr>
          <w:sz w:val="20"/>
          <w:szCs w:val="20"/>
        </w:rPr>
        <w:t xml:space="preserve">. </w:t>
      </w:r>
      <w:r w:rsidR="00A441C6" w:rsidRPr="002C676F">
        <w:rPr>
          <w:sz w:val="20"/>
          <w:szCs w:val="20"/>
        </w:rPr>
        <w:t xml:space="preserve"> If the technical issue is not resolved in country, the NCC can seek guidance from the GNC-CT</w:t>
      </w:r>
      <w:r w:rsidR="006D149A">
        <w:rPr>
          <w:sz w:val="20"/>
          <w:szCs w:val="20"/>
        </w:rPr>
        <w:t xml:space="preserve"> on behalf of the cluster </w:t>
      </w:r>
      <w:r w:rsidR="00FE0294">
        <w:rPr>
          <w:sz w:val="20"/>
          <w:szCs w:val="20"/>
        </w:rPr>
        <w:t>partners</w:t>
      </w:r>
      <w:r w:rsidR="00A441C6" w:rsidRPr="002C676F">
        <w:rPr>
          <w:sz w:val="20"/>
          <w:szCs w:val="20"/>
        </w:rPr>
        <w:t xml:space="preserve">. </w:t>
      </w:r>
    </w:p>
    <w:p w14:paraId="4BD3CE4A" w14:textId="77777777" w:rsidR="00A57B72" w:rsidRDefault="00A57B72" w:rsidP="00A57B72">
      <w:pPr>
        <w:rPr>
          <w:b/>
          <w:sz w:val="20"/>
          <w:szCs w:val="20"/>
        </w:rPr>
      </w:pPr>
      <w:r w:rsidRPr="00A57B72">
        <w:rPr>
          <w:b/>
          <w:sz w:val="20"/>
          <w:szCs w:val="20"/>
        </w:rPr>
        <w:t xml:space="preserve">MEETINGS </w:t>
      </w:r>
    </w:p>
    <w:p w14:paraId="179DC42D" w14:textId="72CF9CB4" w:rsidR="00136D30" w:rsidRPr="009815DD" w:rsidRDefault="00136D30" w:rsidP="00136D30">
      <w:pPr>
        <w:shd w:val="clear" w:color="auto" w:fill="FFFFFF"/>
        <w:spacing w:before="100" w:beforeAutospacing="1" w:after="225" w:line="240" w:lineRule="auto"/>
        <w:rPr>
          <w:rFonts w:eastAsia="Times New Roman"/>
          <w:i/>
          <w:color w:val="92D050"/>
          <w:sz w:val="20"/>
          <w:szCs w:val="20"/>
        </w:rPr>
      </w:pPr>
      <w:r w:rsidRPr="009815DD">
        <w:rPr>
          <w:rFonts w:eastAsia="Times New Roman"/>
          <w:i/>
          <w:color w:val="92D050"/>
          <w:sz w:val="20"/>
          <w:szCs w:val="20"/>
        </w:rPr>
        <w:t>[Th</w:t>
      </w:r>
      <w:r w:rsidR="0041241C">
        <w:rPr>
          <w:rFonts w:eastAsia="Times New Roman"/>
          <w:i/>
          <w:color w:val="92D050"/>
          <w:sz w:val="20"/>
          <w:szCs w:val="20"/>
        </w:rPr>
        <w:t>e</w:t>
      </w:r>
      <w:r w:rsidRPr="009815DD">
        <w:rPr>
          <w:rFonts w:eastAsia="Times New Roman"/>
          <w:i/>
          <w:color w:val="92D050"/>
          <w:sz w:val="20"/>
          <w:szCs w:val="20"/>
        </w:rPr>
        <w:t xml:space="preserve"> below text is adaptable and tries to answer the following questions: How many meetings will be held each year and where will they be held? Who will </w:t>
      </w:r>
      <w:r w:rsidR="005A10CE" w:rsidRPr="009815DD">
        <w:rPr>
          <w:rFonts w:eastAsia="Times New Roman"/>
          <w:i/>
          <w:color w:val="92D050"/>
          <w:sz w:val="20"/>
          <w:szCs w:val="20"/>
        </w:rPr>
        <w:t>organize</w:t>
      </w:r>
      <w:r w:rsidRPr="009815DD">
        <w:rPr>
          <w:rFonts w:eastAsia="Times New Roman"/>
          <w:i/>
          <w:color w:val="92D050"/>
          <w:sz w:val="20"/>
          <w:szCs w:val="20"/>
        </w:rPr>
        <w:t xml:space="preserve"> and chair the meetings? How will topics for the agenda be generated? How and when will meeting papers be circulated? who will provide secretariat for the group?]</w:t>
      </w:r>
    </w:p>
    <w:p w14:paraId="1A7BBD47" w14:textId="21BB932A" w:rsidR="00136D30" w:rsidRPr="00423EE0" w:rsidRDefault="00136D30" w:rsidP="005A10CE">
      <w:pPr>
        <w:shd w:val="clear" w:color="auto" w:fill="FFFFFF"/>
        <w:spacing w:before="100" w:beforeAutospacing="1" w:after="225" w:line="240" w:lineRule="auto"/>
        <w:rPr>
          <w:rFonts w:eastAsia="Times New Roman" w:cs="Arial"/>
          <w:sz w:val="20"/>
          <w:szCs w:val="20"/>
        </w:rPr>
      </w:pPr>
      <w:r w:rsidRPr="00423EE0">
        <w:rPr>
          <w:rFonts w:eastAsia="Times New Roman" w:cs="Arial"/>
          <w:sz w:val="20"/>
          <w:szCs w:val="20"/>
        </w:rPr>
        <w:t xml:space="preserve">The meetings are held in </w:t>
      </w:r>
      <w:r w:rsidRPr="00423EE0">
        <w:rPr>
          <w:rFonts w:eastAsia="Times New Roman" w:cs="Arial"/>
          <w:b/>
          <w:sz w:val="20"/>
          <w:szCs w:val="20"/>
        </w:rPr>
        <w:t>[insert location]</w:t>
      </w:r>
      <w:r w:rsidRPr="00423EE0">
        <w:rPr>
          <w:rFonts w:eastAsia="Times New Roman" w:cs="Arial"/>
          <w:sz w:val="20"/>
          <w:szCs w:val="20"/>
        </w:rPr>
        <w:t xml:space="preserve"> on a biweekly</w:t>
      </w:r>
      <w:r w:rsidR="0064598F" w:rsidRPr="00423EE0">
        <w:rPr>
          <w:rFonts w:eastAsia="Times New Roman" w:cs="Arial"/>
          <w:sz w:val="20"/>
          <w:szCs w:val="20"/>
        </w:rPr>
        <w:t>/monthly</w:t>
      </w:r>
      <w:r w:rsidRPr="00423EE0">
        <w:rPr>
          <w:rFonts w:eastAsia="Times New Roman" w:cs="Arial"/>
          <w:sz w:val="20"/>
          <w:szCs w:val="20"/>
        </w:rPr>
        <w:t xml:space="preserve"> basis on every other </w:t>
      </w:r>
      <w:r w:rsidRPr="00423EE0">
        <w:rPr>
          <w:rFonts w:eastAsia="Times New Roman" w:cs="Arial"/>
          <w:b/>
          <w:sz w:val="20"/>
          <w:szCs w:val="20"/>
        </w:rPr>
        <w:t>[insert weekday]</w:t>
      </w:r>
      <w:r w:rsidRPr="00423EE0">
        <w:rPr>
          <w:rFonts w:eastAsia="Times New Roman" w:cs="Arial"/>
          <w:sz w:val="20"/>
          <w:szCs w:val="20"/>
        </w:rPr>
        <w:t xml:space="preserve">. </w:t>
      </w:r>
      <w:r w:rsidR="00D4143E" w:rsidRPr="00423EE0">
        <w:rPr>
          <w:rFonts w:eastAsia="Times New Roman" w:cs="Arial"/>
          <w:sz w:val="20"/>
          <w:szCs w:val="20"/>
        </w:rPr>
        <w:t xml:space="preserve">The chair </w:t>
      </w:r>
      <w:r w:rsidR="00AA4685" w:rsidRPr="00423EE0">
        <w:rPr>
          <w:rFonts w:eastAsia="Times New Roman" w:cs="Arial"/>
          <w:sz w:val="20"/>
          <w:szCs w:val="20"/>
        </w:rPr>
        <w:t xml:space="preserve">of the TWG will send out the invite and the agenda of the meeting to all TWG members at least 48 hours before the meeting date. </w:t>
      </w:r>
      <w:r w:rsidR="005A10CE" w:rsidRPr="00423EE0">
        <w:rPr>
          <w:rFonts w:eastAsia="Times New Roman" w:cs="Arial"/>
          <w:sz w:val="20"/>
          <w:szCs w:val="20"/>
        </w:rPr>
        <w:t>The topics on the agenda will need to be generated based on the previous meeting outcomes, the workplan deliverables and the suggestions of the members</w:t>
      </w:r>
      <w:r w:rsidR="0064598F" w:rsidRPr="00423EE0">
        <w:rPr>
          <w:rFonts w:eastAsia="Times New Roman" w:cs="Arial"/>
          <w:sz w:val="20"/>
          <w:szCs w:val="20"/>
        </w:rPr>
        <w:t>, as well as suggestions from the NCC follow</w:t>
      </w:r>
      <w:r w:rsidR="00C01BC9" w:rsidRPr="00423EE0">
        <w:rPr>
          <w:rFonts w:eastAsia="Times New Roman" w:cs="Arial"/>
          <w:sz w:val="20"/>
          <w:szCs w:val="20"/>
        </w:rPr>
        <w:t>ing</w:t>
      </w:r>
      <w:r w:rsidR="0064598F" w:rsidRPr="00423EE0">
        <w:rPr>
          <w:rFonts w:eastAsia="Times New Roman" w:cs="Arial"/>
          <w:sz w:val="20"/>
          <w:szCs w:val="20"/>
        </w:rPr>
        <w:t xml:space="preserve"> cluster partners’ meetings</w:t>
      </w:r>
      <w:r w:rsidR="005A10CE" w:rsidRPr="00423EE0">
        <w:rPr>
          <w:rFonts w:eastAsia="Times New Roman" w:cs="Arial"/>
          <w:sz w:val="20"/>
          <w:szCs w:val="20"/>
        </w:rPr>
        <w:t xml:space="preserve">. </w:t>
      </w:r>
    </w:p>
    <w:p w14:paraId="181918D9" w14:textId="44082D61" w:rsidR="005A10CE" w:rsidRPr="00423EE0" w:rsidRDefault="005A10CE" w:rsidP="005A10CE">
      <w:pPr>
        <w:autoSpaceDE w:val="0"/>
        <w:autoSpaceDN w:val="0"/>
        <w:adjustRightInd w:val="0"/>
        <w:spacing w:after="0" w:line="240" w:lineRule="auto"/>
        <w:rPr>
          <w:rFonts w:eastAsia="Times New Roman" w:cs="Arial"/>
          <w:sz w:val="20"/>
          <w:szCs w:val="20"/>
        </w:rPr>
      </w:pPr>
      <w:r w:rsidRPr="00423EE0">
        <w:rPr>
          <w:rFonts w:eastAsia="Times New Roman" w:cs="Arial"/>
          <w:sz w:val="20"/>
          <w:szCs w:val="20"/>
        </w:rPr>
        <w:t xml:space="preserve">One of the </w:t>
      </w:r>
      <w:r w:rsidR="00690D32" w:rsidRPr="00423EE0">
        <w:rPr>
          <w:rFonts w:eastAsia="Times New Roman" w:cs="Arial"/>
          <w:sz w:val="20"/>
          <w:szCs w:val="20"/>
        </w:rPr>
        <w:t>co-chairs</w:t>
      </w:r>
      <w:r w:rsidRPr="00423EE0">
        <w:rPr>
          <w:rFonts w:eastAsia="Times New Roman" w:cs="Arial"/>
          <w:sz w:val="20"/>
          <w:szCs w:val="20"/>
        </w:rPr>
        <w:t xml:space="preserve"> will be responsible for:</w:t>
      </w:r>
    </w:p>
    <w:p w14:paraId="15DAFE52" w14:textId="77777777" w:rsidR="005A10CE" w:rsidRPr="00423EE0" w:rsidRDefault="005A10CE" w:rsidP="005A10CE">
      <w:pPr>
        <w:pStyle w:val="Paragraphedeliste"/>
        <w:numPr>
          <w:ilvl w:val="0"/>
          <w:numId w:val="14"/>
        </w:numPr>
        <w:autoSpaceDE w:val="0"/>
        <w:autoSpaceDN w:val="0"/>
        <w:adjustRightInd w:val="0"/>
        <w:spacing w:after="0" w:line="240" w:lineRule="auto"/>
        <w:rPr>
          <w:rFonts w:eastAsia="Times New Roman" w:cs="Arial"/>
          <w:sz w:val="20"/>
          <w:szCs w:val="20"/>
        </w:rPr>
      </w:pPr>
      <w:r w:rsidRPr="00423EE0">
        <w:rPr>
          <w:rFonts w:eastAsia="Times New Roman" w:cs="Arial"/>
          <w:sz w:val="20"/>
          <w:szCs w:val="20"/>
        </w:rPr>
        <w:t>Circulating draft minutes to group members no later than 2 days after the meeting</w:t>
      </w:r>
    </w:p>
    <w:p w14:paraId="0D5B6031" w14:textId="77777777" w:rsidR="005A10CE" w:rsidRPr="00423EE0" w:rsidRDefault="005A10CE" w:rsidP="005A10CE">
      <w:pPr>
        <w:pStyle w:val="Paragraphedeliste"/>
        <w:numPr>
          <w:ilvl w:val="0"/>
          <w:numId w:val="14"/>
        </w:numPr>
        <w:autoSpaceDE w:val="0"/>
        <w:autoSpaceDN w:val="0"/>
        <w:adjustRightInd w:val="0"/>
        <w:spacing w:after="0" w:line="240" w:lineRule="auto"/>
        <w:rPr>
          <w:rFonts w:eastAsia="Times New Roman" w:cs="Arial"/>
          <w:sz w:val="20"/>
          <w:szCs w:val="20"/>
        </w:rPr>
      </w:pPr>
      <w:r w:rsidRPr="00423EE0">
        <w:rPr>
          <w:rFonts w:eastAsia="Times New Roman" w:cs="Arial"/>
          <w:sz w:val="20"/>
          <w:szCs w:val="20"/>
        </w:rPr>
        <w:t>Incorporating comments and feedback from group members</w:t>
      </w:r>
    </w:p>
    <w:p w14:paraId="0585E776" w14:textId="77777777" w:rsidR="005A10CE" w:rsidRPr="00423EE0" w:rsidRDefault="005A10CE" w:rsidP="005A10CE">
      <w:pPr>
        <w:pStyle w:val="Paragraphedeliste"/>
        <w:numPr>
          <w:ilvl w:val="0"/>
          <w:numId w:val="14"/>
        </w:numPr>
        <w:autoSpaceDE w:val="0"/>
        <w:autoSpaceDN w:val="0"/>
        <w:adjustRightInd w:val="0"/>
        <w:spacing w:after="0" w:line="240" w:lineRule="auto"/>
        <w:rPr>
          <w:rFonts w:eastAsia="Times New Roman" w:cs="Arial"/>
          <w:sz w:val="20"/>
          <w:szCs w:val="20"/>
        </w:rPr>
      </w:pPr>
      <w:r w:rsidRPr="00423EE0">
        <w:rPr>
          <w:rFonts w:eastAsia="Times New Roman" w:cs="Arial"/>
          <w:sz w:val="20"/>
          <w:szCs w:val="20"/>
        </w:rPr>
        <w:t>Circulating final minutes as soon as possible thereafter (before the next meeting)</w:t>
      </w:r>
    </w:p>
    <w:p w14:paraId="7D0D3B0F" w14:textId="56F76963" w:rsidR="005A10CE" w:rsidRPr="00423EE0" w:rsidRDefault="00690D32" w:rsidP="005A10CE">
      <w:pPr>
        <w:pStyle w:val="Paragraphedeliste"/>
        <w:numPr>
          <w:ilvl w:val="0"/>
          <w:numId w:val="14"/>
        </w:numPr>
        <w:autoSpaceDE w:val="0"/>
        <w:autoSpaceDN w:val="0"/>
        <w:adjustRightInd w:val="0"/>
        <w:spacing w:after="0" w:line="240" w:lineRule="auto"/>
        <w:rPr>
          <w:rFonts w:eastAsia="Times New Roman" w:cs="Arial"/>
          <w:sz w:val="20"/>
          <w:szCs w:val="20"/>
        </w:rPr>
      </w:pPr>
      <w:r w:rsidRPr="00423EE0">
        <w:rPr>
          <w:rFonts w:eastAsia="Times New Roman" w:cs="Arial"/>
          <w:sz w:val="20"/>
          <w:szCs w:val="20"/>
        </w:rPr>
        <w:t>Ensuring the</w:t>
      </w:r>
      <w:r w:rsidR="005A10CE" w:rsidRPr="00423EE0">
        <w:rPr>
          <w:rFonts w:eastAsia="Times New Roman" w:cs="Arial"/>
          <w:sz w:val="20"/>
          <w:szCs w:val="20"/>
        </w:rPr>
        <w:t xml:space="preserve"> minutes </w:t>
      </w:r>
      <w:r w:rsidRPr="00423EE0">
        <w:rPr>
          <w:rFonts w:eastAsia="Times New Roman" w:cs="Arial"/>
          <w:sz w:val="20"/>
          <w:szCs w:val="20"/>
        </w:rPr>
        <w:t xml:space="preserve">are uploaded </w:t>
      </w:r>
      <w:r w:rsidR="005A10CE" w:rsidRPr="00423EE0">
        <w:rPr>
          <w:rFonts w:eastAsia="Times New Roman" w:cs="Arial"/>
          <w:sz w:val="20"/>
          <w:szCs w:val="20"/>
        </w:rPr>
        <w:t xml:space="preserve">on the online platform </w:t>
      </w:r>
      <w:r w:rsidR="005A10CE" w:rsidRPr="00423EE0">
        <w:rPr>
          <w:rFonts w:eastAsia="Times New Roman" w:cs="Arial"/>
          <w:b/>
          <w:sz w:val="20"/>
          <w:szCs w:val="20"/>
        </w:rPr>
        <w:t xml:space="preserve">[insert </w:t>
      </w:r>
      <w:r w:rsidR="0064598F" w:rsidRPr="00423EE0">
        <w:rPr>
          <w:rFonts w:eastAsia="Times New Roman" w:cs="Arial"/>
          <w:b/>
          <w:sz w:val="20"/>
          <w:szCs w:val="20"/>
        </w:rPr>
        <w:t>a link to the</w:t>
      </w:r>
      <w:r w:rsidR="005A10CE" w:rsidRPr="00423EE0">
        <w:rPr>
          <w:rFonts w:eastAsia="Times New Roman" w:cs="Arial"/>
          <w:b/>
          <w:sz w:val="20"/>
          <w:szCs w:val="20"/>
        </w:rPr>
        <w:t xml:space="preserve"> online platform]</w:t>
      </w:r>
    </w:p>
    <w:p w14:paraId="7F9F9A31" w14:textId="77777777" w:rsidR="005A10CE" w:rsidRPr="005A10CE" w:rsidRDefault="005A10CE" w:rsidP="005A10CE">
      <w:pPr>
        <w:pStyle w:val="Paragraphedeliste"/>
        <w:autoSpaceDE w:val="0"/>
        <w:autoSpaceDN w:val="0"/>
        <w:adjustRightInd w:val="0"/>
        <w:spacing w:after="0" w:line="240" w:lineRule="auto"/>
        <w:ind w:left="360"/>
        <w:rPr>
          <w:rFonts w:eastAsia="Times New Roman" w:cs="Arial"/>
        </w:rPr>
      </w:pPr>
    </w:p>
    <w:p w14:paraId="28EB51CC" w14:textId="77777777" w:rsidR="00A57B72" w:rsidRDefault="00A57B72" w:rsidP="00A57B72">
      <w:pPr>
        <w:rPr>
          <w:b/>
          <w:sz w:val="20"/>
          <w:szCs w:val="20"/>
        </w:rPr>
      </w:pPr>
      <w:r w:rsidRPr="00A57B72">
        <w:rPr>
          <w:b/>
          <w:sz w:val="20"/>
          <w:szCs w:val="20"/>
        </w:rPr>
        <w:t>S</w:t>
      </w:r>
      <w:r w:rsidR="00EA2E59">
        <w:rPr>
          <w:b/>
          <w:sz w:val="20"/>
          <w:szCs w:val="20"/>
        </w:rPr>
        <w:t xml:space="preserve">HARING INFORMATION AND RESOURCES </w:t>
      </w:r>
      <w:r w:rsidRPr="00A57B72">
        <w:rPr>
          <w:b/>
          <w:sz w:val="20"/>
          <w:szCs w:val="20"/>
        </w:rPr>
        <w:t xml:space="preserve"> </w:t>
      </w:r>
    </w:p>
    <w:p w14:paraId="66ADCCA8" w14:textId="388A73CF" w:rsidR="000F4F2F" w:rsidRPr="009815DD" w:rsidRDefault="000F4F2F" w:rsidP="000F4F2F">
      <w:pPr>
        <w:shd w:val="clear" w:color="auto" w:fill="FFFFFF"/>
        <w:spacing w:before="100" w:beforeAutospacing="1" w:after="225" w:line="240" w:lineRule="auto"/>
        <w:rPr>
          <w:rFonts w:eastAsia="Times New Roman"/>
          <w:i/>
          <w:color w:val="92D050"/>
          <w:sz w:val="20"/>
          <w:szCs w:val="20"/>
        </w:rPr>
      </w:pPr>
      <w:r w:rsidRPr="009815DD">
        <w:rPr>
          <w:rFonts w:eastAsia="Times New Roman"/>
          <w:i/>
          <w:color w:val="92D050"/>
          <w:sz w:val="20"/>
          <w:szCs w:val="20"/>
        </w:rPr>
        <w:t>[Th</w:t>
      </w:r>
      <w:r w:rsidR="0041241C">
        <w:rPr>
          <w:rFonts w:eastAsia="Times New Roman"/>
          <w:i/>
          <w:color w:val="92D050"/>
          <w:sz w:val="20"/>
          <w:szCs w:val="20"/>
        </w:rPr>
        <w:t>e</w:t>
      </w:r>
      <w:bookmarkStart w:id="0" w:name="_GoBack"/>
      <w:bookmarkEnd w:id="0"/>
      <w:r w:rsidRPr="009815DD">
        <w:rPr>
          <w:rFonts w:eastAsia="Times New Roman"/>
          <w:i/>
          <w:color w:val="92D050"/>
          <w:sz w:val="20"/>
          <w:szCs w:val="20"/>
        </w:rPr>
        <w:t xml:space="preserve"> below text is adaptable and tries to answer the following questions: How will group members share information and resources? Where will the meeting minutes be uploaded?] </w:t>
      </w:r>
    </w:p>
    <w:p w14:paraId="1B9F2DB2" w14:textId="06142DCA" w:rsidR="0064598F" w:rsidRPr="00423EE0" w:rsidRDefault="000F4F2F" w:rsidP="008A6440">
      <w:pPr>
        <w:shd w:val="clear" w:color="auto" w:fill="FFFFFF"/>
        <w:spacing w:before="100" w:beforeAutospacing="1" w:after="225" w:line="240" w:lineRule="auto"/>
        <w:rPr>
          <w:b/>
          <w:sz w:val="20"/>
          <w:szCs w:val="20"/>
        </w:rPr>
      </w:pPr>
      <w:r w:rsidRPr="00423EE0">
        <w:rPr>
          <w:rFonts w:eastAsia="Times New Roman" w:cs="Arial"/>
          <w:sz w:val="20"/>
          <w:szCs w:val="20"/>
        </w:rPr>
        <w:lastRenderedPageBreak/>
        <w:t xml:space="preserve">The online platform </w:t>
      </w:r>
      <w:r w:rsidRPr="00423EE0">
        <w:rPr>
          <w:rFonts w:eastAsia="Times New Roman" w:cs="Arial"/>
          <w:b/>
          <w:sz w:val="20"/>
          <w:szCs w:val="20"/>
        </w:rPr>
        <w:t xml:space="preserve">[insert </w:t>
      </w:r>
      <w:r w:rsidR="0064598F" w:rsidRPr="00423EE0">
        <w:rPr>
          <w:rFonts w:eastAsia="Times New Roman" w:cs="Arial"/>
          <w:b/>
          <w:sz w:val="20"/>
          <w:szCs w:val="20"/>
        </w:rPr>
        <w:t xml:space="preserve">a link to </w:t>
      </w:r>
      <w:r w:rsidRPr="00423EE0">
        <w:rPr>
          <w:rFonts w:eastAsia="Times New Roman" w:cs="Arial"/>
          <w:b/>
          <w:sz w:val="20"/>
          <w:szCs w:val="20"/>
        </w:rPr>
        <w:t xml:space="preserve">the online platform] </w:t>
      </w:r>
      <w:r w:rsidRPr="00423EE0">
        <w:rPr>
          <w:rFonts w:eastAsia="Times New Roman" w:cs="Arial"/>
          <w:sz w:val="20"/>
          <w:szCs w:val="20"/>
        </w:rPr>
        <w:t>is available for sharing information and resources o</w:t>
      </w:r>
      <w:r w:rsidR="0064598F" w:rsidRPr="00423EE0">
        <w:rPr>
          <w:rFonts w:eastAsia="Times New Roman" w:cs="Arial"/>
          <w:sz w:val="20"/>
          <w:szCs w:val="20"/>
        </w:rPr>
        <w:t>f</w:t>
      </w:r>
      <w:r w:rsidRPr="00423EE0">
        <w:rPr>
          <w:rFonts w:eastAsia="Times New Roman" w:cs="Arial"/>
          <w:sz w:val="20"/>
          <w:szCs w:val="20"/>
        </w:rPr>
        <w:t xml:space="preserve"> the </w:t>
      </w:r>
      <w:r w:rsidR="00E411E8" w:rsidRPr="00423EE0">
        <w:rPr>
          <w:rFonts w:eastAsia="Times New Roman" w:cs="Arial"/>
          <w:sz w:val="20"/>
          <w:szCs w:val="20"/>
        </w:rPr>
        <w:t>CMAM</w:t>
      </w:r>
      <w:r w:rsidRPr="00423EE0">
        <w:rPr>
          <w:rFonts w:eastAsia="Times New Roman" w:cs="Arial"/>
          <w:sz w:val="20"/>
          <w:szCs w:val="20"/>
        </w:rPr>
        <w:t xml:space="preserve"> TWG. The agenda, minutes, deliverables, handover reports and other documents relevant to the group’s work will be uploaded on </w:t>
      </w:r>
      <w:r w:rsidRPr="00423EE0">
        <w:rPr>
          <w:rFonts w:eastAsia="Times New Roman" w:cs="Arial"/>
          <w:b/>
          <w:sz w:val="20"/>
          <w:szCs w:val="20"/>
        </w:rPr>
        <w:t>[insert specific link under the online platform</w:t>
      </w:r>
      <w:r w:rsidRPr="00423EE0">
        <w:rPr>
          <w:rFonts w:eastAsia="Times New Roman" w:cs="Arial"/>
          <w:sz w:val="20"/>
          <w:szCs w:val="20"/>
        </w:rPr>
        <w:t>]</w:t>
      </w:r>
      <w:r w:rsidR="0064598F" w:rsidRPr="00423EE0">
        <w:rPr>
          <w:rFonts w:eastAsia="Times New Roman" w:cs="Arial"/>
          <w:sz w:val="20"/>
          <w:szCs w:val="20"/>
        </w:rPr>
        <w:t xml:space="preserve">. Additionally, main resources, tools and guidance will be available from the </w:t>
      </w:r>
      <w:r w:rsidR="00C01BC9" w:rsidRPr="00423EE0">
        <w:rPr>
          <w:rFonts w:eastAsia="Times New Roman" w:cs="Arial"/>
          <w:sz w:val="20"/>
          <w:szCs w:val="20"/>
        </w:rPr>
        <w:t>Nutrition</w:t>
      </w:r>
      <w:r w:rsidR="0064598F" w:rsidRPr="00423EE0">
        <w:rPr>
          <w:rFonts w:eastAsia="Times New Roman" w:cs="Arial"/>
          <w:sz w:val="20"/>
          <w:szCs w:val="20"/>
        </w:rPr>
        <w:t xml:space="preserve"> Cluster website (the chair should inform NCC to do so once a document is finalized)</w:t>
      </w:r>
    </w:p>
    <w:p w14:paraId="13F6C223" w14:textId="77777777" w:rsidR="0064598F" w:rsidRPr="00423EE0" w:rsidRDefault="0064598F" w:rsidP="00A57B72">
      <w:pPr>
        <w:rPr>
          <w:b/>
          <w:sz w:val="20"/>
          <w:szCs w:val="20"/>
        </w:rPr>
      </w:pPr>
    </w:p>
    <w:p w14:paraId="44B07499" w14:textId="75D1FD7E" w:rsidR="00A57B72" w:rsidRPr="00A57B72" w:rsidRDefault="00A57B72" w:rsidP="00A57B72">
      <w:pPr>
        <w:rPr>
          <w:b/>
          <w:sz w:val="20"/>
          <w:szCs w:val="20"/>
        </w:rPr>
      </w:pPr>
      <w:r>
        <w:rPr>
          <w:b/>
          <w:sz w:val="20"/>
          <w:szCs w:val="20"/>
        </w:rPr>
        <w:t xml:space="preserve">GUIDING DOCUMENTS </w:t>
      </w:r>
    </w:p>
    <w:p w14:paraId="16C05776" w14:textId="77777777" w:rsidR="00FE0294" w:rsidRDefault="00FE0294" w:rsidP="00A57B72">
      <w:pPr>
        <w:shd w:val="clear" w:color="auto" w:fill="FFFFFF"/>
        <w:spacing w:before="100" w:beforeAutospacing="1" w:after="225" w:line="240" w:lineRule="auto"/>
        <w:rPr>
          <w:rFonts w:eastAsia="Times New Roman" w:cs="Arial"/>
          <w:b/>
        </w:rPr>
      </w:pPr>
      <w:r>
        <w:rPr>
          <w:rFonts w:eastAsia="Times New Roman" w:cs="Arial"/>
          <w:b/>
        </w:rPr>
        <w:t>Country-level</w:t>
      </w:r>
    </w:p>
    <w:p w14:paraId="4075EF18" w14:textId="189BD73E" w:rsidR="00A57B72" w:rsidRPr="009815DD" w:rsidRDefault="00EA2E59" w:rsidP="00A57B72">
      <w:pPr>
        <w:shd w:val="clear" w:color="auto" w:fill="FFFFFF"/>
        <w:spacing w:before="100" w:beforeAutospacing="1" w:after="225" w:line="240" w:lineRule="auto"/>
        <w:rPr>
          <w:rFonts w:eastAsia="Times New Roman"/>
          <w:i/>
          <w:color w:val="92D050"/>
          <w:sz w:val="20"/>
          <w:szCs w:val="20"/>
        </w:rPr>
      </w:pPr>
      <w:r w:rsidRPr="009815DD">
        <w:rPr>
          <w:rFonts w:eastAsia="Times New Roman"/>
          <w:i/>
          <w:color w:val="92D050"/>
          <w:sz w:val="20"/>
          <w:szCs w:val="20"/>
        </w:rPr>
        <w:t>[</w:t>
      </w:r>
      <w:r w:rsidR="00A57B72" w:rsidRPr="009815DD">
        <w:rPr>
          <w:rFonts w:eastAsia="Times New Roman"/>
          <w:i/>
          <w:color w:val="92D050"/>
          <w:sz w:val="20"/>
          <w:szCs w:val="20"/>
        </w:rPr>
        <w:t>Provide the list of</w:t>
      </w:r>
      <w:r w:rsidR="00FE0294" w:rsidRPr="009815DD">
        <w:rPr>
          <w:rFonts w:eastAsia="Times New Roman"/>
          <w:i/>
          <w:color w:val="92D050"/>
          <w:sz w:val="20"/>
          <w:szCs w:val="20"/>
        </w:rPr>
        <w:t xml:space="preserve"> country level</w:t>
      </w:r>
      <w:r w:rsidR="00A57B72" w:rsidRPr="009815DD">
        <w:rPr>
          <w:rFonts w:eastAsia="Times New Roman"/>
          <w:i/>
          <w:color w:val="92D050"/>
          <w:sz w:val="20"/>
          <w:szCs w:val="20"/>
        </w:rPr>
        <w:t xml:space="preserve"> documents </w:t>
      </w:r>
      <w:r w:rsidR="00FE0294" w:rsidRPr="009815DD">
        <w:rPr>
          <w:rFonts w:eastAsia="Times New Roman"/>
          <w:i/>
          <w:color w:val="92D050"/>
          <w:sz w:val="20"/>
          <w:szCs w:val="20"/>
        </w:rPr>
        <w:t xml:space="preserve">on </w:t>
      </w:r>
      <w:r w:rsidR="00E411E8" w:rsidRPr="009815DD">
        <w:rPr>
          <w:rFonts w:eastAsia="Times New Roman"/>
          <w:i/>
          <w:color w:val="92D050"/>
          <w:sz w:val="20"/>
          <w:szCs w:val="20"/>
        </w:rPr>
        <w:t>CMAM</w:t>
      </w:r>
      <w:r w:rsidRPr="009815DD">
        <w:rPr>
          <w:rFonts w:eastAsia="Times New Roman"/>
          <w:i/>
          <w:color w:val="92D050"/>
          <w:sz w:val="20"/>
          <w:szCs w:val="20"/>
        </w:rPr>
        <w:t>]</w:t>
      </w:r>
      <w:r w:rsidR="00A57B72" w:rsidRPr="009815DD">
        <w:rPr>
          <w:rFonts w:eastAsia="Times New Roman"/>
          <w:i/>
          <w:color w:val="92D050"/>
          <w:sz w:val="20"/>
          <w:szCs w:val="20"/>
        </w:rPr>
        <w:t xml:space="preserve"> </w:t>
      </w:r>
    </w:p>
    <w:p w14:paraId="03C44F3A" w14:textId="640DF786" w:rsidR="00FE0294" w:rsidRDefault="00FE0294" w:rsidP="000B501B">
      <w:pPr>
        <w:shd w:val="clear" w:color="auto" w:fill="FFFFFF"/>
        <w:spacing w:before="100" w:beforeAutospacing="1" w:after="225" w:line="240" w:lineRule="auto"/>
        <w:rPr>
          <w:rFonts w:eastAsia="Times New Roman" w:cs="Arial"/>
          <w:b/>
        </w:rPr>
      </w:pPr>
      <w:r w:rsidRPr="008A6440">
        <w:rPr>
          <w:rFonts w:eastAsia="Times New Roman" w:cs="Arial"/>
          <w:b/>
        </w:rPr>
        <w:t xml:space="preserve">Global level </w:t>
      </w:r>
    </w:p>
    <w:p w14:paraId="518592CE" w14:textId="77777777" w:rsidR="00690D32" w:rsidRPr="00423EE0" w:rsidRDefault="00577940" w:rsidP="006F6BA3">
      <w:pPr>
        <w:shd w:val="clear" w:color="auto" w:fill="FFFFFF"/>
        <w:spacing w:before="240" w:after="240" w:line="240" w:lineRule="auto"/>
        <w:ind w:left="360"/>
        <w:outlineLvl w:val="0"/>
        <w:rPr>
          <w:rFonts w:eastAsia="Times New Roman" w:cs="Arial"/>
          <w:sz w:val="20"/>
          <w:szCs w:val="20"/>
        </w:rPr>
      </w:pPr>
      <w:hyperlink r:id="rId8" w:history="1">
        <w:r w:rsidR="00690D32" w:rsidRPr="00423EE0">
          <w:rPr>
            <w:rStyle w:val="Lienhypertexte"/>
            <w:rFonts w:eastAsia="Times New Roman" w:cs="Arial"/>
            <w:color w:val="auto"/>
            <w:sz w:val="20"/>
            <w:szCs w:val="20"/>
          </w:rPr>
          <w:t>Community-based management of severe acute malnutrition: A Joint Statement by the World Health Organization, the World Food Programme, the United Nations System Standing Committee on Nutrition and the United Nations Children’s Fund</w:t>
        </w:r>
      </w:hyperlink>
    </w:p>
    <w:p w14:paraId="459AB70A" w14:textId="77777777" w:rsidR="00D963BB" w:rsidRPr="00423EE0" w:rsidRDefault="00577940" w:rsidP="006F6BA3">
      <w:pPr>
        <w:shd w:val="clear" w:color="auto" w:fill="FFFFFF"/>
        <w:spacing w:before="100" w:beforeAutospacing="1" w:after="225" w:line="240" w:lineRule="auto"/>
        <w:ind w:left="360"/>
        <w:rPr>
          <w:rFonts w:eastAsia="Times New Roman" w:cs="Arial"/>
          <w:sz w:val="20"/>
          <w:szCs w:val="20"/>
        </w:rPr>
      </w:pPr>
      <w:hyperlink r:id="rId9" w:history="1">
        <w:r w:rsidR="00CF1BBC" w:rsidRPr="00423EE0">
          <w:rPr>
            <w:rStyle w:val="Lienhypertexte"/>
            <w:rFonts w:eastAsia="Times New Roman" w:cs="Arial"/>
            <w:color w:val="auto"/>
            <w:sz w:val="20"/>
            <w:szCs w:val="20"/>
          </w:rPr>
          <w:t>Save the Children’s CMAM toolkit: rapid start up for emergency nutrition personnel</w:t>
        </w:r>
      </w:hyperlink>
    </w:p>
    <w:p w14:paraId="16046E66" w14:textId="77777777" w:rsidR="00D963BB" w:rsidRPr="00423EE0" w:rsidRDefault="00577940" w:rsidP="006F6BA3">
      <w:pPr>
        <w:shd w:val="clear" w:color="auto" w:fill="FFFFFF"/>
        <w:spacing w:before="100" w:beforeAutospacing="1" w:after="225" w:line="240" w:lineRule="auto"/>
        <w:ind w:left="360"/>
        <w:rPr>
          <w:rFonts w:eastAsia="Times New Roman" w:cs="Arial"/>
          <w:sz w:val="20"/>
          <w:szCs w:val="20"/>
        </w:rPr>
      </w:pPr>
      <w:hyperlink r:id="rId10" w:history="1">
        <w:r w:rsidR="00D963BB" w:rsidRPr="00423EE0">
          <w:rPr>
            <w:rStyle w:val="Lienhypertexte"/>
            <w:rFonts w:eastAsia="Times New Roman" w:cs="Arial"/>
            <w:color w:val="auto"/>
            <w:sz w:val="20"/>
            <w:szCs w:val="20"/>
          </w:rPr>
          <w:t>WHO’s guidelines update on the management of severe acute malnutrition in infants and children</w:t>
        </w:r>
      </w:hyperlink>
    </w:p>
    <w:p w14:paraId="13E7D441" w14:textId="77777777" w:rsidR="00690D32" w:rsidRPr="00423EE0" w:rsidRDefault="00690D32" w:rsidP="006F6BA3">
      <w:pPr>
        <w:shd w:val="clear" w:color="auto" w:fill="FFFFFF"/>
        <w:spacing w:before="100" w:beforeAutospacing="1" w:after="225" w:line="240" w:lineRule="auto"/>
        <w:ind w:left="360"/>
        <w:rPr>
          <w:rFonts w:eastAsia="Times New Roman" w:cs="Arial"/>
          <w:sz w:val="20"/>
          <w:szCs w:val="20"/>
        </w:rPr>
      </w:pPr>
      <w:r w:rsidRPr="00423EE0">
        <w:rPr>
          <w:rFonts w:eastAsia="Times New Roman" w:cs="Arial"/>
          <w:sz w:val="20"/>
          <w:szCs w:val="20"/>
        </w:rPr>
        <w:t xml:space="preserve">UNICEF East Asia and the Pacific has </w:t>
      </w:r>
      <w:hyperlink r:id="rId11" w:anchor="_Toc470622369" w:history="1">
        <w:r w:rsidRPr="00423EE0">
          <w:rPr>
            <w:rStyle w:val="Lienhypertexte"/>
            <w:rFonts w:eastAsia="Times New Roman" w:cs="Arial"/>
            <w:color w:val="auto"/>
            <w:sz w:val="20"/>
            <w:szCs w:val="20"/>
          </w:rPr>
          <w:t>a nutrition in emergency toolkit that also tackles acute malnutrition treatment programs and lists a number of preparedness measures.</w:t>
        </w:r>
      </w:hyperlink>
      <w:r w:rsidRPr="00423EE0">
        <w:rPr>
          <w:rFonts w:eastAsia="Times New Roman" w:cs="Arial"/>
          <w:sz w:val="20"/>
          <w:szCs w:val="20"/>
        </w:rPr>
        <w:t xml:space="preserve"> </w:t>
      </w:r>
    </w:p>
    <w:p w14:paraId="154DB924" w14:textId="08895553" w:rsidR="00CF1BBC" w:rsidRPr="00423EE0" w:rsidRDefault="00D963BB" w:rsidP="006F6BA3">
      <w:pPr>
        <w:shd w:val="clear" w:color="auto" w:fill="FFFFFF"/>
        <w:spacing w:before="100" w:beforeAutospacing="1" w:after="225" w:line="240" w:lineRule="auto"/>
        <w:ind w:left="360"/>
        <w:rPr>
          <w:rFonts w:eastAsia="Times New Roman" w:cs="Arial"/>
          <w:sz w:val="20"/>
          <w:szCs w:val="20"/>
        </w:rPr>
      </w:pPr>
      <w:r w:rsidRPr="00423EE0">
        <w:rPr>
          <w:rFonts w:eastAsia="Times New Roman" w:cs="Arial"/>
          <w:sz w:val="20"/>
          <w:szCs w:val="20"/>
        </w:rPr>
        <w:t xml:space="preserve">The </w:t>
      </w:r>
      <w:hyperlink r:id="rId12" w:history="1">
        <w:r w:rsidRPr="00423EE0">
          <w:rPr>
            <w:rStyle w:val="Lienhypertexte"/>
            <w:rFonts w:eastAsia="Times New Roman" w:cs="Arial"/>
            <w:color w:val="auto"/>
            <w:sz w:val="20"/>
            <w:szCs w:val="20"/>
          </w:rPr>
          <w:t>ENN resource page</w:t>
        </w:r>
      </w:hyperlink>
      <w:r w:rsidRPr="00423EE0">
        <w:rPr>
          <w:rFonts w:eastAsia="Times New Roman" w:cs="Arial"/>
          <w:sz w:val="20"/>
          <w:szCs w:val="20"/>
        </w:rPr>
        <w:t xml:space="preserve"> where you can choose acute malnutrition treatment </w:t>
      </w:r>
    </w:p>
    <w:p w14:paraId="510A9872" w14:textId="21005ED9" w:rsidR="008B367A" w:rsidRPr="00423EE0" w:rsidRDefault="00577940" w:rsidP="006F6BA3">
      <w:pPr>
        <w:shd w:val="clear" w:color="auto" w:fill="FFFFFF"/>
        <w:tabs>
          <w:tab w:val="left" w:pos="3105"/>
        </w:tabs>
        <w:spacing w:before="100" w:beforeAutospacing="1" w:after="225" w:line="240" w:lineRule="auto"/>
        <w:ind w:left="360" w:right="300"/>
        <w:textAlignment w:val="baseline"/>
        <w:rPr>
          <w:rFonts w:eastAsia="Times New Roman" w:cs="Arial"/>
          <w:sz w:val="20"/>
          <w:szCs w:val="20"/>
        </w:rPr>
      </w:pPr>
      <w:hyperlink r:id="rId13" w:history="1">
        <w:r w:rsidR="008B367A" w:rsidRPr="00423EE0">
          <w:rPr>
            <w:rStyle w:val="Lienhypertexte"/>
            <w:rFonts w:cs="Helvetica"/>
            <w:color w:val="auto"/>
            <w:sz w:val="20"/>
            <w:szCs w:val="20"/>
            <w:bdr w:val="none" w:sz="0" w:space="0" w:color="auto" w:frame="1"/>
          </w:rPr>
          <w:t>Management of severe malnutrition: a manual for physicians and other senior health workers</w:t>
        </w:r>
      </w:hyperlink>
      <w:r w:rsidR="008B367A" w:rsidRPr="00423EE0">
        <w:rPr>
          <w:rFonts w:ascii="inherit" w:hAnsi="inherit" w:cs="Helvetica"/>
          <w:sz w:val="20"/>
          <w:szCs w:val="20"/>
        </w:rPr>
        <w:br/>
      </w:r>
    </w:p>
    <w:p w14:paraId="622FE11D" w14:textId="77777777" w:rsidR="006F6BA3" w:rsidRPr="00423EE0" w:rsidRDefault="00577940" w:rsidP="006B2A61">
      <w:pPr>
        <w:shd w:val="clear" w:color="auto" w:fill="FFFFFF"/>
        <w:tabs>
          <w:tab w:val="left" w:pos="3105"/>
        </w:tabs>
        <w:spacing w:before="100" w:beforeAutospacing="1" w:after="225" w:line="240" w:lineRule="auto"/>
        <w:ind w:left="360" w:right="300"/>
        <w:textAlignment w:val="baseline"/>
        <w:rPr>
          <w:rFonts w:eastAsia="Times New Roman" w:cs="Arial"/>
          <w:sz w:val="20"/>
          <w:szCs w:val="20"/>
        </w:rPr>
      </w:pPr>
      <w:hyperlink r:id="rId14" w:history="1">
        <w:r w:rsidR="006F6BA3" w:rsidRPr="00423EE0">
          <w:rPr>
            <w:rStyle w:val="Lienhypertexte"/>
            <w:rFonts w:eastAsia="Times New Roman" w:cs="Arial"/>
            <w:color w:val="auto"/>
            <w:sz w:val="20"/>
            <w:szCs w:val="20"/>
          </w:rPr>
          <w:t>Decision tool for MAM in Emergency, written n 2014 and updated in 2017.</w:t>
        </w:r>
      </w:hyperlink>
      <w:r w:rsidR="006F6BA3" w:rsidRPr="00423EE0">
        <w:rPr>
          <w:rFonts w:eastAsia="Times New Roman" w:cs="Arial"/>
          <w:sz w:val="20"/>
          <w:szCs w:val="20"/>
        </w:rPr>
        <w:t xml:space="preserve"> </w:t>
      </w:r>
    </w:p>
    <w:p w14:paraId="02FDEB13" w14:textId="3DF2329A" w:rsidR="006F6BA3" w:rsidRPr="00423EE0" w:rsidRDefault="006B2A61" w:rsidP="006F6BA3">
      <w:pPr>
        <w:shd w:val="clear" w:color="auto" w:fill="FFFFFF"/>
        <w:tabs>
          <w:tab w:val="left" w:pos="3105"/>
        </w:tabs>
        <w:spacing w:before="100" w:beforeAutospacing="1" w:after="225" w:line="240" w:lineRule="auto"/>
        <w:ind w:left="360" w:right="300"/>
        <w:textAlignment w:val="baseline"/>
        <w:rPr>
          <w:rFonts w:eastAsia="Times New Roman" w:cs="Arial"/>
          <w:sz w:val="20"/>
          <w:szCs w:val="20"/>
        </w:rPr>
      </w:pPr>
      <w:r w:rsidRPr="00423EE0">
        <w:rPr>
          <w:rFonts w:cs="Arial"/>
          <w:sz w:val="20"/>
          <w:szCs w:val="20"/>
          <w:bdr w:val="none" w:sz="0" w:space="0" w:color="auto" w:frame="1"/>
          <w:shd w:val="clear" w:color="auto" w:fill="FFFFFF"/>
        </w:rPr>
        <w:t>The HTP modules </w:t>
      </w:r>
      <w:hyperlink r:id="rId15" w:tgtFrame="_blank" w:history="1">
        <w:r w:rsidRPr="00423EE0">
          <w:rPr>
            <w:rStyle w:val="Lienhypertexte"/>
            <w:rFonts w:cs="Arial"/>
            <w:color w:val="auto"/>
            <w:sz w:val="20"/>
            <w:szCs w:val="20"/>
            <w:bdr w:val="none" w:sz="0" w:space="0" w:color="auto" w:frame="1"/>
            <w:shd w:val="clear" w:color="auto" w:fill="FFFFFF"/>
          </w:rPr>
          <w:t>12 (MAM management</w:t>
        </w:r>
      </w:hyperlink>
      <w:r w:rsidRPr="00423EE0">
        <w:rPr>
          <w:rFonts w:cs="Arial"/>
          <w:sz w:val="20"/>
          <w:szCs w:val="20"/>
          <w:bdr w:val="none" w:sz="0" w:space="0" w:color="auto" w:frame="1"/>
          <w:shd w:val="clear" w:color="auto" w:fill="FFFFFF"/>
        </w:rPr>
        <w:t>) and </w:t>
      </w:r>
      <w:hyperlink r:id="rId16" w:tgtFrame="_blank" w:history="1">
        <w:r w:rsidRPr="00423EE0">
          <w:rPr>
            <w:rStyle w:val="Lienhypertexte"/>
            <w:rFonts w:cs="Arial"/>
            <w:color w:val="auto"/>
            <w:sz w:val="20"/>
            <w:szCs w:val="20"/>
            <w:bdr w:val="none" w:sz="0" w:space="0" w:color="auto" w:frame="1"/>
            <w:shd w:val="clear" w:color="auto" w:fill="FFFFFF"/>
          </w:rPr>
          <w:t>13 (SAM management</w:t>
        </w:r>
      </w:hyperlink>
      <w:r w:rsidRPr="00423EE0">
        <w:rPr>
          <w:rFonts w:cs="Arial"/>
          <w:sz w:val="20"/>
          <w:szCs w:val="20"/>
          <w:bdr w:val="none" w:sz="0" w:space="0" w:color="auto" w:frame="1"/>
          <w:shd w:val="clear" w:color="auto" w:fill="FFFFFF"/>
        </w:rPr>
        <w:t>).</w:t>
      </w:r>
    </w:p>
    <w:sectPr w:rsidR="006F6BA3" w:rsidRPr="00423EE0" w:rsidSect="00323946">
      <w:headerReference w:type="default" r:id="rId17"/>
      <w:footerReference w:type="default" r:id="rId18"/>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2D834" w14:textId="77777777" w:rsidR="00577940" w:rsidRDefault="00577940" w:rsidP="00F54A32">
      <w:pPr>
        <w:spacing w:after="0" w:line="240" w:lineRule="auto"/>
      </w:pPr>
      <w:r>
        <w:separator/>
      </w:r>
    </w:p>
  </w:endnote>
  <w:endnote w:type="continuationSeparator" w:id="0">
    <w:p w14:paraId="42E10487" w14:textId="77777777" w:rsidR="00577940" w:rsidRDefault="00577940" w:rsidP="00F54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single" w:sz="12"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2610"/>
    </w:tblGrid>
    <w:tr w:rsidR="0064598F" w:rsidRPr="006F613F" w14:paraId="34FAE842" w14:textId="77777777" w:rsidTr="00D46855">
      <w:tc>
        <w:tcPr>
          <w:tcW w:w="6858" w:type="dxa"/>
        </w:tcPr>
        <w:p w14:paraId="21FFAB20" w14:textId="77777777" w:rsidR="0064598F" w:rsidRPr="009815DD" w:rsidRDefault="0064598F">
          <w:pPr>
            <w:pStyle w:val="Pieddepage"/>
            <w:rPr>
              <w:color w:val="92D050"/>
              <w:sz w:val="20"/>
              <w:szCs w:val="20"/>
            </w:rPr>
          </w:pPr>
          <w:r w:rsidRPr="009815DD">
            <w:rPr>
              <w:color w:val="92D050"/>
              <w:sz w:val="20"/>
              <w:szCs w:val="20"/>
            </w:rPr>
            <w:t>Cluster Coordinator</w:t>
          </w:r>
        </w:p>
        <w:p w14:paraId="6854A78A" w14:textId="439953D6" w:rsidR="0064598F" w:rsidRPr="009815DD" w:rsidRDefault="0064598F">
          <w:pPr>
            <w:pStyle w:val="Pieddepage"/>
            <w:rPr>
              <w:color w:val="92D050"/>
              <w:sz w:val="20"/>
              <w:szCs w:val="20"/>
            </w:rPr>
          </w:pPr>
          <w:r w:rsidRPr="009815DD">
            <w:rPr>
              <w:color w:val="92D050"/>
              <w:sz w:val="20"/>
              <w:szCs w:val="20"/>
            </w:rPr>
            <w:t>[Name Surname]</w:t>
          </w:r>
        </w:p>
        <w:p w14:paraId="12AC4CD3" w14:textId="77777777" w:rsidR="0064598F" w:rsidRPr="009815DD" w:rsidRDefault="0064598F">
          <w:pPr>
            <w:pStyle w:val="Pieddepage"/>
            <w:rPr>
              <w:color w:val="92D050"/>
              <w:sz w:val="20"/>
              <w:szCs w:val="20"/>
            </w:rPr>
          </w:pPr>
          <w:r w:rsidRPr="009815DD">
            <w:rPr>
              <w:color w:val="92D050"/>
              <w:sz w:val="20"/>
              <w:szCs w:val="20"/>
            </w:rPr>
            <w:t xml:space="preserve">[email], </w:t>
          </w:r>
        </w:p>
        <w:p w14:paraId="770BFF82" w14:textId="77777777" w:rsidR="0064598F" w:rsidRPr="009815DD" w:rsidRDefault="0064598F" w:rsidP="006F613F">
          <w:pPr>
            <w:pStyle w:val="Pieddepage"/>
            <w:rPr>
              <w:color w:val="92D050"/>
              <w:sz w:val="20"/>
              <w:szCs w:val="20"/>
            </w:rPr>
          </w:pPr>
          <w:r w:rsidRPr="009815DD">
            <w:rPr>
              <w:color w:val="92D050"/>
              <w:sz w:val="20"/>
              <w:szCs w:val="20"/>
            </w:rPr>
            <w:t>[phone number with country code]</w:t>
          </w:r>
        </w:p>
      </w:tc>
      <w:tc>
        <w:tcPr>
          <w:tcW w:w="2610" w:type="dxa"/>
        </w:tcPr>
        <w:sdt>
          <w:sdtPr>
            <w:rPr>
              <w:color w:val="92D050"/>
              <w:sz w:val="20"/>
              <w:szCs w:val="20"/>
            </w:rPr>
            <w:id w:val="-24946498"/>
            <w:docPartObj>
              <w:docPartGallery w:val="Page Numbers (Bottom of Page)"/>
              <w:docPartUnique/>
            </w:docPartObj>
          </w:sdtPr>
          <w:sdtEndPr/>
          <w:sdtContent>
            <w:p w14:paraId="22561BA9" w14:textId="0665B349" w:rsidR="0064598F" w:rsidRPr="009815DD" w:rsidRDefault="0064598F" w:rsidP="006F613F">
              <w:pPr>
                <w:pStyle w:val="Pieddepage"/>
                <w:rPr>
                  <w:color w:val="92D050"/>
                  <w:sz w:val="20"/>
                  <w:szCs w:val="20"/>
                </w:rPr>
              </w:pPr>
              <w:r w:rsidRPr="009815DD">
                <w:rPr>
                  <w:color w:val="92D050"/>
                  <w:sz w:val="20"/>
                  <w:szCs w:val="20"/>
                </w:rPr>
                <w:t xml:space="preserve">[ToRs </w:t>
              </w:r>
              <w:r w:rsidR="00E411E8" w:rsidRPr="009815DD">
                <w:rPr>
                  <w:color w:val="92D050"/>
                  <w:sz w:val="20"/>
                  <w:szCs w:val="20"/>
                </w:rPr>
                <w:t>CMAM</w:t>
              </w:r>
              <w:r w:rsidRPr="009815DD">
                <w:rPr>
                  <w:color w:val="92D050"/>
                  <w:sz w:val="20"/>
                  <w:szCs w:val="20"/>
                </w:rPr>
                <w:t xml:space="preserve"> TWG</w:t>
              </w:r>
              <w:r w:rsidRPr="009815DD">
                <w:rPr>
                  <w:b/>
                  <w:color w:val="92D050"/>
                  <w:sz w:val="20"/>
                  <w:szCs w:val="20"/>
                </w:rPr>
                <w:t>[Country]</w:t>
              </w:r>
              <w:r w:rsidRPr="009815DD">
                <w:rPr>
                  <w:color w:val="92D050"/>
                  <w:sz w:val="20"/>
                  <w:szCs w:val="20"/>
                </w:rPr>
                <w:t>]</w:t>
              </w:r>
            </w:p>
            <w:p w14:paraId="284CD274" w14:textId="314148E1" w:rsidR="00BB6AE6" w:rsidRPr="009815DD" w:rsidRDefault="00BB6AE6" w:rsidP="006F613F">
              <w:pPr>
                <w:pStyle w:val="Pieddepage"/>
                <w:rPr>
                  <w:color w:val="92D050"/>
                  <w:sz w:val="20"/>
                  <w:szCs w:val="20"/>
                </w:rPr>
              </w:pPr>
              <w:r w:rsidRPr="009815DD">
                <w:rPr>
                  <w:color w:val="92D050"/>
                  <w:sz w:val="20"/>
                  <w:szCs w:val="20"/>
                </w:rPr>
                <w:t xml:space="preserve">Revised on </w:t>
              </w:r>
              <w:r w:rsidRPr="009815DD">
                <w:rPr>
                  <w:b/>
                  <w:color w:val="92D050"/>
                  <w:sz w:val="20"/>
                  <w:szCs w:val="20"/>
                </w:rPr>
                <w:t>[Date]</w:t>
              </w:r>
            </w:p>
            <w:p w14:paraId="5C6FD891" w14:textId="77777777" w:rsidR="0064598F" w:rsidRPr="009815DD" w:rsidRDefault="0064598F" w:rsidP="00FA25C4">
              <w:pPr>
                <w:pStyle w:val="Pieddepage"/>
                <w:jc w:val="right"/>
                <w:rPr>
                  <w:color w:val="92D050"/>
                  <w:sz w:val="20"/>
                  <w:szCs w:val="20"/>
                </w:rPr>
              </w:pPr>
            </w:p>
            <w:p w14:paraId="49D41907" w14:textId="0C726C6D" w:rsidR="0064598F" w:rsidRPr="009815DD" w:rsidRDefault="0064598F" w:rsidP="00FA25C4">
              <w:pPr>
                <w:pStyle w:val="Pieddepage"/>
                <w:jc w:val="right"/>
                <w:rPr>
                  <w:color w:val="92D050"/>
                  <w:sz w:val="20"/>
                  <w:szCs w:val="20"/>
                </w:rPr>
              </w:pPr>
              <w:r w:rsidRPr="009815DD">
                <w:rPr>
                  <w:color w:val="92D050"/>
                  <w:sz w:val="20"/>
                  <w:szCs w:val="20"/>
                </w:rPr>
                <w:fldChar w:fldCharType="begin"/>
              </w:r>
              <w:r w:rsidRPr="009815DD">
                <w:rPr>
                  <w:color w:val="92D050"/>
                  <w:sz w:val="20"/>
                  <w:szCs w:val="20"/>
                </w:rPr>
                <w:instrText xml:space="preserve"> PAGE   \* MERGEFORMAT </w:instrText>
              </w:r>
              <w:r w:rsidRPr="009815DD">
                <w:rPr>
                  <w:color w:val="92D050"/>
                  <w:sz w:val="20"/>
                  <w:szCs w:val="20"/>
                </w:rPr>
                <w:fldChar w:fldCharType="separate"/>
              </w:r>
              <w:r w:rsidR="00925AAB" w:rsidRPr="009815DD">
                <w:rPr>
                  <w:noProof/>
                  <w:color w:val="92D050"/>
                  <w:sz w:val="20"/>
                  <w:szCs w:val="20"/>
                </w:rPr>
                <w:t>3</w:t>
              </w:r>
              <w:r w:rsidRPr="009815DD">
                <w:rPr>
                  <w:color w:val="92D050"/>
                  <w:sz w:val="20"/>
                  <w:szCs w:val="20"/>
                </w:rPr>
                <w:fldChar w:fldCharType="end"/>
              </w:r>
            </w:p>
          </w:sdtContent>
        </w:sdt>
        <w:p w14:paraId="68D10006" w14:textId="77777777" w:rsidR="0064598F" w:rsidRPr="009815DD" w:rsidRDefault="0064598F">
          <w:pPr>
            <w:pStyle w:val="Pieddepage"/>
            <w:rPr>
              <w:color w:val="92D050"/>
              <w:sz w:val="20"/>
              <w:szCs w:val="20"/>
            </w:rPr>
          </w:pPr>
        </w:p>
      </w:tc>
    </w:tr>
  </w:tbl>
  <w:p w14:paraId="18ACEC0B" w14:textId="77777777" w:rsidR="0064598F" w:rsidRPr="00FA29F6" w:rsidRDefault="0064598F">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579FF" w14:textId="77777777" w:rsidR="00577940" w:rsidRDefault="00577940" w:rsidP="00F54A32">
      <w:pPr>
        <w:spacing w:after="0" w:line="240" w:lineRule="auto"/>
      </w:pPr>
      <w:r>
        <w:separator/>
      </w:r>
    </w:p>
  </w:footnote>
  <w:footnote w:type="continuationSeparator" w:id="0">
    <w:p w14:paraId="5ABA4B6F" w14:textId="77777777" w:rsidR="00577940" w:rsidRDefault="00577940" w:rsidP="00F54A32">
      <w:pPr>
        <w:spacing w:after="0" w:line="240" w:lineRule="auto"/>
      </w:pPr>
      <w:r>
        <w:continuationSeparator/>
      </w:r>
    </w:p>
  </w:footnote>
  <w:footnote w:id="1">
    <w:p w14:paraId="20DEC768" w14:textId="3D59B59C" w:rsidR="000A357F" w:rsidRDefault="000A357F">
      <w:pPr>
        <w:pStyle w:val="Notedebasdepage"/>
      </w:pPr>
      <w:r>
        <w:rPr>
          <w:rStyle w:val="Appelnotedebasdep"/>
        </w:rPr>
        <w:footnoteRef/>
      </w:r>
      <w:r>
        <w:t xml:space="preserve"> As per Sphere standards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4868" w:type="pct"/>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1720"/>
      <w:gridCol w:w="8680"/>
    </w:tblGrid>
    <w:tr w:rsidR="0064598F" w:rsidRPr="000F2F9E" w14:paraId="67BE7732" w14:textId="77777777" w:rsidTr="00D46855">
      <w:tc>
        <w:tcPr>
          <w:tcW w:w="827" w:type="pct"/>
        </w:tcPr>
        <w:p w14:paraId="160AAE38" w14:textId="77777777" w:rsidR="0064598F" w:rsidRDefault="0064598F">
          <w:pPr>
            <w:pStyle w:val="En-tte"/>
            <w:rPr>
              <w:color w:val="1F497D" w:themeColor="text2"/>
              <w:sz w:val="2"/>
              <w:szCs w:val="2"/>
            </w:rPr>
          </w:pPr>
        </w:p>
        <w:p w14:paraId="0E7B83BF" w14:textId="77777777" w:rsidR="009815DD" w:rsidRDefault="009815DD" w:rsidP="009815DD">
          <w:pPr>
            <w:rPr>
              <w:color w:val="1F497D" w:themeColor="text2"/>
              <w:sz w:val="2"/>
              <w:szCs w:val="2"/>
            </w:rPr>
          </w:pPr>
        </w:p>
        <w:p w14:paraId="68862403" w14:textId="77777777" w:rsidR="009815DD" w:rsidRDefault="009815DD" w:rsidP="009815DD">
          <w:pPr>
            <w:rPr>
              <w:color w:val="1F497D" w:themeColor="text2"/>
              <w:sz w:val="2"/>
              <w:szCs w:val="2"/>
            </w:rPr>
          </w:pPr>
        </w:p>
        <w:p w14:paraId="63777F7A" w14:textId="77777777" w:rsidR="009815DD" w:rsidRDefault="009815DD" w:rsidP="009815DD">
          <w:pPr>
            <w:rPr>
              <w:color w:val="1F497D" w:themeColor="text2"/>
              <w:sz w:val="2"/>
              <w:szCs w:val="2"/>
            </w:rPr>
          </w:pPr>
        </w:p>
        <w:p w14:paraId="4280D309" w14:textId="1D4A69AD" w:rsidR="009815DD" w:rsidRPr="009815DD" w:rsidRDefault="009815DD" w:rsidP="009815DD">
          <w:pPr>
            <w:jc w:val="center"/>
          </w:pPr>
          <w:r>
            <w:rPr>
              <w:noProof/>
            </w:rPr>
            <w:drawing>
              <wp:inline distT="0" distB="0" distL="0" distR="0" wp14:anchorId="16959315" wp14:editId="75809647">
                <wp:extent cx="435567" cy="551855"/>
                <wp:effectExtent l="0" t="0" r="3175"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682" cy="583675"/>
                        </a:xfrm>
                        <a:prstGeom prst="rect">
                          <a:avLst/>
                        </a:prstGeom>
                        <a:noFill/>
                        <a:ln>
                          <a:noFill/>
                        </a:ln>
                      </pic:spPr>
                    </pic:pic>
                  </a:graphicData>
                </a:graphic>
              </wp:inline>
            </w:drawing>
          </w:r>
        </w:p>
      </w:tc>
      <w:tc>
        <w:tcPr>
          <w:tcW w:w="4173" w:type="pct"/>
        </w:tcPr>
        <w:p w14:paraId="632CC5CD" w14:textId="77777777" w:rsidR="0064598F" w:rsidRPr="000F2F9E" w:rsidRDefault="0064598F" w:rsidP="000938B3">
          <w:pPr>
            <w:pStyle w:val="En-tte"/>
            <w:ind w:left="86"/>
            <w:rPr>
              <w:b/>
              <w:color w:val="0070C0"/>
            </w:rPr>
          </w:pPr>
        </w:p>
        <w:p w14:paraId="47AD38E4" w14:textId="40675411" w:rsidR="0064598F" w:rsidRPr="009815DD" w:rsidRDefault="0064598F" w:rsidP="00D46855">
          <w:pPr>
            <w:pStyle w:val="En-tte"/>
            <w:ind w:left="86"/>
            <w:rPr>
              <w:b/>
              <w:color w:val="80C535"/>
              <w:sz w:val="24"/>
              <w:szCs w:val="24"/>
            </w:rPr>
          </w:pPr>
          <w:r w:rsidRPr="009815DD">
            <w:rPr>
              <w:b/>
              <w:color w:val="80C535"/>
              <w:sz w:val="24"/>
              <w:szCs w:val="24"/>
            </w:rPr>
            <w:t>[Country] Nutrition Cluster</w:t>
          </w:r>
        </w:p>
        <w:p w14:paraId="5B6C607D" w14:textId="77777777" w:rsidR="0064598F" w:rsidRPr="000F2F9E" w:rsidRDefault="0064598F" w:rsidP="000F2F9E">
          <w:pPr>
            <w:pStyle w:val="En-tte"/>
            <w:ind w:left="86"/>
            <w:rPr>
              <w:color w:val="0070C0"/>
            </w:rPr>
          </w:pPr>
          <w:r w:rsidRPr="009815DD">
            <w:rPr>
              <w:color w:val="80C535"/>
              <w:sz w:val="24"/>
              <w:szCs w:val="24"/>
            </w:rPr>
            <w:t>[https://www.humanitarianresponse.info/en/operations/country]</w:t>
          </w:r>
        </w:p>
      </w:tc>
    </w:tr>
  </w:tbl>
  <w:p w14:paraId="10EFA690" w14:textId="77777777" w:rsidR="0064598F" w:rsidRPr="000F2F9E" w:rsidRDefault="0064598F" w:rsidP="00C47216">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08EC"/>
    <w:multiLevelType w:val="hybridMultilevel"/>
    <w:tmpl w:val="7ADCD0FC"/>
    <w:lvl w:ilvl="0" w:tplc="6D942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B0F44"/>
    <w:multiLevelType w:val="multilevel"/>
    <w:tmpl w:val="C802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56677"/>
    <w:multiLevelType w:val="hybridMultilevel"/>
    <w:tmpl w:val="5B9E10C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BA6A8A"/>
    <w:multiLevelType w:val="multilevel"/>
    <w:tmpl w:val="1C04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470CF"/>
    <w:multiLevelType w:val="multilevel"/>
    <w:tmpl w:val="27C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4E7C0B"/>
    <w:multiLevelType w:val="multilevel"/>
    <w:tmpl w:val="18A0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0030D2"/>
    <w:multiLevelType w:val="hybridMultilevel"/>
    <w:tmpl w:val="6848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B57BD"/>
    <w:multiLevelType w:val="multilevel"/>
    <w:tmpl w:val="7B62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CE0C3E"/>
    <w:multiLevelType w:val="multilevel"/>
    <w:tmpl w:val="A780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E1939"/>
    <w:multiLevelType w:val="multilevel"/>
    <w:tmpl w:val="A5D0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5217BE"/>
    <w:multiLevelType w:val="hybridMultilevel"/>
    <w:tmpl w:val="7ADCD0FC"/>
    <w:lvl w:ilvl="0" w:tplc="6D942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7C21C5"/>
    <w:multiLevelType w:val="multilevel"/>
    <w:tmpl w:val="8670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F57838"/>
    <w:multiLevelType w:val="hybridMultilevel"/>
    <w:tmpl w:val="581E05C0"/>
    <w:lvl w:ilvl="0" w:tplc="93B62C9A">
      <w:start w:val="1"/>
      <w:numFmt w:val="decimal"/>
      <w:lvlText w:val="%1-"/>
      <w:lvlJc w:val="left"/>
      <w:pPr>
        <w:ind w:left="720" w:hanging="360"/>
      </w:pPr>
      <w:rPr>
        <w:rFonts w:hint="default"/>
      </w:rPr>
    </w:lvl>
    <w:lvl w:ilvl="1" w:tplc="F7B464A0">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4F2928"/>
    <w:multiLevelType w:val="hybridMultilevel"/>
    <w:tmpl w:val="187802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66BA27BB"/>
    <w:multiLevelType w:val="hybridMultilevel"/>
    <w:tmpl w:val="ECE6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A3504"/>
    <w:multiLevelType w:val="multilevel"/>
    <w:tmpl w:val="10A2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B76849"/>
    <w:multiLevelType w:val="hybridMultilevel"/>
    <w:tmpl w:val="1B70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B60F84"/>
    <w:multiLevelType w:val="multilevel"/>
    <w:tmpl w:val="0068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0E7ABC"/>
    <w:multiLevelType w:val="multilevel"/>
    <w:tmpl w:val="C54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12"/>
  </w:num>
  <w:num w:numId="4">
    <w:abstractNumId w:val="16"/>
  </w:num>
  <w:num w:numId="5">
    <w:abstractNumId w:val="7"/>
  </w:num>
  <w:num w:numId="6">
    <w:abstractNumId w:val="13"/>
  </w:num>
  <w:num w:numId="7">
    <w:abstractNumId w:val="17"/>
  </w:num>
  <w:num w:numId="8">
    <w:abstractNumId w:val="9"/>
  </w:num>
  <w:num w:numId="9">
    <w:abstractNumId w:val="4"/>
  </w:num>
  <w:num w:numId="10">
    <w:abstractNumId w:val="11"/>
  </w:num>
  <w:num w:numId="11">
    <w:abstractNumId w:val="15"/>
  </w:num>
  <w:num w:numId="12">
    <w:abstractNumId w:val="3"/>
  </w:num>
  <w:num w:numId="13">
    <w:abstractNumId w:val="0"/>
  </w:num>
  <w:num w:numId="14">
    <w:abstractNumId w:val="2"/>
  </w:num>
  <w:num w:numId="15">
    <w:abstractNumId w:val="8"/>
  </w:num>
  <w:num w:numId="16">
    <w:abstractNumId w:val="18"/>
  </w:num>
  <w:num w:numId="17">
    <w:abstractNumId w:val="5"/>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A32"/>
    <w:rsid w:val="0000320F"/>
    <w:rsid w:val="00011857"/>
    <w:rsid w:val="0004762D"/>
    <w:rsid w:val="00060165"/>
    <w:rsid w:val="00062BD0"/>
    <w:rsid w:val="00064ECD"/>
    <w:rsid w:val="0006584F"/>
    <w:rsid w:val="0007545C"/>
    <w:rsid w:val="000938B3"/>
    <w:rsid w:val="000A357F"/>
    <w:rsid w:val="000B501B"/>
    <w:rsid w:val="000C24F2"/>
    <w:rsid w:val="000F2F9E"/>
    <w:rsid w:val="000F4F2F"/>
    <w:rsid w:val="00105393"/>
    <w:rsid w:val="0010563D"/>
    <w:rsid w:val="00121FA4"/>
    <w:rsid w:val="00122101"/>
    <w:rsid w:val="00136D30"/>
    <w:rsid w:val="001B130B"/>
    <w:rsid w:val="001C131C"/>
    <w:rsid w:val="001C4996"/>
    <w:rsid w:val="00217322"/>
    <w:rsid w:val="002333C4"/>
    <w:rsid w:val="00252006"/>
    <w:rsid w:val="0025228D"/>
    <w:rsid w:val="00254E4D"/>
    <w:rsid w:val="00281B94"/>
    <w:rsid w:val="002C676F"/>
    <w:rsid w:val="002F6057"/>
    <w:rsid w:val="00323946"/>
    <w:rsid w:val="0033748A"/>
    <w:rsid w:val="0037340C"/>
    <w:rsid w:val="003977F9"/>
    <w:rsid w:val="003A4449"/>
    <w:rsid w:val="003C5BDA"/>
    <w:rsid w:val="003D54BA"/>
    <w:rsid w:val="003E28BC"/>
    <w:rsid w:val="0040300A"/>
    <w:rsid w:val="0041096E"/>
    <w:rsid w:val="0041241C"/>
    <w:rsid w:val="004128CF"/>
    <w:rsid w:val="00423EE0"/>
    <w:rsid w:val="00444659"/>
    <w:rsid w:val="00461BAC"/>
    <w:rsid w:val="00471241"/>
    <w:rsid w:val="00497EFE"/>
    <w:rsid w:val="004A2873"/>
    <w:rsid w:val="004B123B"/>
    <w:rsid w:val="004B66E2"/>
    <w:rsid w:val="004F7425"/>
    <w:rsid w:val="0050529B"/>
    <w:rsid w:val="00516CEB"/>
    <w:rsid w:val="0053340C"/>
    <w:rsid w:val="00554338"/>
    <w:rsid w:val="00577940"/>
    <w:rsid w:val="005A10CE"/>
    <w:rsid w:val="005C1846"/>
    <w:rsid w:val="005F0C51"/>
    <w:rsid w:val="00640932"/>
    <w:rsid w:val="0064598F"/>
    <w:rsid w:val="00680C25"/>
    <w:rsid w:val="00690D32"/>
    <w:rsid w:val="00695C3F"/>
    <w:rsid w:val="006A4837"/>
    <w:rsid w:val="006B1009"/>
    <w:rsid w:val="006B2A61"/>
    <w:rsid w:val="006C483B"/>
    <w:rsid w:val="006D149A"/>
    <w:rsid w:val="006D3867"/>
    <w:rsid w:val="006F2A1D"/>
    <w:rsid w:val="006F613F"/>
    <w:rsid w:val="006F6BA3"/>
    <w:rsid w:val="00704051"/>
    <w:rsid w:val="00717BEF"/>
    <w:rsid w:val="00731345"/>
    <w:rsid w:val="00761F8C"/>
    <w:rsid w:val="00786697"/>
    <w:rsid w:val="007F58A4"/>
    <w:rsid w:val="008054B4"/>
    <w:rsid w:val="00806FC2"/>
    <w:rsid w:val="00813586"/>
    <w:rsid w:val="008355FA"/>
    <w:rsid w:val="0084572A"/>
    <w:rsid w:val="00846898"/>
    <w:rsid w:val="008520C0"/>
    <w:rsid w:val="0085768F"/>
    <w:rsid w:val="0087711E"/>
    <w:rsid w:val="008A6440"/>
    <w:rsid w:val="008B367A"/>
    <w:rsid w:val="008F10E0"/>
    <w:rsid w:val="008F408F"/>
    <w:rsid w:val="00904A45"/>
    <w:rsid w:val="00925AAB"/>
    <w:rsid w:val="009525DA"/>
    <w:rsid w:val="00955D0B"/>
    <w:rsid w:val="009815DD"/>
    <w:rsid w:val="00992BD7"/>
    <w:rsid w:val="009957AD"/>
    <w:rsid w:val="009A11D6"/>
    <w:rsid w:val="00A060FE"/>
    <w:rsid w:val="00A073C0"/>
    <w:rsid w:val="00A417DE"/>
    <w:rsid w:val="00A441C6"/>
    <w:rsid w:val="00A45289"/>
    <w:rsid w:val="00A57B72"/>
    <w:rsid w:val="00A70E9A"/>
    <w:rsid w:val="00A71F62"/>
    <w:rsid w:val="00AA4685"/>
    <w:rsid w:val="00AC76E3"/>
    <w:rsid w:val="00B078C3"/>
    <w:rsid w:val="00B416FC"/>
    <w:rsid w:val="00B4546C"/>
    <w:rsid w:val="00B45BA9"/>
    <w:rsid w:val="00B565EF"/>
    <w:rsid w:val="00B7666E"/>
    <w:rsid w:val="00B964E0"/>
    <w:rsid w:val="00BB1BE5"/>
    <w:rsid w:val="00BB228D"/>
    <w:rsid w:val="00BB6AE6"/>
    <w:rsid w:val="00BF6A2A"/>
    <w:rsid w:val="00C01BC9"/>
    <w:rsid w:val="00C034B3"/>
    <w:rsid w:val="00C45CB7"/>
    <w:rsid w:val="00C47216"/>
    <w:rsid w:val="00C64996"/>
    <w:rsid w:val="00C65C92"/>
    <w:rsid w:val="00C7603C"/>
    <w:rsid w:val="00CA55B3"/>
    <w:rsid w:val="00CE6F21"/>
    <w:rsid w:val="00CF1BBC"/>
    <w:rsid w:val="00D11543"/>
    <w:rsid w:val="00D31211"/>
    <w:rsid w:val="00D4143E"/>
    <w:rsid w:val="00D46855"/>
    <w:rsid w:val="00D51FA0"/>
    <w:rsid w:val="00D9132D"/>
    <w:rsid w:val="00D963BB"/>
    <w:rsid w:val="00DD6CD4"/>
    <w:rsid w:val="00E02526"/>
    <w:rsid w:val="00E03464"/>
    <w:rsid w:val="00E2412D"/>
    <w:rsid w:val="00E40013"/>
    <w:rsid w:val="00E411E8"/>
    <w:rsid w:val="00E42D6D"/>
    <w:rsid w:val="00E77608"/>
    <w:rsid w:val="00EA2AAA"/>
    <w:rsid w:val="00EA2E59"/>
    <w:rsid w:val="00F16C73"/>
    <w:rsid w:val="00F222AF"/>
    <w:rsid w:val="00F50542"/>
    <w:rsid w:val="00F54A32"/>
    <w:rsid w:val="00F57855"/>
    <w:rsid w:val="00F60ABC"/>
    <w:rsid w:val="00F7308C"/>
    <w:rsid w:val="00F82953"/>
    <w:rsid w:val="00F879DB"/>
    <w:rsid w:val="00FA25C4"/>
    <w:rsid w:val="00FA29F6"/>
    <w:rsid w:val="00FE02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53485"/>
  <w15:docId w15:val="{95DF9EC5-21EF-471B-A2D8-20DDCDAF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613F"/>
    <w:rPr>
      <w:lang w:val="en-US"/>
    </w:rPr>
  </w:style>
  <w:style w:type="paragraph" w:styleId="Titre1">
    <w:name w:val="heading 1"/>
    <w:basedOn w:val="Normal"/>
    <w:link w:val="Titre1Car"/>
    <w:uiPriority w:val="9"/>
    <w:qFormat/>
    <w:rsid w:val="00D312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unhideWhenUsed/>
    <w:qFormat/>
    <w:rsid w:val="006459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5">
    <w:name w:val="heading 5"/>
    <w:basedOn w:val="Normal"/>
    <w:next w:val="Normal"/>
    <w:link w:val="Titre5Car"/>
    <w:uiPriority w:val="9"/>
    <w:semiHidden/>
    <w:unhideWhenUsed/>
    <w:qFormat/>
    <w:rsid w:val="008B367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4A32"/>
    <w:pPr>
      <w:tabs>
        <w:tab w:val="center" w:pos="4680"/>
        <w:tab w:val="right" w:pos="9360"/>
      </w:tabs>
      <w:spacing w:after="0" w:line="240" w:lineRule="auto"/>
    </w:pPr>
  </w:style>
  <w:style w:type="character" w:customStyle="1" w:styleId="En-tteCar">
    <w:name w:val="En-tête Car"/>
    <w:basedOn w:val="Policepardfaut"/>
    <w:link w:val="En-tte"/>
    <w:uiPriority w:val="99"/>
    <w:rsid w:val="00F54A32"/>
  </w:style>
  <w:style w:type="paragraph" w:styleId="Pieddepage">
    <w:name w:val="footer"/>
    <w:basedOn w:val="Normal"/>
    <w:link w:val="PieddepageCar"/>
    <w:uiPriority w:val="99"/>
    <w:unhideWhenUsed/>
    <w:rsid w:val="00F54A3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54A32"/>
  </w:style>
  <w:style w:type="paragraph" w:styleId="Textedebulles">
    <w:name w:val="Balloon Text"/>
    <w:basedOn w:val="Normal"/>
    <w:link w:val="TextedebullesCar"/>
    <w:uiPriority w:val="99"/>
    <w:semiHidden/>
    <w:unhideWhenUsed/>
    <w:rsid w:val="00F54A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4A32"/>
    <w:rPr>
      <w:rFonts w:ascii="Tahoma" w:hAnsi="Tahoma" w:cs="Tahoma"/>
      <w:sz w:val="16"/>
      <w:szCs w:val="16"/>
    </w:rPr>
  </w:style>
  <w:style w:type="table" w:styleId="Grilledutableau">
    <w:name w:val="Table Grid"/>
    <w:basedOn w:val="TableauNormal"/>
    <w:uiPriority w:val="59"/>
    <w:rsid w:val="00F5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Policepardfaut"/>
    <w:rsid w:val="0085768F"/>
  </w:style>
  <w:style w:type="paragraph" w:customStyle="1" w:styleId="Default">
    <w:name w:val="Default"/>
    <w:rsid w:val="00323946"/>
    <w:pPr>
      <w:autoSpaceDE w:val="0"/>
      <w:autoSpaceDN w:val="0"/>
      <w:adjustRightInd w:val="0"/>
      <w:spacing w:after="0" w:line="240" w:lineRule="auto"/>
    </w:pPr>
    <w:rPr>
      <w:rFonts w:ascii="Arial" w:hAnsi="Arial" w:cs="Arial"/>
      <w:color w:val="000000"/>
      <w:sz w:val="24"/>
      <w:szCs w:val="24"/>
      <w:lang w:val="en-US"/>
    </w:rPr>
  </w:style>
  <w:style w:type="paragraph" w:styleId="Paragraphedeliste">
    <w:name w:val="List Paragraph"/>
    <w:basedOn w:val="Normal"/>
    <w:uiPriority w:val="34"/>
    <w:qFormat/>
    <w:rsid w:val="001B130B"/>
    <w:pPr>
      <w:ind w:left="720"/>
      <w:contextualSpacing/>
    </w:pPr>
  </w:style>
  <w:style w:type="character" w:styleId="Lienhypertexte">
    <w:name w:val="Hyperlink"/>
    <w:basedOn w:val="Policepardfaut"/>
    <w:uiPriority w:val="99"/>
    <w:unhideWhenUsed/>
    <w:rsid w:val="0010563D"/>
    <w:rPr>
      <w:color w:val="0000FF" w:themeColor="hyperlink"/>
      <w:u w:val="single"/>
    </w:rPr>
  </w:style>
  <w:style w:type="character" w:styleId="Lienhypertextesuivivisit">
    <w:name w:val="FollowedHyperlink"/>
    <w:basedOn w:val="Policepardfaut"/>
    <w:uiPriority w:val="99"/>
    <w:semiHidden/>
    <w:unhideWhenUsed/>
    <w:rsid w:val="00122101"/>
    <w:rPr>
      <w:color w:val="800080" w:themeColor="followedHyperlink"/>
      <w:u w:val="single"/>
    </w:rPr>
  </w:style>
  <w:style w:type="character" w:styleId="Marquedecommentaire">
    <w:name w:val="annotation reference"/>
    <w:basedOn w:val="Policepardfaut"/>
    <w:uiPriority w:val="99"/>
    <w:semiHidden/>
    <w:unhideWhenUsed/>
    <w:rsid w:val="00F7308C"/>
    <w:rPr>
      <w:sz w:val="16"/>
      <w:szCs w:val="16"/>
    </w:rPr>
  </w:style>
  <w:style w:type="paragraph" w:styleId="Commentaire">
    <w:name w:val="annotation text"/>
    <w:basedOn w:val="Normal"/>
    <w:link w:val="CommentaireCar"/>
    <w:uiPriority w:val="99"/>
    <w:semiHidden/>
    <w:unhideWhenUsed/>
    <w:rsid w:val="00F7308C"/>
    <w:pPr>
      <w:spacing w:line="240" w:lineRule="auto"/>
    </w:pPr>
    <w:rPr>
      <w:sz w:val="20"/>
      <w:szCs w:val="20"/>
    </w:rPr>
  </w:style>
  <w:style w:type="character" w:customStyle="1" w:styleId="CommentaireCar">
    <w:name w:val="Commentaire Car"/>
    <w:basedOn w:val="Policepardfaut"/>
    <w:link w:val="Commentaire"/>
    <w:uiPriority w:val="99"/>
    <w:semiHidden/>
    <w:rsid w:val="00F7308C"/>
    <w:rPr>
      <w:sz w:val="20"/>
      <w:szCs w:val="20"/>
      <w:lang w:val="en-US"/>
    </w:rPr>
  </w:style>
  <w:style w:type="paragraph" w:styleId="Objetducommentaire">
    <w:name w:val="annotation subject"/>
    <w:basedOn w:val="Commentaire"/>
    <w:next w:val="Commentaire"/>
    <w:link w:val="ObjetducommentaireCar"/>
    <w:uiPriority w:val="99"/>
    <w:semiHidden/>
    <w:unhideWhenUsed/>
    <w:rsid w:val="00F7308C"/>
    <w:rPr>
      <w:b/>
      <w:bCs/>
    </w:rPr>
  </w:style>
  <w:style w:type="character" w:customStyle="1" w:styleId="ObjetducommentaireCar">
    <w:name w:val="Objet du commentaire Car"/>
    <w:basedOn w:val="CommentaireCar"/>
    <w:link w:val="Objetducommentaire"/>
    <w:uiPriority w:val="99"/>
    <w:semiHidden/>
    <w:rsid w:val="00F7308C"/>
    <w:rPr>
      <w:b/>
      <w:bCs/>
      <w:sz w:val="20"/>
      <w:szCs w:val="20"/>
      <w:lang w:val="en-US"/>
    </w:rPr>
  </w:style>
  <w:style w:type="character" w:customStyle="1" w:styleId="Titre2Car">
    <w:name w:val="Titre 2 Car"/>
    <w:basedOn w:val="Policepardfaut"/>
    <w:link w:val="Titre2"/>
    <w:uiPriority w:val="9"/>
    <w:rsid w:val="0064598F"/>
    <w:rPr>
      <w:rFonts w:asciiTheme="majorHAnsi" w:eastAsiaTheme="majorEastAsia" w:hAnsiTheme="majorHAnsi" w:cstheme="majorBidi"/>
      <w:b/>
      <w:bCs/>
      <w:color w:val="4F81BD" w:themeColor="accent1"/>
      <w:sz w:val="26"/>
      <w:szCs w:val="26"/>
      <w:lang w:val="en-US"/>
    </w:rPr>
  </w:style>
  <w:style w:type="paragraph" w:styleId="Sansinterligne">
    <w:name w:val="No Spacing"/>
    <w:link w:val="SansinterligneCar"/>
    <w:uiPriority w:val="1"/>
    <w:qFormat/>
    <w:rsid w:val="0064598F"/>
    <w:pPr>
      <w:spacing w:after="0" w:line="240" w:lineRule="auto"/>
    </w:pPr>
  </w:style>
  <w:style w:type="character" w:customStyle="1" w:styleId="SansinterligneCar">
    <w:name w:val="Sans interligne Car"/>
    <w:basedOn w:val="Policepardfaut"/>
    <w:link w:val="Sansinterligne"/>
    <w:uiPriority w:val="1"/>
    <w:rsid w:val="0064598F"/>
  </w:style>
  <w:style w:type="paragraph" w:styleId="Rvision">
    <w:name w:val="Revision"/>
    <w:hidden/>
    <w:uiPriority w:val="99"/>
    <w:semiHidden/>
    <w:rsid w:val="00E2412D"/>
    <w:pPr>
      <w:spacing w:after="0" w:line="240" w:lineRule="auto"/>
    </w:pPr>
    <w:rPr>
      <w:lang w:val="en-US"/>
    </w:rPr>
  </w:style>
  <w:style w:type="character" w:customStyle="1" w:styleId="Titre1Car">
    <w:name w:val="Titre 1 Car"/>
    <w:basedOn w:val="Policepardfaut"/>
    <w:link w:val="Titre1"/>
    <w:uiPriority w:val="9"/>
    <w:rsid w:val="00D31211"/>
    <w:rPr>
      <w:rFonts w:ascii="Times New Roman" w:eastAsia="Times New Roman" w:hAnsi="Times New Roman" w:cs="Times New Roman"/>
      <w:b/>
      <w:bCs/>
      <w:kern w:val="36"/>
      <w:sz w:val="48"/>
      <w:szCs w:val="48"/>
      <w:lang w:val="en-US"/>
    </w:rPr>
  </w:style>
  <w:style w:type="character" w:customStyle="1" w:styleId="UnresolvedMention1">
    <w:name w:val="Unresolved Mention1"/>
    <w:basedOn w:val="Policepardfaut"/>
    <w:uiPriority w:val="99"/>
    <w:semiHidden/>
    <w:unhideWhenUsed/>
    <w:rsid w:val="00011857"/>
    <w:rPr>
      <w:color w:val="808080"/>
      <w:shd w:val="clear" w:color="auto" w:fill="E6E6E6"/>
    </w:rPr>
  </w:style>
  <w:style w:type="character" w:customStyle="1" w:styleId="Titre5Car">
    <w:name w:val="Titre 5 Car"/>
    <w:basedOn w:val="Policepardfaut"/>
    <w:link w:val="Titre5"/>
    <w:uiPriority w:val="9"/>
    <w:semiHidden/>
    <w:rsid w:val="008B367A"/>
    <w:rPr>
      <w:rFonts w:asciiTheme="majorHAnsi" w:eastAsiaTheme="majorEastAsia" w:hAnsiTheme="majorHAnsi" w:cstheme="majorBidi"/>
      <w:color w:val="243F60" w:themeColor="accent1" w:themeShade="7F"/>
      <w:lang w:val="en-US"/>
    </w:rPr>
  </w:style>
  <w:style w:type="character" w:customStyle="1" w:styleId="linkinfo">
    <w:name w:val="link_info"/>
    <w:basedOn w:val="Policepardfaut"/>
    <w:rsid w:val="008B367A"/>
  </w:style>
  <w:style w:type="paragraph" w:styleId="Notedebasdepage">
    <w:name w:val="footnote text"/>
    <w:basedOn w:val="Normal"/>
    <w:link w:val="NotedebasdepageCar"/>
    <w:uiPriority w:val="99"/>
    <w:semiHidden/>
    <w:unhideWhenUsed/>
    <w:rsid w:val="000A357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A357F"/>
    <w:rPr>
      <w:sz w:val="20"/>
      <w:szCs w:val="20"/>
      <w:lang w:val="en-US"/>
    </w:rPr>
  </w:style>
  <w:style w:type="character" w:styleId="Appelnotedebasdep">
    <w:name w:val="footnote reference"/>
    <w:basedOn w:val="Policepardfaut"/>
    <w:uiPriority w:val="99"/>
    <w:semiHidden/>
    <w:unhideWhenUsed/>
    <w:rsid w:val="000A35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1429">
      <w:bodyDiv w:val="1"/>
      <w:marLeft w:val="0"/>
      <w:marRight w:val="0"/>
      <w:marTop w:val="0"/>
      <w:marBottom w:val="0"/>
      <w:divBdr>
        <w:top w:val="none" w:sz="0" w:space="0" w:color="auto"/>
        <w:left w:val="none" w:sz="0" w:space="0" w:color="auto"/>
        <w:bottom w:val="none" w:sz="0" w:space="0" w:color="auto"/>
        <w:right w:val="none" w:sz="0" w:space="0" w:color="auto"/>
      </w:divBdr>
    </w:div>
    <w:div w:id="252520425">
      <w:bodyDiv w:val="1"/>
      <w:marLeft w:val="0"/>
      <w:marRight w:val="0"/>
      <w:marTop w:val="0"/>
      <w:marBottom w:val="0"/>
      <w:divBdr>
        <w:top w:val="none" w:sz="0" w:space="0" w:color="auto"/>
        <w:left w:val="none" w:sz="0" w:space="0" w:color="auto"/>
        <w:bottom w:val="none" w:sz="0" w:space="0" w:color="auto"/>
        <w:right w:val="none" w:sz="0" w:space="0" w:color="auto"/>
      </w:divBdr>
      <w:divsChild>
        <w:div w:id="663047023">
          <w:marLeft w:val="0"/>
          <w:marRight w:val="0"/>
          <w:marTop w:val="0"/>
          <w:marBottom w:val="0"/>
          <w:divBdr>
            <w:top w:val="none" w:sz="0" w:space="0" w:color="auto"/>
            <w:left w:val="none" w:sz="0" w:space="0" w:color="auto"/>
            <w:bottom w:val="none" w:sz="0" w:space="0" w:color="auto"/>
            <w:right w:val="none" w:sz="0" w:space="0" w:color="auto"/>
          </w:divBdr>
          <w:divsChild>
            <w:div w:id="162361226">
              <w:marLeft w:val="0"/>
              <w:marRight w:val="0"/>
              <w:marTop w:val="0"/>
              <w:marBottom w:val="0"/>
              <w:divBdr>
                <w:top w:val="none" w:sz="0" w:space="0" w:color="auto"/>
                <w:left w:val="none" w:sz="0" w:space="0" w:color="auto"/>
                <w:bottom w:val="none" w:sz="0" w:space="0" w:color="auto"/>
                <w:right w:val="none" w:sz="0" w:space="0" w:color="auto"/>
              </w:divBdr>
              <w:divsChild>
                <w:div w:id="1891644336">
                  <w:marLeft w:val="0"/>
                  <w:marRight w:val="0"/>
                  <w:marTop w:val="0"/>
                  <w:marBottom w:val="0"/>
                  <w:divBdr>
                    <w:top w:val="none" w:sz="0" w:space="0" w:color="auto"/>
                    <w:left w:val="none" w:sz="0" w:space="0" w:color="auto"/>
                    <w:bottom w:val="none" w:sz="0" w:space="0" w:color="auto"/>
                    <w:right w:val="none" w:sz="0" w:space="0" w:color="auto"/>
                  </w:divBdr>
                  <w:divsChild>
                    <w:div w:id="566887921">
                      <w:marLeft w:val="0"/>
                      <w:marRight w:val="0"/>
                      <w:marTop w:val="0"/>
                      <w:marBottom w:val="0"/>
                      <w:divBdr>
                        <w:top w:val="none" w:sz="0" w:space="0" w:color="auto"/>
                        <w:left w:val="none" w:sz="0" w:space="0" w:color="auto"/>
                        <w:bottom w:val="none" w:sz="0" w:space="0" w:color="auto"/>
                        <w:right w:val="none" w:sz="0" w:space="0" w:color="auto"/>
                      </w:divBdr>
                      <w:divsChild>
                        <w:div w:id="386926273">
                          <w:marLeft w:val="0"/>
                          <w:marRight w:val="0"/>
                          <w:marTop w:val="0"/>
                          <w:marBottom w:val="0"/>
                          <w:divBdr>
                            <w:top w:val="none" w:sz="0" w:space="0" w:color="auto"/>
                            <w:left w:val="none" w:sz="0" w:space="0" w:color="auto"/>
                            <w:bottom w:val="none" w:sz="0" w:space="0" w:color="auto"/>
                            <w:right w:val="none" w:sz="0" w:space="0" w:color="auto"/>
                          </w:divBdr>
                          <w:divsChild>
                            <w:div w:id="6677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064449">
      <w:bodyDiv w:val="1"/>
      <w:marLeft w:val="0"/>
      <w:marRight w:val="0"/>
      <w:marTop w:val="0"/>
      <w:marBottom w:val="0"/>
      <w:divBdr>
        <w:top w:val="none" w:sz="0" w:space="0" w:color="auto"/>
        <w:left w:val="none" w:sz="0" w:space="0" w:color="auto"/>
        <w:bottom w:val="none" w:sz="0" w:space="0" w:color="auto"/>
        <w:right w:val="none" w:sz="0" w:space="0" w:color="auto"/>
      </w:divBdr>
      <w:divsChild>
        <w:div w:id="786699997">
          <w:marLeft w:val="0"/>
          <w:marRight w:val="0"/>
          <w:marTop w:val="0"/>
          <w:marBottom w:val="0"/>
          <w:divBdr>
            <w:top w:val="none" w:sz="0" w:space="0" w:color="auto"/>
            <w:left w:val="none" w:sz="0" w:space="0" w:color="auto"/>
            <w:bottom w:val="none" w:sz="0" w:space="0" w:color="auto"/>
            <w:right w:val="none" w:sz="0" w:space="0" w:color="auto"/>
          </w:divBdr>
          <w:divsChild>
            <w:div w:id="1322277375">
              <w:marLeft w:val="0"/>
              <w:marRight w:val="0"/>
              <w:marTop w:val="0"/>
              <w:marBottom w:val="0"/>
              <w:divBdr>
                <w:top w:val="none" w:sz="0" w:space="0" w:color="auto"/>
                <w:left w:val="none" w:sz="0" w:space="0" w:color="auto"/>
                <w:bottom w:val="none" w:sz="0" w:space="0" w:color="auto"/>
                <w:right w:val="none" w:sz="0" w:space="0" w:color="auto"/>
              </w:divBdr>
              <w:divsChild>
                <w:div w:id="1513254258">
                  <w:marLeft w:val="0"/>
                  <w:marRight w:val="0"/>
                  <w:marTop w:val="0"/>
                  <w:marBottom w:val="0"/>
                  <w:divBdr>
                    <w:top w:val="none" w:sz="0" w:space="0" w:color="auto"/>
                    <w:left w:val="none" w:sz="0" w:space="0" w:color="auto"/>
                    <w:bottom w:val="none" w:sz="0" w:space="0" w:color="auto"/>
                    <w:right w:val="none" w:sz="0" w:space="0" w:color="auto"/>
                  </w:divBdr>
                  <w:divsChild>
                    <w:div w:id="1551917786">
                      <w:marLeft w:val="0"/>
                      <w:marRight w:val="0"/>
                      <w:marTop w:val="0"/>
                      <w:marBottom w:val="0"/>
                      <w:divBdr>
                        <w:top w:val="none" w:sz="0" w:space="0" w:color="auto"/>
                        <w:left w:val="none" w:sz="0" w:space="0" w:color="auto"/>
                        <w:bottom w:val="none" w:sz="0" w:space="0" w:color="auto"/>
                        <w:right w:val="none" w:sz="0" w:space="0" w:color="auto"/>
                      </w:divBdr>
                      <w:divsChild>
                        <w:div w:id="1848983078">
                          <w:marLeft w:val="0"/>
                          <w:marRight w:val="0"/>
                          <w:marTop w:val="0"/>
                          <w:marBottom w:val="0"/>
                          <w:divBdr>
                            <w:top w:val="none" w:sz="0" w:space="0" w:color="auto"/>
                            <w:left w:val="none" w:sz="0" w:space="0" w:color="auto"/>
                            <w:bottom w:val="none" w:sz="0" w:space="0" w:color="auto"/>
                            <w:right w:val="none" w:sz="0" w:space="0" w:color="auto"/>
                          </w:divBdr>
                          <w:divsChild>
                            <w:div w:id="4668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203734">
      <w:bodyDiv w:val="1"/>
      <w:marLeft w:val="0"/>
      <w:marRight w:val="0"/>
      <w:marTop w:val="0"/>
      <w:marBottom w:val="0"/>
      <w:divBdr>
        <w:top w:val="none" w:sz="0" w:space="0" w:color="auto"/>
        <w:left w:val="none" w:sz="0" w:space="0" w:color="auto"/>
        <w:bottom w:val="none" w:sz="0" w:space="0" w:color="auto"/>
        <w:right w:val="none" w:sz="0" w:space="0" w:color="auto"/>
      </w:divBdr>
    </w:div>
    <w:div w:id="703872347">
      <w:bodyDiv w:val="1"/>
      <w:marLeft w:val="0"/>
      <w:marRight w:val="0"/>
      <w:marTop w:val="0"/>
      <w:marBottom w:val="0"/>
      <w:divBdr>
        <w:top w:val="none" w:sz="0" w:space="0" w:color="auto"/>
        <w:left w:val="none" w:sz="0" w:space="0" w:color="auto"/>
        <w:bottom w:val="none" w:sz="0" w:space="0" w:color="auto"/>
        <w:right w:val="none" w:sz="0" w:space="0" w:color="auto"/>
      </w:divBdr>
    </w:div>
    <w:div w:id="89072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utrition/topics/statement_commbased_malnutrition/en/" TargetMode="External"/><Relationship Id="rId13" Type="http://schemas.openxmlformats.org/officeDocument/2006/relationships/hyperlink" Target="https://www.who.int/nutrition/publications/severemalnutrition/9241545119/e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nonline.net/resourc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nutritioncluster.net/wp-content/uploads/sites/4/2013/12/Module_13_pdf.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cefeapronietoolkit.com/nutrition-emergency-preparedness-and-response-toolkit/" TargetMode="External"/><Relationship Id="rId5" Type="http://schemas.openxmlformats.org/officeDocument/2006/relationships/webSettings" Target="webSettings.xml"/><Relationship Id="rId15" Type="http://schemas.openxmlformats.org/officeDocument/2006/relationships/hyperlink" Target="http://nutritioncluster.net/wp-content/uploads/sites/4/2013/12/Module_12_pdf.zip" TargetMode="External"/><Relationship Id="rId10" Type="http://schemas.openxmlformats.org/officeDocument/2006/relationships/hyperlink" Target="https://apps.who.int/iris/bitstream/handle/10665/95584/97?sequence=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tes.google.com/site/stcehn/documents/cmam-toolkit" TargetMode="External"/><Relationship Id="rId14" Type="http://schemas.openxmlformats.org/officeDocument/2006/relationships/hyperlink" Target="http://nutritioncluster.net/resources/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85279-C979-4F9D-8F78-FB943269F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1968</Words>
  <Characters>10830</Characters>
  <Application>Microsoft Office Word</Application>
  <DocSecurity>0</DocSecurity>
  <Lines>90</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UNICEF</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Ziolkovska</dc:creator>
  <cp:lastModifiedBy>Yara Sfeir</cp:lastModifiedBy>
  <cp:revision>5</cp:revision>
  <cp:lastPrinted>2014-02-13T16:30:00Z</cp:lastPrinted>
  <dcterms:created xsi:type="dcterms:W3CDTF">2019-02-25T18:07:00Z</dcterms:created>
  <dcterms:modified xsi:type="dcterms:W3CDTF">2020-04-29T08:20:00Z</dcterms:modified>
</cp:coreProperties>
</file>