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95D59" w14:textId="77777777" w:rsidR="009210FB" w:rsidRPr="0084108C" w:rsidRDefault="5D6E6E55" w:rsidP="00F8248B">
      <w:pPr>
        <w:spacing w:after="0" w:line="240" w:lineRule="auto"/>
        <w:jc w:val="center"/>
        <w:rPr>
          <w:rFonts w:cstheme="minorHAnsi"/>
          <w:sz w:val="20"/>
          <w:szCs w:val="20"/>
          <w:lang w:val="fr-FR"/>
        </w:rPr>
      </w:pPr>
      <w:r w:rsidRPr="0084108C">
        <w:rPr>
          <w:noProof/>
          <w:lang w:val="fr-FR" w:eastAsia="fr-FR"/>
        </w:rPr>
        <w:drawing>
          <wp:inline distT="0" distB="0" distL="0" distR="0" wp14:anchorId="562F02CE" wp14:editId="6B12DD4B">
            <wp:extent cx="1746250" cy="614045"/>
            <wp:effectExtent l="0" t="0" r="6350" b="0"/>
            <wp:docPr id="767598567" name="Picture 9">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250" cy="614045"/>
                    </a:xfrm>
                    <a:prstGeom prst="rect">
                      <a:avLst/>
                    </a:prstGeom>
                  </pic:spPr>
                </pic:pic>
              </a:graphicData>
            </a:graphic>
          </wp:inline>
        </w:drawing>
      </w:r>
    </w:p>
    <w:p w14:paraId="3E666CC9" w14:textId="78B15FBF" w:rsidR="007835B9" w:rsidRPr="0084108C" w:rsidRDefault="00833607" w:rsidP="007835B9">
      <w:pPr>
        <w:spacing w:after="0" w:line="240" w:lineRule="auto"/>
        <w:jc w:val="center"/>
        <w:rPr>
          <w:rFonts w:eastAsiaTheme="majorEastAsia"/>
          <w:b/>
          <w:bCs/>
          <w:color w:val="70AD47" w:themeColor="accent6"/>
          <w:sz w:val="32"/>
          <w:szCs w:val="32"/>
          <w:lang w:val="fr-FR"/>
        </w:rPr>
      </w:pPr>
      <w:r w:rsidRPr="0084108C">
        <w:rPr>
          <w:rFonts w:eastAsiaTheme="majorEastAsia"/>
          <w:b/>
          <w:bCs/>
          <w:color w:val="70AD47" w:themeColor="accent6"/>
          <w:sz w:val="32"/>
          <w:szCs w:val="32"/>
          <w:lang w:val="fr-FR"/>
        </w:rPr>
        <w:t>DIRECTIVE</w:t>
      </w:r>
      <w:r w:rsidR="007835B9" w:rsidRPr="0084108C">
        <w:rPr>
          <w:rFonts w:eastAsiaTheme="majorEastAsia"/>
          <w:b/>
          <w:bCs/>
          <w:color w:val="70AD47" w:themeColor="accent6"/>
          <w:sz w:val="32"/>
          <w:szCs w:val="32"/>
          <w:lang w:val="fr-FR"/>
        </w:rPr>
        <w:t xml:space="preserve">S OPERATIONNELLES </w:t>
      </w:r>
      <w:r w:rsidRPr="0084108C">
        <w:rPr>
          <w:rFonts w:eastAsiaTheme="majorEastAsia"/>
          <w:b/>
          <w:bCs/>
          <w:color w:val="70AD47" w:themeColor="accent6"/>
          <w:sz w:val="32"/>
          <w:szCs w:val="32"/>
          <w:lang w:val="fr-FR"/>
        </w:rPr>
        <w:t>POU</w:t>
      </w:r>
      <w:r w:rsidR="007835B9" w:rsidRPr="0084108C">
        <w:rPr>
          <w:rFonts w:eastAsiaTheme="majorEastAsia"/>
          <w:b/>
          <w:bCs/>
          <w:color w:val="70AD47" w:themeColor="accent6"/>
          <w:sz w:val="32"/>
          <w:szCs w:val="32"/>
          <w:lang w:val="fr-FR"/>
        </w:rPr>
        <w:t>R LA COORDINATION SECTORIELLE</w:t>
      </w:r>
      <w:r w:rsidRPr="0084108C">
        <w:rPr>
          <w:rFonts w:eastAsiaTheme="majorEastAsia"/>
          <w:b/>
          <w:bCs/>
          <w:color w:val="70AD47" w:themeColor="accent6"/>
          <w:sz w:val="32"/>
          <w:szCs w:val="32"/>
          <w:lang w:val="fr-FR"/>
        </w:rPr>
        <w:t xml:space="preserve"> ET DU </w:t>
      </w:r>
      <w:r w:rsidR="007835B9" w:rsidRPr="0084108C">
        <w:rPr>
          <w:rFonts w:eastAsiaTheme="majorEastAsia"/>
          <w:b/>
          <w:bCs/>
          <w:color w:val="70AD47" w:themeColor="accent6"/>
          <w:sz w:val="32"/>
          <w:szCs w:val="32"/>
          <w:lang w:val="fr-FR"/>
        </w:rPr>
        <w:t>CLUSTER NUTRITION</w:t>
      </w:r>
    </w:p>
    <w:p w14:paraId="65BCD34A" w14:textId="7F26A4D0" w:rsidR="007835B9" w:rsidRPr="0084108C" w:rsidRDefault="007835B9" w:rsidP="007835B9">
      <w:pPr>
        <w:spacing w:after="0" w:line="240" w:lineRule="auto"/>
        <w:jc w:val="center"/>
        <w:rPr>
          <w:rFonts w:eastAsiaTheme="majorEastAsia"/>
          <w:b/>
          <w:bCs/>
          <w:color w:val="70AD47" w:themeColor="accent6"/>
          <w:sz w:val="32"/>
          <w:szCs w:val="32"/>
          <w:lang w:val="fr-FR"/>
        </w:rPr>
      </w:pPr>
      <w:r w:rsidRPr="0084108C">
        <w:rPr>
          <w:rFonts w:eastAsiaTheme="majorEastAsia"/>
          <w:b/>
          <w:bCs/>
          <w:color w:val="70AD47" w:themeColor="accent6"/>
          <w:sz w:val="32"/>
          <w:szCs w:val="32"/>
          <w:lang w:val="fr-FR"/>
        </w:rPr>
        <w:t>DANS LE C</w:t>
      </w:r>
      <w:r w:rsidR="003F4157" w:rsidRPr="0084108C">
        <w:rPr>
          <w:rFonts w:eastAsiaTheme="majorEastAsia"/>
          <w:b/>
          <w:bCs/>
          <w:color w:val="70AD47" w:themeColor="accent6"/>
          <w:sz w:val="32"/>
          <w:szCs w:val="32"/>
          <w:lang w:val="fr-FR"/>
        </w:rPr>
        <w:t>ONTEXT</w:t>
      </w:r>
      <w:r w:rsidR="00A30CE3" w:rsidRPr="0084108C">
        <w:rPr>
          <w:rFonts w:eastAsiaTheme="majorEastAsia"/>
          <w:b/>
          <w:bCs/>
          <w:color w:val="70AD47" w:themeColor="accent6"/>
          <w:sz w:val="32"/>
          <w:szCs w:val="32"/>
          <w:lang w:val="fr-FR"/>
        </w:rPr>
        <w:t>E</w:t>
      </w:r>
      <w:r w:rsidR="003F4157" w:rsidRPr="0084108C">
        <w:rPr>
          <w:rFonts w:eastAsiaTheme="majorEastAsia"/>
          <w:b/>
          <w:bCs/>
          <w:color w:val="70AD47" w:themeColor="accent6"/>
          <w:sz w:val="32"/>
          <w:szCs w:val="32"/>
          <w:lang w:val="fr-FR"/>
        </w:rPr>
        <w:t xml:space="preserve"> DU</w:t>
      </w:r>
      <w:r w:rsidRPr="0084108C">
        <w:rPr>
          <w:rFonts w:eastAsiaTheme="majorEastAsia"/>
          <w:b/>
          <w:bCs/>
          <w:color w:val="70AD47" w:themeColor="accent6"/>
          <w:sz w:val="32"/>
          <w:szCs w:val="32"/>
          <w:lang w:val="fr-FR"/>
        </w:rPr>
        <w:t xml:space="preserve"> COVID-19</w:t>
      </w:r>
    </w:p>
    <w:p w14:paraId="3D5122A4" w14:textId="3A895BB6" w:rsidR="1D7D9F5C" w:rsidRPr="0084108C" w:rsidRDefault="707BAAF2" w:rsidP="007835B9">
      <w:pPr>
        <w:spacing w:after="0" w:line="240" w:lineRule="auto"/>
        <w:jc w:val="right"/>
        <w:rPr>
          <w:b/>
          <w:bCs/>
          <w:color w:val="6FAC47"/>
          <w:lang w:val="fr-FR"/>
        </w:rPr>
      </w:pPr>
      <w:r w:rsidRPr="0084108C">
        <w:rPr>
          <w:b/>
          <w:bCs/>
          <w:color w:val="6FAC47"/>
          <w:lang w:val="fr-FR"/>
        </w:rPr>
        <w:t xml:space="preserve">Version </w:t>
      </w:r>
      <w:r w:rsidR="005B091C" w:rsidRPr="0084108C">
        <w:rPr>
          <w:b/>
          <w:bCs/>
          <w:color w:val="6FAC47"/>
          <w:lang w:val="fr-FR"/>
        </w:rPr>
        <w:t>3</w:t>
      </w:r>
      <w:r w:rsidR="003C1727" w:rsidRPr="0084108C">
        <w:rPr>
          <w:b/>
          <w:bCs/>
          <w:color w:val="6FAC47"/>
          <w:lang w:val="fr-FR"/>
        </w:rPr>
        <w:t>.0</w:t>
      </w:r>
      <w:r w:rsidR="00833607" w:rsidRPr="0084108C">
        <w:rPr>
          <w:b/>
          <w:bCs/>
          <w:color w:val="6FAC47"/>
          <w:lang w:val="fr-FR"/>
        </w:rPr>
        <w:t xml:space="preserve"> du</w:t>
      </w:r>
      <w:r w:rsidR="00154A48" w:rsidRPr="0084108C">
        <w:rPr>
          <w:b/>
          <w:bCs/>
          <w:color w:val="6FAC47"/>
          <w:lang w:val="fr-FR"/>
        </w:rPr>
        <w:t xml:space="preserve"> </w:t>
      </w:r>
      <w:r w:rsidR="005B091C" w:rsidRPr="0084108C">
        <w:rPr>
          <w:b/>
          <w:bCs/>
          <w:color w:val="6FAC47"/>
          <w:lang w:val="fr-FR"/>
        </w:rPr>
        <w:t>5 mai</w:t>
      </w:r>
      <w:r w:rsidRPr="0084108C">
        <w:rPr>
          <w:b/>
          <w:bCs/>
          <w:color w:val="6FAC47"/>
          <w:lang w:val="fr-FR"/>
        </w:rPr>
        <w:t xml:space="preserve"> 2020</w:t>
      </w:r>
    </w:p>
    <w:p w14:paraId="47DD8BFA" w14:textId="774B27F3" w:rsidR="003C1727" w:rsidRPr="0084108C" w:rsidRDefault="00E848AB" w:rsidP="007835B9">
      <w:pPr>
        <w:spacing w:after="0" w:line="240" w:lineRule="auto"/>
        <w:jc w:val="right"/>
        <w:rPr>
          <w:b/>
          <w:bCs/>
          <w:lang w:val="fr-FR"/>
        </w:rPr>
      </w:pPr>
      <w:r w:rsidRPr="0084108C">
        <w:rPr>
          <w:rFonts w:ascii="Calibri" w:eastAsia="Calibri" w:hAnsi="Calibri" w:cs="Calibri"/>
          <w:sz w:val="20"/>
          <w:szCs w:val="20"/>
          <w:lang w:val="fr-FR"/>
        </w:rPr>
        <w:t>(voir l’</w:t>
      </w:r>
      <w:r w:rsidR="003C1727" w:rsidRPr="0084108C">
        <w:rPr>
          <w:rFonts w:ascii="Calibri" w:eastAsia="Calibri" w:hAnsi="Calibri" w:cs="Calibri"/>
          <w:sz w:val="20"/>
          <w:szCs w:val="20"/>
          <w:lang w:val="fr-FR"/>
        </w:rPr>
        <w:t>historique des changements en annexe 3)</w:t>
      </w:r>
    </w:p>
    <w:p w14:paraId="6CA87524" w14:textId="77777777" w:rsidR="003F4157" w:rsidRPr="0084108C" w:rsidRDefault="003F4157" w:rsidP="007835B9">
      <w:pPr>
        <w:jc w:val="both"/>
        <w:rPr>
          <w:rFonts w:ascii="Calibri" w:eastAsia="Calibri" w:hAnsi="Calibri" w:cs="Calibri"/>
          <w:sz w:val="20"/>
          <w:szCs w:val="20"/>
          <w:lang w:val="fr-FR"/>
        </w:rPr>
      </w:pPr>
    </w:p>
    <w:p w14:paraId="4B2D160F" w14:textId="2DDEAA94" w:rsidR="00833607" w:rsidRPr="0084108C" w:rsidRDefault="005B091C" w:rsidP="007835B9">
      <w:pPr>
        <w:jc w:val="both"/>
        <w:rPr>
          <w:rFonts w:ascii="Calibri" w:eastAsia="Calibri" w:hAnsi="Calibri" w:cs="Calibri"/>
          <w:sz w:val="20"/>
          <w:szCs w:val="20"/>
          <w:lang w:val="fr-FR"/>
        </w:rPr>
      </w:pPr>
      <w:r w:rsidRPr="0084108C">
        <w:rPr>
          <w:rFonts w:ascii="Calibri" w:eastAsia="Calibri" w:hAnsi="Calibri" w:cs="Calibri"/>
          <w:sz w:val="20"/>
          <w:szCs w:val="20"/>
          <w:lang w:val="fr-FR"/>
        </w:rPr>
        <w:t>L</w:t>
      </w:r>
      <w:r w:rsidR="00833607" w:rsidRPr="0084108C">
        <w:rPr>
          <w:rFonts w:ascii="Calibri" w:eastAsia="Calibri" w:hAnsi="Calibri" w:cs="Calibri"/>
          <w:sz w:val="20"/>
          <w:szCs w:val="20"/>
          <w:lang w:val="fr-FR"/>
        </w:rPr>
        <w:t>e GNC-CT entend adapter ses directives et ses appuis opérationnels pour la coordination en matière de nutrition, la coordination intersectorielle et la gestion des informations dans le but d’accroître la pertinence et la flexibilité des approches face à des défis et opportunités en cours d’évolution</w:t>
      </w:r>
      <w:r w:rsidRPr="0084108C">
        <w:rPr>
          <w:rFonts w:ascii="Calibri" w:eastAsia="Calibri" w:hAnsi="Calibri" w:cs="Calibri"/>
          <w:sz w:val="20"/>
          <w:szCs w:val="20"/>
          <w:lang w:val="fr-FR"/>
        </w:rPr>
        <w:t xml:space="preserve"> avec plus en plus de pays</w:t>
      </w:r>
      <w:r w:rsidRPr="0084108C">
        <w:rPr>
          <w:rFonts w:ascii="Calibri" w:eastAsia="Calibri" w:hAnsi="Calibri" w:cs="Calibri"/>
          <w:sz w:val="20"/>
          <w:szCs w:val="20"/>
          <w:lang w:val="fr-FR"/>
        </w:rPr>
        <w:t xml:space="preserve"> qui font face au risque de détérioration de l’état nutritionnel de leurs groupes vulnérables,</w:t>
      </w:r>
      <w:r w:rsidR="00833607" w:rsidRPr="0084108C">
        <w:rPr>
          <w:rFonts w:ascii="Calibri" w:eastAsia="Calibri" w:hAnsi="Calibri" w:cs="Calibri"/>
          <w:sz w:val="20"/>
          <w:szCs w:val="20"/>
          <w:lang w:val="fr-FR"/>
        </w:rPr>
        <w:t>.</w:t>
      </w:r>
    </w:p>
    <w:p w14:paraId="0AED0444" w14:textId="36FFF36D" w:rsidR="00833607" w:rsidRPr="0084108C" w:rsidRDefault="00833607" w:rsidP="007835B9">
      <w:pPr>
        <w:jc w:val="both"/>
        <w:rPr>
          <w:rFonts w:ascii="Calibri" w:eastAsia="Calibri" w:hAnsi="Calibri" w:cs="Calibri"/>
          <w:sz w:val="20"/>
          <w:szCs w:val="20"/>
          <w:lang w:val="fr-FR"/>
        </w:rPr>
      </w:pPr>
      <w:r w:rsidRPr="0084108C">
        <w:rPr>
          <w:rFonts w:ascii="Calibri" w:eastAsia="Calibri" w:hAnsi="Calibri" w:cs="Calibri"/>
          <w:sz w:val="20"/>
          <w:szCs w:val="20"/>
          <w:lang w:val="fr-FR"/>
        </w:rPr>
        <w:t>L’objectif de ce document est ainsi de donner des directives quant aux mécanismes de la coordination sectorielle et du Cluster Nutrition au niveau national et pour l'adaptation des fonctions et des modalités de travail du Cluster dans le contexte évolutif de la pandémie de COVID-19. Lesquelles directives pourront être mises à jour régulièrement en se basant sur les derniers développements et informations disponibles. Ce document est articulé autour de deux scénarios :</w:t>
      </w:r>
    </w:p>
    <w:p w14:paraId="52C31035" w14:textId="2C6D3367" w:rsidR="00053099" w:rsidRPr="0084108C" w:rsidRDefault="00053099" w:rsidP="007835B9">
      <w:pPr>
        <w:pStyle w:val="ListParagraph"/>
        <w:numPr>
          <w:ilvl w:val="0"/>
          <w:numId w:val="4"/>
        </w:numPr>
        <w:jc w:val="both"/>
        <w:rPr>
          <w:rFonts w:asciiTheme="minorHAnsi" w:hAnsiTheme="minorHAnsi" w:cstheme="minorBidi"/>
          <w:b/>
          <w:bCs/>
          <w:sz w:val="20"/>
          <w:szCs w:val="20"/>
          <w:lang w:val="fr-FR"/>
        </w:rPr>
      </w:pPr>
      <w:r w:rsidRPr="0084108C">
        <w:rPr>
          <w:rFonts w:asciiTheme="minorHAnsi" w:hAnsiTheme="minorHAnsi" w:cstheme="minorBidi"/>
          <w:b/>
          <w:bCs/>
          <w:color w:val="00B050"/>
          <w:sz w:val="20"/>
          <w:szCs w:val="20"/>
          <w:lang w:val="fr-FR"/>
        </w:rPr>
        <w:t>Sc</w:t>
      </w:r>
      <w:r w:rsidR="00833607" w:rsidRPr="0084108C">
        <w:rPr>
          <w:rFonts w:asciiTheme="minorHAnsi" w:hAnsiTheme="minorHAnsi" w:cstheme="minorBidi"/>
          <w:b/>
          <w:bCs/>
          <w:color w:val="00B050"/>
          <w:sz w:val="20"/>
          <w:szCs w:val="20"/>
          <w:lang w:val="fr-FR"/>
        </w:rPr>
        <w:t>é</w:t>
      </w:r>
      <w:r w:rsidRPr="0084108C">
        <w:rPr>
          <w:rFonts w:asciiTheme="minorHAnsi" w:hAnsiTheme="minorHAnsi" w:cstheme="minorBidi"/>
          <w:b/>
          <w:bCs/>
          <w:color w:val="00B050"/>
          <w:sz w:val="20"/>
          <w:szCs w:val="20"/>
          <w:lang w:val="fr-FR"/>
        </w:rPr>
        <w:t xml:space="preserve">nario 1: </w:t>
      </w:r>
      <w:r w:rsidR="00A30CE3" w:rsidRPr="0084108C">
        <w:rPr>
          <w:rFonts w:asciiTheme="minorHAnsi" w:hAnsiTheme="minorHAnsi" w:cstheme="minorBidi"/>
          <w:b/>
          <w:bCs/>
          <w:color w:val="00B050"/>
          <w:sz w:val="20"/>
          <w:szCs w:val="20"/>
          <w:lang w:val="fr-FR"/>
        </w:rPr>
        <w:t>Pas de restriction de mobilité de la population</w:t>
      </w:r>
    </w:p>
    <w:p w14:paraId="20519540" w14:textId="312A8D18" w:rsidR="00053099" w:rsidRPr="0084108C" w:rsidRDefault="1160D9A2" w:rsidP="00F8248B">
      <w:pPr>
        <w:pStyle w:val="ListParagraph"/>
        <w:numPr>
          <w:ilvl w:val="0"/>
          <w:numId w:val="4"/>
        </w:numPr>
        <w:jc w:val="both"/>
        <w:rPr>
          <w:rFonts w:asciiTheme="minorHAnsi" w:hAnsiTheme="minorHAnsi" w:cstheme="minorBidi"/>
          <w:b/>
          <w:bCs/>
          <w:color w:val="FFC000"/>
          <w:sz w:val="20"/>
          <w:szCs w:val="20"/>
          <w:lang w:val="fr-FR"/>
        </w:rPr>
      </w:pPr>
      <w:r w:rsidRPr="0084108C">
        <w:rPr>
          <w:rFonts w:asciiTheme="minorHAnsi" w:hAnsiTheme="minorHAnsi" w:cstheme="minorBidi"/>
          <w:b/>
          <w:bCs/>
          <w:color w:val="FFC000"/>
          <w:sz w:val="20"/>
          <w:szCs w:val="20"/>
          <w:lang w:val="fr-FR"/>
        </w:rPr>
        <w:t>Sc</w:t>
      </w:r>
      <w:r w:rsidR="00833607" w:rsidRPr="0084108C">
        <w:rPr>
          <w:rFonts w:asciiTheme="minorHAnsi" w:hAnsiTheme="minorHAnsi" w:cstheme="minorBidi"/>
          <w:b/>
          <w:bCs/>
          <w:color w:val="FFC000"/>
          <w:sz w:val="20"/>
          <w:szCs w:val="20"/>
          <w:lang w:val="fr-FR"/>
        </w:rPr>
        <w:t>é</w:t>
      </w:r>
      <w:r w:rsidRPr="0084108C">
        <w:rPr>
          <w:rFonts w:asciiTheme="minorHAnsi" w:hAnsiTheme="minorHAnsi" w:cstheme="minorBidi"/>
          <w:b/>
          <w:bCs/>
          <w:color w:val="FFC000"/>
          <w:sz w:val="20"/>
          <w:szCs w:val="20"/>
          <w:lang w:val="fr-FR"/>
        </w:rPr>
        <w:t xml:space="preserve">nario 2: </w:t>
      </w:r>
      <w:r w:rsidR="00A30CE3" w:rsidRPr="0084108C">
        <w:rPr>
          <w:rFonts w:asciiTheme="minorHAnsi" w:hAnsiTheme="minorHAnsi" w:cstheme="minorBidi"/>
          <w:b/>
          <w:bCs/>
          <w:color w:val="FFC000"/>
          <w:sz w:val="20"/>
          <w:szCs w:val="20"/>
          <w:lang w:val="fr-FR"/>
        </w:rPr>
        <w:t>Restrictions de mobilité partielle ou totale de la population</w:t>
      </w:r>
    </w:p>
    <w:p w14:paraId="5703C4B3" w14:textId="77777777" w:rsidR="00F8248B" w:rsidRPr="0084108C" w:rsidRDefault="00F8248B" w:rsidP="00F8248B">
      <w:pPr>
        <w:spacing w:after="0" w:line="240" w:lineRule="auto"/>
        <w:jc w:val="both"/>
        <w:rPr>
          <w:sz w:val="20"/>
          <w:szCs w:val="20"/>
          <w:lang w:val="fr-FR"/>
        </w:rPr>
      </w:pPr>
    </w:p>
    <w:p w14:paraId="143B472D" w14:textId="2FBF6E89" w:rsidR="5AE15A86" w:rsidRPr="0084108C" w:rsidRDefault="00833607" w:rsidP="00F8248B">
      <w:pPr>
        <w:spacing w:after="0" w:line="240" w:lineRule="auto"/>
        <w:jc w:val="both"/>
        <w:rPr>
          <w:sz w:val="20"/>
          <w:szCs w:val="20"/>
          <w:lang w:val="fr-FR"/>
        </w:rPr>
      </w:pPr>
      <w:r w:rsidRPr="0084108C">
        <w:rPr>
          <w:sz w:val="20"/>
          <w:szCs w:val="20"/>
          <w:lang w:val="fr-FR"/>
        </w:rPr>
        <w:t xml:space="preserve">Il n'inclut pas de directives spécifiques à la programmation nutritionnelle </w:t>
      </w:r>
      <w:r w:rsidR="005B091C" w:rsidRPr="0084108C">
        <w:rPr>
          <w:sz w:val="20"/>
          <w:szCs w:val="20"/>
          <w:lang w:val="fr-FR"/>
        </w:rPr>
        <w:t xml:space="preserve">et aux systèmes d’information nutritionnelle </w:t>
      </w:r>
      <w:r w:rsidRPr="0084108C">
        <w:rPr>
          <w:sz w:val="20"/>
          <w:szCs w:val="20"/>
          <w:lang w:val="fr-FR"/>
        </w:rPr>
        <w:t>car elles sont couvertes les publications du Mécanisme Global d'Assistance Technique pour la Nutrition (GTAM) disponibles sur le site</w:t>
      </w:r>
      <w:r w:rsidR="00A30CE3" w:rsidRPr="0084108C">
        <w:rPr>
          <w:sz w:val="20"/>
          <w:szCs w:val="20"/>
          <w:lang w:val="fr-FR"/>
        </w:rPr>
        <w:t>:</w:t>
      </w:r>
      <w:r w:rsidR="007835B9" w:rsidRPr="0084108C">
        <w:rPr>
          <w:sz w:val="20"/>
          <w:szCs w:val="20"/>
          <w:lang w:val="fr-FR"/>
        </w:rPr>
        <w:t xml:space="preserve"> </w:t>
      </w:r>
      <w:hyperlink r:id="rId14" w:history="1">
        <w:r w:rsidR="00574F74" w:rsidRPr="0084108C">
          <w:rPr>
            <w:rStyle w:val="Hyperlink"/>
            <w:sz w:val="20"/>
            <w:szCs w:val="20"/>
            <w:lang w:val="fr-FR"/>
          </w:rPr>
          <w:t>GNC COVID-19 Res</w:t>
        </w:r>
        <w:r w:rsidR="00764538" w:rsidRPr="0084108C">
          <w:rPr>
            <w:rStyle w:val="Hyperlink"/>
            <w:sz w:val="20"/>
            <w:szCs w:val="20"/>
            <w:lang w:val="fr-FR"/>
          </w:rPr>
          <w:t>s</w:t>
        </w:r>
        <w:r w:rsidR="00574F74" w:rsidRPr="0084108C">
          <w:rPr>
            <w:rStyle w:val="Hyperlink"/>
            <w:sz w:val="20"/>
            <w:szCs w:val="20"/>
            <w:lang w:val="fr-FR"/>
          </w:rPr>
          <w:t>ources</w:t>
        </w:r>
      </w:hyperlink>
      <w:r w:rsidR="00574F74" w:rsidRPr="0084108C">
        <w:rPr>
          <w:sz w:val="20"/>
          <w:szCs w:val="20"/>
          <w:lang w:val="fr-FR"/>
        </w:rPr>
        <w:t>.</w:t>
      </w:r>
      <w:r w:rsidR="00057C0F" w:rsidRPr="0084108C">
        <w:rPr>
          <w:sz w:val="20"/>
          <w:szCs w:val="20"/>
          <w:lang w:val="fr-FR"/>
        </w:rPr>
        <w:t xml:space="preserve"> </w:t>
      </w:r>
    </w:p>
    <w:p w14:paraId="3471B7AC" w14:textId="4A599864" w:rsidR="00F8248B" w:rsidRPr="0084108C" w:rsidRDefault="00F8248B" w:rsidP="00F8248B">
      <w:pPr>
        <w:spacing w:after="0" w:line="240" w:lineRule="auto"/>
        <w:jc w:val="both"/>
        <w:rPr>
          <w:b/>
          <w:bCs/>
          <w:lang w:val="fr-FR"/>
        </w:rPr>
      </w:pPr>
    </w:p>
    <w:p w14:paraId="5151E1F6" w14:textId="66ED0767" w:rsidR="00422072" w:rsidRPr="0084108C" w:rsidRDefault="00A30CE3" w:rsidP="00F8248B">
      <w:pPr>
        <w:spacing w:after="0" w:line="240" w:lineRule="auto"/>
        <w:jc w:val="both"/>
        <w:rPr>
          <w:b/>
          <w:lang w:val="fr-FR"/>
        </w:rPr>
      </w:pPr>
      <w:r w:rsidRPr="0084108C">
        <w:rPr>
          <w:b/>
          <w:bCs/>
          <w:lang w:val="fr-FR"/>
        </w:rPr>
        <w:t xml:space="preserve">Plan Global de </w:t>
      </w:r>
      <w:r w:rsidR="00833607" w:rsidRPr="0084108C">
        <w:rPr>
          <w:b/>
          <w:bCs/>
          <w:lang w:val="fr-FR"/>
        </w:rPr>
        <w:t xml:space="preserve">Réponse Humanitaire (GHRP) pour la pandémie de </w:t>
      </w:r>
      <w:r w:rsidR="26F11232" w:rsidRPr="0084108C">
        <w:rPr>
          <w:b/>
          <w:bCs/>
          <w:lang w:val="fr-FR"/>
        </w:rPr>
        <w:t>COVID-19:</w:t>
      </w:r>
    </w:p>
    <w:p w14:paraId="5B904FFE" w14:textId="77777777" w:rsidR="00F8248B" w:rsidRPr="0084108C" w:rsidRDefault="00F8248B" w:rsidP="00F8248B">
      <w:pPr>
        <w:spacing w:after="0" w:line="240" w:lineRule="auto"/>
        <w:jc w:val="both"/>
        <w:rPr>
          <w:rFonts w:ascii="Calibri" w:eastAsia="Calibri" w:hAnsi="Calibri" w:cs="Calibri"/>
          <w:sz w:val="20"/>
          <w:szCs w:val="20"/>
          <w:lang w:val="fr-FR"/>
        </w:rPr>
      </w:pPr>
    </w:p>
    <w:p w14:paraId="386CCD73" w14:textId="33DECACD" w:rsidR="00833607" w:rsidRPr="0084108C" w:rsidRDefault="005B091C" w:rsidP="00833607">
      <w:pPr>
        <w:spacing w:after="0" w:line="240" w:lineRule="auto"/>
        <w:jc w:val="both"/>
        <w:rPr>
          <w:rFonts w:ascii="Calibri" w:eastAsia="Calibri" w:hAnsi="Calibri" w:cs="Calibri"/>
          <w:sz w:val="20"/>
          <w:szCs w:val="20"/>
          <w:lang w:val="fr-FR"/>
        </w:rPr>
      </w:pPr>
      <w:r w:rsidRPr="0084108C">
        <w:rPr>
          <w:rFonts w:ascii="Calibri" w:eastAsia="Calibri" w:hAnsi="Calibri" w:cs="Calibri"/>
          <w:sz w:val="20"/>
          <w:szCs w:val="20"/>
          <w:lang w:val="fr-FR"/>
        </w:rPr>
        <w:t>L</w:t>
      </w:r>
      <w:r w:rsidR="00833607" w:rsidRPr="0084108C">
        <w:rPr>
          <w:rFonts w:ascii="Calibri" w:eastAsia="Calibri" w:hAnsi="Calibri" w:cs="Calibri"/>
          <w:sz w:val="20"/>
          <w:szCs w:val="20"/>
          <w:lang w:val="fr-FR"/>
        </w:rPr>
        <w:t>e GHRP pour</w:t>
      </w:r>
      <w:r w:rsidR="00764538" w:rsidRPr="0084108C">
        <w:rPr>
          <w:rFonts w:ascii="Calibri" w:eastAsia="Calibri" w:hAnsi="Calibri" w:cs="Calibri"/>
          <w:sz w:val="20"/>
          <w:szCs w:val="20"/>
          <w:lang w:val="fr-FR"/>
        </w:rPr>
        <w:t xml:space="preserve"> COVID-19 </w:t>
      </w:r>
      <w:r w:rsidR="00833607" w:rsidRPr="0084108C">
        <w:rPr>
          <w:rFonts w:ascii="Calibri" w:eastAsia="Calibri" w:hAnsi="Calibri" w:cs="Calibri"/>
          <w:sz w:val="20"/>
          <w:szCs w:val="20"/>
          <w:lang w:val="fr-FR"/>
        </w:rPr>
        <w:t>est un effort conjoint des membres du Comité Inter-Agences (IASC) qui comprend l'ONU, les autres organisations internationales et les ONG ayant un mandat humanitaire pour analyser et répondre aux conséquences de santé publique, directes et indirectes, de la pandémie. Ce plan s’adresse plus particulièrement aux pays déjà confrontés à des crises humanitaires multiples en raison de conflits, de catastrophes naturelles et des changements climatiques.</w:t>
      </w:r>
    </w:p>
    <w:p w14:paraId="61E6276E" w14:textId="77777777" w:rsidR="00833607" w:rsidRPr="0084108C" w:rsidRDefault="00833607" w:rsidP="00833607">
      <w:pPr>
        <w:spacing w:after="0" w:line="240" w:lineRule="auto"/>
        <w:jc w:val="both"/>
        <w:rPr>
          <w:rFonts w:ascii="Calibri" w:eastAsia="Calibri" w:hAnsi="Calibri" w:cs="Calibri"/>
          <w:sz w:val="20"/>
          <w:szCs w:val="20"/>
          <w:lang w:val="fr-FR"/>
        </w:rPr>
      </w:pPr>
    </w:p>
    <w:p w14:paraId="3E8C5372" w14:textId="6B01820A" w:rsidR="003C1727" w:rsidRPr="0084108C" w:rsidRDefault="00833607" w:rsidP="00833607">
      <w:pPr>
        <w:spacing w:after="0" w:line="240" w:lineRule="auto"/>
        <w:jc w:val="both"/>
        <w:rPr>
          <w:rFonts w:ascii="Calibri" w:eastAsia="Calibri" w:hAnsi="Calibri" w:cs="Calibri"/>
          <w:sz w:val="20"/>
          <w:szCs w:val="20"/>
          <w:lang w:val="fr-FR"/>
        </w:rPr>
      </w:pPr>
      <w:r w:rsidRPr="0084108C">
        <w:rPr>
          <w:rFonts w:ascii="Calibri" w:eastAsia="Calibri" w:hAnsi="Calibri" w:cs="Calibri"/>
          <w:sz w:val="20"/>
          <w:szCs w:val="20"/>
          <w:lang w:val="fr-FR"/>
        </w:rPr>
        <w:t>Ce GHRP vise la complémentarité, la synergie, l'identification de lacunes et besoins en vue d’une réponse coordonnée venant en appui aux réponses et mécanismes de coordination nationaux.</w:t>
      </w:r>
      <w:r w:rsidR="003C1727" w:rsidRPr="0084108C">
        <w:rPr>
          <w:rFonts w:ascii="Calibri" w:eastAsia="Calibri" w:hAnsi="Calibri" w:cs="Calibri"/>
          <w:sz w:val="20"/>
          <w:szCs w:val="20"/>
          <w:lang w:val="fr-FR"/>
        </w:rPr>
        <w:t xml:space="preserve"> </w:t>
      </w:r>
      <w:r w:rsidRPr="0084108C">
        <w:rPr>
          <w:rFonts w:ascii="Calibri" w:eastAsia="Calibri" w:hAnsi="Calibri" w:cs="Calibri"/>
          <w:sz w:val="20"/>
          <w:szCs w:val="20"/>
          <w:lang w:val="fr-FR"/>
        </w:rPr>
        <w:t xml:space="preserve">Ce GHRP reconnait qu'au niveau national, les mécanismes de coordination habituels s'appliquent. Lorsqu'un Plan de Réponse Humanitaire (HRP) est mis en œuvre, il est dirigé par le coordonnateur résident (CR) / coordonnateur humanitaire (HC) et l'équipe humanitaire du pays (HCT) avec le soutien d'OCHA et des Clusters. L'OMS fournit un soutien et une expertise de premier recours sur les questions de santé publique, en consultation avec les autorités nationales. Avec une emphase sur les mesures visant à contenir la propagation de la pandémie et à en atténuer les effets directs et indirects, notamment sur les groupes </w:t>
      </w:r>
      <w:r w:rsidR="005B091C" w:rsidRPr="0084108C">
        <w:rPr>
          <w:rFonts w:ascii="Calibri" w:eastAsia="Calibri" w:hAnsi="Calibri" w:cs="Calibri"/>
          <w:sz w:val="20"/>
          <w:szCs w:val="20"/>
          <w:lang w:val="fr-FR"/>
        </w:rPr>
        <w:t xml:space="preserve">de population </w:t>
      </w:r>
      <w:r w:rsidRPr="0084108C">
        <w:rPr>
          <w:rFonts w:ascii="Calibri" w:eastAsia="Calibri" w:hAnsi="Calibri" w:cs="Calibri"/>
          <w:sz w:val="20"/>
          <w:szCs w:val="20"/>
          <w:lang w:val="fr-FR"/>
        </w:rPr>
        <w:t xml:space="preserve">vulnérables. </w:t>
      </w:r>
    </w:p>
    <w:p w14:paraId="0AB07899" w14:textId="77777777" w:rsidR="003C1727" w:rsidRPr="0084108C" w:rsidRDefault="003C1727" w:rsidP="00833607">
      <w:pPr>
        <w:spacing w:after="0" w:line="240" w:lineRule="auto"/>
        <w:jc w:val="both"/>
        <w:rPr>
          <w:rFonts w:ascii="Calibri" w:eastAsia="Calibri" w:hAnsi="Calibri" w:cs="Calibri"/>
          <w:sz w:val="20"/>
          <w:szCs w:val="20"/>
          <w:lang w:val="fr-FR"/>
        </w:rPr>
      </w:pPr>
    </w:p>
    <w:p w14:paraId="38C21F0B" w14:textId="6988561C" w:rsidR="00833607" w:rsidRPr="0084108C" w:rsidRDefault="00833607" w:rsidP="00833607">
      <w:pPr>
        <w:spacing w:after="0" w:line="240" w:lineRule="auto"/>
        <w:jc w:val="both"/>
        <w:rPr>
          <w:rFonts w:ascii="Calibri" w:eastAsia="Calibri" w:hAnsi="Calibri" w:cs="Calibri"/>
          <w:sz w:val="20"/>
          <w:szCs w:val="20"/>
          <w:lang w:val="fr-FR"/>
        </w:rPr>
      </w:pPr>
      <w:r w:rsidRPr="0084108C">
        <w:rPr>
          <w:rFonts w:ascii="Calibri" w:eastAsia="Calibri" w:hAnsi="Calibri" w:cs="Calibri"/>
          <w:sz w:val="20"/>
          <w:szCs w:val="20"/>
          <w:lang w:val="fr-FR"/>
        </w:rPr>
        <w:t>Dans les pays couverts par un plan de réponse pour réfugiés et migrants, le mécanisme de coordination existant, comme la plateforme inter-agences mise en place par l'OIM et le HCR, s’applique.</w:t>
      </w:r>
      <w:r w:rsidR="003C1727" w:rsidRPr="0084108C">
        <w:rPr>
          <w:rFonts w:ascii="Calibri" w:eastAsia="Calibri" w:hAnsi="Calibri" w:cs="Calibri"/>
          <w:sz w:val="20"/>
          <w:szCs w:val="20"/>
          <w:lang w:val="fr-FR"/>
        </w:rPr>
        <w:t xml:space="preserve"> </w:t>
      </w:r>
      <w:r w:rsidRPr="0084108C">
        <w:rPr>
          <w:rFonts w:ascii="Calibri" w:eastAsia="Calibri" w:hAnsi="Calibri" w:cs="Calibri"/>
          <w:sz w:val="20"/>
          <w:szCs w:val="20"/>
          <w:lang w:val="fr-FR"/>
        </w:rPr>
        <w:t xml:space="preserve">Dans les pays sans HRP, le Coordonnateur Résident de l’ONU et son équipe pays soutiennent les efforts nationaux sous le leadership technique de l'OMS en matière de santé publique. Pour certains de ces pays, des comités d'urgence comprenant les agences spécialisées des Nations Unies, les Mouvements de la Croix-Rouge et du Croissant-Rouge, les ONG et les agences </w:t>
      </w:r>
      <w:r w:rsidRPr="0084108C">
        <w:rPr>
          <w:rFonts w:ascii="Calibri" w:eastAsia="Calibri" w:hAnsi="Calibri" w:cs="Calibri"/>
          <w:sz w:val="20"/>
          <w:szCs w:val="20"/>
          <w:lang w:val="fr-FR"/>
        </w:rPr>
        <w:lastRenderedPageBreak/>
        <w:t xml:space="preserve">gouvernementales sont également mis en place pour assurer la préparation et la réponse au COVID-19. Même dans les pays ne disposant pas de HRP, la mise en place ou le renforcement de mécanismes nationaux de coordination sectorielle en nutrition sont destinés à garantir que les programmes de nutrition sont bien adaptés pour minimiser l'impact direct et indirect du COVID-19 sur les groupes </w:t>
      </w:r>
      <w:r w:rsidR="005B091C" w:rsidRPr="0084108C">
        <w:rPr>
          <w:rFonts w:ascii="Calibri" w:eastAsia="Calibri" w:hAnsi="Calibri" w:cs="Calibri"/>
          <w:sz w:val="20"/>
          <w:szCs w:val="20"/>
          <w:lang w:val="fr-FR"/>
        </w:rPr>
        <w:t xml:space="preserve">de population </w:t>
      </w:r>
      <w:r w:rsidRPr="0084108C">
        <w:rPr>
          <w:rFonts w:ascii="Calibri" w:eastAsia="Calibri" w:hAnsi="Calibri" w:cs="Calibri"/>
          <w:sz w:val="20"/>
          <w:szCs w:val="20"/>
          <w:lang w:val="fr-FR"/>
        </w:rPr>
        <w:t>les plus vulnérables.</w:t>
      </w:r>
    </w:p>
    <w:p w14:paraId="38AA9022" w14:textId="77777777" w:rsidR="00833607" w:rsidRPr="0084108C" w:rsidRDefault="00833607" w:rsidP="00833607">
      <w:pPr>
        <w:spacing w:after="0" w:line="240" w:lineRule="auto"/>
        <w:jc w:val="both"/>
        <w:rPr>
          <w:rFonts w:ascii="Calibri" w:eastAsia="Calibri" w:hAnsi="Calibri" w:cs="Calibri"/>
          <w:sz w:val="20"/>
          <w:szCs w:val="20"/>
          <w:lang w:val="fr-FR"/>
        </w:rPr>
      </w:pPr>
    </w:p>
    <w:p w14:paraId="5D221F15" w14:textId="5E03014D" w:rsidR="002445ED" w:rsidRPr="0084108C" w:rsidRDefault="005B091C" w:rsidP="00833607">
      <w:pPr>
        <w:spacing w:after="0" w:line="240" w:lineRule="auto"/>
        <w:jc w:val="both"/>
        <w:rPr>
          <w:rFonts w:ascii="Calibri" w:eastAsia="Calibri" w:hAnsi="Calibri" w:cs="Calibri"/>
          <w:sz w:val="20"/>
          <w:szCs w:val="20"/>
          <w:lang w:val="fr-FR"/>
        </w:rPr>
      </w:pPr>
      <w:r w:rsidRPr="0084108C">
        <w:rPr>
          <w:rFonts w:ascii="Calibri" w:eastAsia="Calibri" w:hAnsi="Calibri" w:cs="Calibri"/>
          <w:sz w:val="20"/>
          <w:szCs w:val="20"/>
          <w:lang w:val="fr-FR"/>
        </w:rPr>
        <w:t xml:space="preserve">La pandémie du COVID-19 et ses impacts socio-économiques sont susceptibles d’avoir un impact disproportionné sur l’alimentation, ainsi que les pratiques et services nutritionnels des femmes et des enfants, en particulier ceux qui souffrent de la sous-nutrition. </w:t>
      </w:r>
      <w:r w:rsidR="00833607" w:rsidRPr="0084108C">
        <w:rPr>
          <w:rFonts w:ascii="Calibri" w:eastAsia="Calibri" w:hAnsi="Calibri" w:cs="Calibri"/>
          <w:sz w:val="20"/>
          <w:szCs w:val="20"/>
          <w:lang w:val="fr-FR"/>
        </w:rPr>
        <w:t xml:space="preserve">Les données disponibles sur les infections au COVID-19 indiquent que les enfants sont aussi susceptibles d'être infectés que les adultes, mais qu’ils présentent généralement des manifestations plus légères de la maladie. </w:t>
      </w:r>
      <w:r w:rsidR="003C1727" w:rsidRPr="0084108C">
        <w:rPr>
          <w:rFonts w:ascii="Calibri" w:eastAsia="Calibri" w:hAnsi="Calibri" w:cs="Calibri"/>
          <w:sz w:val="20"/>
          <w:szCs w:val="20"/>
          <w:lang w:val="fr-FR"/>
        </w:rPr>
        <w:t xml:space="preserve"> </w:t>
      </w:r>
      <w:r w:rsidR="00833607" w:rsidRPr="0084108C">
        <w:rPr>
          <w:rFonts w:ascii="Calibri" w:eastAsia="Calibri" w:hAnsi="Calibri" w:cs="Calibri"/>
          <w:sz w:val="20"/>
          <w:szCs w:val="20"/>
          <w:lang w:val="fr-FR"/>
        </w:rPr>
        <w:t>Bien que nous ne sachions pas encore comment vont être affectés les enfants souffrant de malnutrition aiguë, il est raisonnable de supposer qu'avec le COVID-19, ils seront plus à risque de complications, comme la pneumonie.  En Asie du Sud et en Afrique Subsaharienne, les niveaux de malnutrition aiguë des enfants de moins de 5 ans sont respectivement de 15% et de 8%. Alors que les pays développent rapidement leurs politiques de réponse au COVID-19 en soupesant les effets sur leur santé publique et leurs économies, il est essentiel qu'ils ne sous-estiment pas l'impact potentiel de ces politiques sur le très grand nombre d'enfants qui sont l'avenir de leurs nations.</w:t>
      </w:r>
    </w:p>
    <w:p w14:paraId="55A4257D" w14:textId="77777777" w:rsidR="009527EE" w:rsidRPr="0084108C" w:rsidRDefault="009527EE" w:rsidP="00764538">
      <w:pPr>
        <w:spacing w:after="0" w:line="240" w:lineRule="auto"/>
        <w:jc w:val="both"/>
        <w:rPr>
          <w:rFonts w:ascii="Calibri" w:eastAsia="Calibri" w:hAnsi="Calibri" w:cs="Calibri"/>
          <w:sz w:val="20"/>
          <w:szCs w:val="20"/>
          <w:lang w:val="fr-FR"/>
        </w:rPr>
      </w:pPr>
    </w:p>
    <w:p w14:paraId="30F8A0B6" w14:textId="4B142DA6" w:rsidR="00764538" w:rsidRPr="0084108C" w:rsidRDefault="00833607" w:rsidP="00764538">
      <w:pPr>
        <w:spacing w:after="0" w:line="240" w:lineRule="auto"/>
        <w:jc w:val="both"/>
        <w:rPr>
          <w:rFonts w:ascii="Calibri" w:eastAsia="Calibri" w:hAnsi="Calibri" w:cs="Calibri"/>
          <w:sz w:val="20"/>
          <w:szCs w:val="20"/>
          <w:lang w:val="fr-FR"/>
        </w:rPr>
      </w:pPr>
      <w:r w:rsidRPr="0084108C">
        <w:rPr>
          <w:rFonts w:ascii="Calibri" w:eastAsia="Calibri" w:hAnsi="Calibri" w:cs="Calibri"/>
          <w:sz w:val="20"/>
          <w:szCs w:val="20"/>
          <w:lang w:val="fr-FR"/>
        </w:rPr>
        <w:t>Le GHRP devrait être mis à jour mensuellement</w:t>
      </w:r>
      <w:r w:rsidR="005B091C" w:rsidRPr="0084108C">
        <w:rPr>
          <w:rFonts w:ascii="Calibri" w:eastAsia="Calibri" w:hAnsi="Calibri" w:cs="Calibri"/>
          <w:sz w:val="20"/>
          <w:szCs w:val="20"/>
          <w:lang w:val="fr-FR"/>
        </w:rPr>
        <w:t xml:space="preserve"> </w:t>
      </w:r>
      <w:r w:rsidR="005B091C" w:rsidRPr="0084108C">
        <w:rPr>
          <w:lang w:val="fr-FR"/>
        </w:rPr>
        <w:t>jusqu’à la fin de l’année, puis sera converger dans un seul HRP révisé pour 2021</w:t>
      </w:r>
      <w:r w:rsidR="005B091C" w:rsidRPr="0084108C">
        <w:rPr>
          <w:rFonts w:ascii="Calibri" w:eastAsia="Calibri" w:hAnsi="Calibri" w:cs="Calibri"/>
          <w:lang w:val="fr-FR"/>
        </w:rPr>
        <w:t>.</w:t>
      </w:r>
      <w:r w:rsidR="005B091C" w:rsidRPr="0084108C">
        <w:rPr>
          <w:rFonts w:ascii="Calibri" w:eastAsia="Calibri" w:hAnsi="Calibri" w:cs="Calibri"/>
          <w:lang w:val="fr-FR"/>
        </w:rPr>
        <w:t xml:space="preserve"> </w:t>
      </w:r>
      <w:r w:rsidRPr="0084108C">
        <w:rPr>
          <w:rFonts w:ascii="Calibri" w:eastAsia="Calibri" w:hAnsi="Calibri" w:cs="Calibri"/>
          <w:sz w:val="20"/>
          <w:szCs w:val="20"/>
          <w:lang w:val="fr-FR"/>
        </w:rPr>
        <w:t>Des directives supplémentaires devraient couvrir les points suivants</w:t>
      </w:r>
      <w:r w:rsidR="00764538" w:rsidRPr="0084108C">
        <w:rPr>
          <w:rFonts w:ascii="Calibri" w:eastAsia="Calibri" w:hAnsi="Calibri" w:cs="Calibri"/>
          <w:sz w:val="20"/>
          <w:szCs w:val="20"/>
          <w:lang w:val="fr-FR"/>
        </w:rPr>
        <w:t>:</w:t>
      </w:r>
    </w:p>
    <w:p w14:paraId="4D3A20A3" w14:textId="0C3574DA" w:rsidR="00764538" w:rsidRPr="0084108C" w:rsidRDefault="00764538" w:rsidP="009D472D">
      <w:pPr>
        <w:pStyle w:val="ListParagraph"/>
        <w:numPr>
          <w:ilvl w:val="0"/>
          <w:numId w:val="33"/>
        </w:numPr>
        <w:jc w:val="both"/>
        <w:rPr>
          <w:rFonts w:ascii="Calibri" w:eastAsia="Calibri" w:hAnsi="Calibri" w:cs="Calibri"/>
          <w:sz w:val="20"/>
          <w:szCs w:val="20"/>
          <w:lang w:val="fr-FR"/>
        </w:rPr>
      </w:pPr>
      <w:r w:rsidRPr="0084108C">
        <w:rPr>
          <w:rFonts w:ascii="Calibri" w:eastAsia="Calibri" w:hAnsi="Calibri" w:cs="Calibri"/>
          <w:sz w:val="20"/>
          <w:szCs w:val="20"/>
          <w:lang w:val="fr-FR"/>
        </w:rPr>
        <w:t xml:space="preserve">Comment les </w:t>
      </w:r>
      <w:r w:rsidR="009527EE" w:rsidRPr="0084108C">
        <w:rPr>
          <w:rFonts w:ascii="Calibri" w:eastAsia="Calibri" w:hAnsi="Calibri" w:cs="Calibri"/>
          <w:sz w:val="20"/>
          <w:szCs w:val="20"/>
          <w:lang w:val="fr-FR"/>
        </w:rPr>
        <w:t>Secteurs/</w:t>
      </w:r>
      <w:r w:rsidRPr="0084108C">
        <w:rPr>
          <w:rFonts w:ascii="Calibri" w:eastAsia="Calibri" w:hAnsi="Calibri" w:cs="Calibri"/>
          <w:sz w:val="20"/>
          <w:szCs w:val="20"/>
          <w:lang w:val="fr-FR"/>
        </w:rPr>
        <w:t>Clusters /</w:t>
      </w:r>
      <w:r w:rsidR="009D472D" w:rsidRPr="0084108C">
        <w:rPr>
          <w:rFonts w:ascii="Calibri" w:eastAsia="Calibri" w:hAnsi="Calibri" w:cs="Calibri"/>
          <w:sz w:val="20"/>
          <w:szCs w:val="20"/>
          <w:lang w:val="fr-FR"/>
        </w:rPr>
        <w:t>Secteurs responsables (</w:t>
      </w:r>
      <w:r w:rsidRPr="0084108C">
        <w:rPr>
          <w:rFonts w:ascii="Calibri" w:eastAsia="Calibri" w:hAnsi="Calibri" w:cs="Calibri"/>
          <w:sz w:val="20"/>
          <w:szCs w:val="20"/>
          <w:lang w:val="fr-FR"/>
        </w:rPr>
        <w:t>AoR</w:t>
      </w:r>
      <w:r w:rsidR="009D472D" w:rsidRPr="0084108C">
        <w:rPr>
          <w:rFonts w:ascii="Calibri" w:eastAsia="Calibri" w:hAnsi="Calibri" w:cs="Calibri"/>
          <w:sz w:val="20"/>
          <w:szCs w:val="20"/>
          <w:lang w:val="fr-FR"/>
        </w:rPr>
        <w:t>)</w:t>
      </w:r>
      <w:r w:rsidRPr="0084108C">
        <w:rPr>
          <w:rFonts w:ascii="Calibri" w:eastAsia="Calibri" w:hAnsi="Calibri" w:cs="Calibri"/>
          <w:sz w:val="20"/>
          <w:szCs w:val="20"/>
          <w:lang w:val="fr-FR"/>
        </w:rPr>
        <w:t xml:space="preserve"> peuvent-ils contribuer au mieux </w:t>
      </w:r>
      <w:r w:rsidR="009D472D" w:rsidRPr="0084108C">
        <w:rPr>
          <w:rFonts w:ascii="Calibri" w:eastAsia="Calibri" w:hAnsi="Calibri" w:cs="Calibri"/>
          <w:sz w:val="20"/>
          <w:szCs w:val="20"/>
          <w:lang w:val="fr-FR"/>
        </w:rPr>
        <w:t>au</w:t>
      </w:r>
      <w:r w:rsidRPr="0084108C">
        <w:rPr>
          <w:rFonts w:ascii="Calibri" w:eastAsia="Calibri" w:hAnsi="Calibri" w:cs="Calibri"/>
          <w:sz w:val="20"/>
          <w:szCs w:val="20"/>
          <w:lang w:val="fr-FR"/>
        </w:rPr>
        <w:t xml:space="preserve"> «</w:t>
      </w:r>
      <w:bookmarkStart w:id="0" w:name="_Hlk36657811"/>
      <w:r w:rsidR="009527EE" w:rsidRPr="0084108C">
        <w:rPr>
          <w:rFonts w:ascii="Calibri" w:eastAsia="Calibri" w:hAnsi="Calibri" w:cs="Calibri"/>
          <w:sz w:val="20"/>
          <w:szCs w:val="20"/>
          <w:lang w:val="fr-FR"/>
        </w:rPr>
        <w:t>Plan Stratégique</w:t>
      </w:r>
      <w:r w:rsidRPr="0084108C">
        <w:rPr>
          <w:rFonts w:ascii="Calibri" w:eastAsia="Calibri" w:hAnsi="Calibri" w:cs="Calibri"/>
          <w:sz w:val="20"/>
          <w:szCs w:val="20"/>
          <w:lang w:val="fr-FR"/>
        </w:rPr>
        <w:t xml:space="preserve"> de </w:t>
      </w:r>
      <w:r w:rsidR="009527EE" w:rsidRPr="0084108C">
        <w:rPr>
          <w:rFonts w:ascii="Calibri" w:eastAsia="Calibri" w:hAnsi="Calibri" w:cs="Calibri"/>
          <w:sz w:val="20"/>
          <w:szCs w:val="20"/>
          <w:lang w:val="fr-FR"/>
        </w:rPr>
        <w:t>P</w:t>
      </w:r>
      <w:r w:rsidRPr="0084108C">
        <w:rPr>
          <w:rFonts w:ascii="Calibri" w:eastAsia="Calibri" w:hAnsi="Calibri" w:cs="Calibri"/>
          <w:sz w:val="20"/>
          <w:szCs w:val="20"/>
          <w:lang w:val="fr-FR"/>
        </w:rPr>
        <w:t>réparation et de répons</w:t>
      </w:r>
      <w:r w:rsidR="009527EE" w:rsidRPr="0084108C">
        <w:rPr>
          <w:rFonts w:ascii="Calibri" w:eastAsia="Calibri" w:hAnsi="Calibri" w:cs="Calibri"/>
          <w:sz w:val="20"/>
          <w:szCs w:val="20"/>
          <w:lang w:val="fr-FR"/>
        </w:rPr>
        <w:t>e pour le COVID-19</w:t>
      </w:r>
      <w:r w:rsidRPr="0084108C">
        <w:rPr>
          <w:rFonts w:ascii="Calibri" w:eastAsia="Calibri" w:hAnsi="Calibri" w:cs="Calibri"/>
          <w:sz w:val="20"/>
          <w:szCs w:val="20"/>
          <w:lang w:val="fr-FR"/>
        </w:rPr>
        <w:t>»</w:t>
      </w:r>
      <w:r w:rsidR="005B091C" w:rsidRPr="0084108C">
        <w:rPr>
          <w:rFonts w:ascii="Calibri" w:eastAsia="Calibri" w:hAnsi="Calibri" w:cs="Calibri"/>
          <w:sz w:val="20"/>
          <w:szCs w:val="20"/>
          <w:lang w:val="fr-FR"/>
        </w:rPr>
        <w:t xml:space="preserve"> (SPRP) </w:t>
      </w:r>
      <w:r w:rsidRPr="0084108C">
        <w:rPr>
          <w:rFonts w:ascii="Calibri" w:eastAsia="Calibri" w:hAnsi="Calibri" w:cs="Calibri"/>
          <w:sz w:val="20"/>
          <w:szCs w:val="20"/>
          <w:lang w:val="fr-FR"/>
        </w:rPr>
        <w:t>de l'OMS</w:t>
      </w:r>
      <w:bookmarkEnd w:id="0"/>
      <w:r w:rsidRPr="0084108C">
        <w:rPr>
          <w:rFonts w:ascii="Calibri" w:eastAsia="Calibri" w:hAnsi="Calibri" w:cs="Calibri"/>
          <w:sz w:val="20"/>
          <w:szCs w:val="20"/>
          <w:lang w:val="fr-FR"/>
        </w:rPr>
        <w:t>, dans différents contextes?</w:t>
      </w:r>
    </w:p>
    <w:p w14:paraId="26098447" w14:textId="2AB23E91" w:rsidR="009D472D" w:rsidRPr="0084108C" w:rsidRDefault="00764538" w:rsidP="009D472D">
      <w:pPr>
        <w:pStyle w:val="ListParagraph"/>
        <w:numPr>
          <w:ilvl w:val="0"/>
          <w:numId w:val="33"/>
        </w:numPr>
        <w:jc w:val="both"/>
        <w:rPr>
          <w:rFonts w:ascii="Calibri" w:eastAsia="Calibri" w:hAnsi="Calibri" w:cs="Calibri"/>
          <w:sz w:val="20"/>
          <w:szCs w:val="20"/>
          <w:lang w:val="fr-FR"/>
        </w:rPr>
      </w:pPr>
      <w:r w:rsidRPr="0084108C">
        <w:rPr>
          <w:rFonts w:ascii="Calibri" w:eastAsia="Calibri" w:hAnsi="Calibri" w:cs="Calibri"/>
          <w:sz w:val="20"/>
          <w:szCs w:val="20"/>
          <w:lang w:val="fr-FR"/>
        </w:rPr>
        <w:t>Comment mieux déc</w:t>
      </w:r>
      <w:r w:rsidR="009D472D" w:rsidRPr="0084108C">
        <w:rPr>
          <w:rFonts w:ascii="Calibri" w:eastAsia="Calibri" w:hAnsi="Calibri" w:cs="Calibri"/>
          <w:sz w:val="20"/>
          <w:szCs w:val="20"/>
          <w:lang w:val="fr-FR"/>
        </w:rPr>
        <w:t>rypter</w:t>
      </w:r>
      <w:r w:rsidRPr="0084108C">
        <w:rPr>
          <w:rFonts w:ascii="Calibri" w:eastAsia="Calibri" w:hAnsi="Calibri" w:cs="Calibri"/>
          <w:sz w:val="20"/>
          <w:szCs w:val="20"/>
          <w:lang w:val="fr-FR"/>
        </w:rPr>
        <w:t xml:space="preserve"> les 8 piliers d</w:t>
      </w:r>
      <w:r w:rsidR="009527EE" w:rsidRPr="0084108C">
        <w:rPr>
          <w:rFonts w:ascii="Calibri" w:eastAsia="Calibri" w:hAnsi="Calibri" w:cs="Calibri"/>
          <w:sz w:val="20"/>
          <w:szCs w:val="20"/>
          <w:lang w:val="fr-FR"/>
        </w:rPr>
        <w:t xml:space="preserve">u </w:t>
      </w:r>
      <w:r w:rsidR="005B091C" w:rsidRPr="0084108C">
        <w:rPr>
          <w:rFonts w:ascii="Calibri" w:eastAsia="Calibri" w:hAnsi="Calibri" w:cs="Calibri"/>
          <w:sz w:val="20"/>
          <w:szCs w:val="20"/>
          <w:lang w:val="fr-FR"/>
        </w:rPr>
        <w:t>SPRP</w:t>
      </w:r>
      <w:r w:rsidR="003C1727" w:rsidRPr="0084108C">
        <w:rPr>
          <w:rFonts w:ascii="Calibri" w:eastAsia="Calibri" w:hAnsi="Calibri" w:cs="Calibri"/>
          <w:sz w:val="20"/>
          <w:szCs w:val="20"/>
          <w:lang w:val="fr-FR"/>
        </w:rPr>
        <w:t xml:space="preserve"> pour une contribution multi-sectorielle</w:t>
      </w:r>
      <w:r w:rsidRPr="0084108C">
        <w:rPr>
          <w:rFonts w:ascii="Calibri" w:eastAsia="Calibri" w:hAnsi="Calibri" w:cs="Calibri"/>
          <w:sz w:val="20"/>
          <w:szCs w:val="20"/>
          <w:lang w:val="fr-FR"/>
        </w:rPr>
        <w:t xml:space="preserve"> </w:t>
      </w:r>
      <w:r w:rsidR="009D472D" w:rsidRPr="0084108C">
        <w:rPr>
          <w:rFonts w:ascii="Calibri" w:eastAsia="Calibri" w:hAnsi="Calibri" w:cs="Calibri"/>
          <w:sz w:val="20"/>
          <w:szCs w:val="20"/>
          <w:lang w:val="fr-FR"/>
        </w:rPr>
        <w:t>aux impacts secondaires, économique et social, du COVID-19?</w:t>
      </w:r>
    </w:p>
    <w:p w14:paraId="562464D1" w14:textId="566D87BC" w:rsidR="009D472D" w:rsidRPr="0084108C" w:rsidRDefault="009D472D" w:rsidP="009D472D">
      <w:pPr>
        <w:pStyle w:val="ListParagraph"/>
        <w:numPr>
          <w:ilvl w:val="0"/>
          <w:numId w:val="33"/>
        </w:numPr>
        <w:jc w:val="both"/>
        <w:rPr>
          <w:rFonts w:ascii="Calibri" w:eastAsia="Calibri" w:hAnsi="Calibri" w:cs="Calibri"/>
          <w:sz w:val="20"/>
          <w:szCs w:val="20"/>
          <w:lang w:val="fr-FR"/>
        </w:rPr>
      </w:pPr>
      <w:r w:rsidRPr="0084108C">
        <w:rPr>
          <w:rFonts w:ascii="Calibri" w:eastAsia="Calibri" w:hAnsi="Calibri" w:cs="Calibri"/>
          <w:sz w:val="20"/>
          <w:szCs w:val="20"/>
          <w:lang w:val="fr-FR"/>
        </w:rPr>
        <w:t>Comment réviser les HRP nationaux préexistants pour inclure l'impact supplémentaire du COVID-19?</w:t>
      </w:r>
    </w:p>
    <w:p w14:paraId="1A488246" w14:textId="026E7697" w:rsidR="007C6F57" w:rsidRPr="0084108C" w:rsidRDefault="009D472D" w:rsidP="009D472D">
      <w:pPr>
        <w:pStyle w:val="ListParagraph"/>
        <w:numPr>
          <w:ilvl w:val="0"/>
          <w:numId w:val="33"/>
        </w:numPr>
        <w:jc w:val="both"/>
        <w:rPr>
          <w:rFonts w:ascii="Calibri" w:eastAsia="Calibri" w:hAnsi="Calibri" w:cs="Calibri"/>
          <w:sz w:val="20"/>
          <w:szCs w:val="20"/>
          <w:lang w:val="fr-FR"/>
        </w:rPr>
      </w:pPr>
      <w:r w:rsidRPr="0084108C">
        <w:rPr>
          <w:rFonts w:ascii="Calibri" w:eastAsia="Calibri" w:hAnsi="Calibri" w:cs="Calibri"/>
          <w:sz w:val="20"/>
          <w:szCs w:val="20"/>
          <w:lang w:val="fr-FR"/>
        </w:rPr>
        <w:t>Comment les financements supplémentaires seront-ils canalisés ?</w:t>
      </w:r>
    </w:p>
    <w:p w14:paraId="0A367118" w14:textId="77777777" w:rsidR="009D472D" w:rsidRPr="0084108C" w:rsidRDefault="009D472D" w:rsidP="009D472D">
      <w:pPr>
        <w:spacing w:after="0" w:line="240" w:lineRule="auto"/>
        <w:jc w:val="both"/>
        <w:rPr>
          <w:rFonts w:ascii="Calibri" w:eastAsia="Calibri" w:hAnsi="Calibri" w:cs="Calibri"/>
          <w:sz w:val="20"/>
          <w:szCs w:val="20"/>
          <w:lang w:val="fr-FR"/>
        </w:rPr>
      </w:pPr>
    </w:p>
    <w:p w14:paraId="73295176" w14:textId="060BB47B" w:rsidR="002445ED" w:rsidRPr="0084108C" w:rsidRDefault="00764538" w:rsidP="003C1727">
      <w:pPr>
        <w:spacing w:after="0" w:line="240" w:lineRule="auto"/>
        <w:rPr>
          <w:rFonts w:ascii="Calibri" w:eastAsia="Calibri" w:hAnsi="Calibri" w:cs="Calibri"/>
          <w:b/>
          <w:bCs/>
          <w:lang w:val="fr-FR"/>
        </w:rPr>
      </w:pPr>
      <w:r w:rsidRPr="0084108C">
        <w:rPr>
          <w:rFonts w:ascii="Calibri" w:eastAsia="Calibri" w:hAnsi="Calibri" w:cs="Calibri"/>
          <w:sz w:val="20"/>
          <w:szCs w:val="20"/>
          <w:lang w:val="fr-FR"/>
        </w:rPr>
        <w:t>Le GHRP est actuellement disponible en</w:t>
      </w:r>
      <w:r w:rsidR="005B091C" w:rsidRPr="0084108C">
        <w:rPr>
          <w:rFonts w:ascii="Calibri" w:eastAsia="Calibri" w:hAnsi="Calibri" w:cs="Calibri"/>
          <w:sz w:val="20"/>
          <w:szCs w:val="20"/>
          <w:lang w:val="fr-FR"/>
        </w:rPr>
        <w:t xml:space="preserve"> </w:t>
      </w:r>
      <w:hyperlink r:id="rId15" w:history="1">
        <w:r w:rsidR="005B091C" w:rsidRPr="0084108C">
          <w:rPr>
            <w:rStyle w:val="Hyperlink"/>
            <w:rFonts w:ascii="Calibri" w:eastAsia="Calibri" w:hAnsi="Calibri" w:cs="Calibri"/>
            <w:sz w:val="20"/>
            <w:szCs w:val="20"/>
            <w:lang w:val="fr-FR"/>
          </w:rPr>
          <w:t>anglais</w:t>
        </w:r>
      </w:hyperlink>
      <w:r w:rsidRPr="0084108C">
        <w:rPr>
          <w:rFonts w:ascii="Calibri" w:eastAsia="Calibri" w:hAnsi="Calibri" w:cs="Calibri"/>
          <w:sz w:val="20"/>
          <w:szCs w:val="20"/>
          <w:lang w:val="fr-FR"/>
        </w:rPr>
        <w:t>. Des éditions abrégées sont également disponibles en</w:t>
      </w:r>
      <w:r w:rsidR="002533DA" w:rsidRPr="0084108C">
        <w:rPr>
          <w:rFonts w:ascii="Calibri" w:eastAsia="Calibri" w:hAnsi="Calibri" w:cs="Calibri"/>
          <w:sz w:val="20"/>
          <w:szCs w:val="20"/>
          <w:lang w:val="fr-FR"/>
        </w:rPr>
        <w:t xml:space="preserve"> arabe, chinois, français et espagnol en cliquant sur le même</w:t>
      </w:r>
      <w:r w:rsidRPr="0084108C">
        <w:rPr>
          <w:rFonts w:ascii="Calibri" w:eastAsia="Calibri" w:hAnsi="Calibri" w:cs="Calibri"/>
          <w:sz w:val="20"/>
          <w:szCs w:val="20"/>
          <w:lang w:val="fr-FR"/>
        </w:rPr>
        <w:t xml:space="preserve"> </w:t>
      </w:r>
      <w:hyperlink r:id="rId16" w:history="1">
        <w:r w:rsidRPr="0084108C">
          <w:rPr>
            <w:rStyle w:val="Hyperlink"/>
            <w:rFonts w:ascii="Calibri" w:eastAsia="Calibri" w:hAnsi="Calibri" w:cs="Calibri"/>
            <w:sz w:val="20"/>
            <w:szCs w:val="20"/>
            <w:lang w:val="fr-FR"/>
          </w:rPr>
          <w:t>l</w:t>
        </w:r>
      </w:hyperlink>
      <w:r w:rsidR="002533DA" w:rsidRPr="0084108C">
        <w:rPr>
          <w:rStyle w:val="Hyperlink"/>
          <w:rFonts w:ascii="Calibri" w:eastAsia="Calibri" w:hAnsi="Calibri" w:cs="Calibri"/>
          <w:sz w:val="20"/>
          <w:szCs w:val="20"/>
          <w:lang w:val="fr-FR"/>
        </w:rPr>
        <w:t>ien</w:t>
      </w:r>
      <w:r w:rsidR="003C1727" w:rsidRPr="0084108C">
        <w:rPr>
          <w:rFonts w:ascii="Calibri" w:eastAsia="Calibri" w:hAnsi="Calibri" w:cs="Calibri"/>
          <w:sz w:val="20"/>
          <w:szCs w:val="20"/>
          <w:lang w:val="fr-FR"/>
        </w:rPr>
        <w:t xml:space="preserve">. </w:t>
      </w:r>
    </w:p>
    <w:p w14:paraId="556A75A1" w14:textId="77777777" w:rsidR="00F8248B" w:rsidRPr="0084108C" w:rsidRDefault="00F8248B" w:rsidP="00F8248B">
      <w:pPr>
        <w:spacing w:after="0" w:line="240" w:lineRule="auto"/>
        <w:jc w:val="both"/>
        <w:rPr>
          <w:rFonts w:ascii="Calibri" w:eastAsia="Calibri" w:hAnsi="Calibri" w:cs="Calibri"/>
          <w:b/>
          <w:bCs/>
          <w:lang w:val="fr-FR"/>
        </w:rPr>
      </w:pPr>
    </w:p>
    <w:p w14:paraId="7A187834" w14:textId="43F921CF" w:rsidR="00A12945" w:rsidRPr="0084108C" w:rsidRDefault="009527EE" w:rsidP="00F8248B">
      <w:pPr>
        <w:spacing w:after="0" w:line="240" w:lineRule="auto"/>
        <w:jc w:val="both"/>
        <w:rPr>
          <w:rFonts w:ascii="Calibri" w:eastAsia="Calibri" w:hAnsi="Calibri" w:cs="Calibri"/>
          <w:b/>
          <w:bCs/>
          <w:lang w:val="fr-FR"/>
        </w:rPr>
      </w:pPr>
      <w:r w:rsidRPr="0084108C">
        <w:rPr>
          <w:rFonts w:ascii="Calibri" w:eastAsia="Calibri" w:hAnsi="Calibri" w:cs="Calibri"/>
          <w:b/>
          <w:bCs/>
          <w:lang w:val="fr-FR"/>
        </w:rPr>
        <w:t xml:space="preserve">Groupe de Coordination </w:t>
      </w:r>
      <w:r w:rsidR="00A12945" w:rsidRPr="0084108C">
        <w:rPr>
          <w:rFonts w:ascii="Calibri" w:eastAsia="Calibri" w:hAnsi="Calibri" w:cs="Calibri"/>
          <w:b/>
          <w:bCs/>
          <w:lang w:val="fr-FR"/>
        </w:rPr>
        <w:t xml:space="preserve">Inter Cluster </w:t>
      </w:r>
      <w:r w:rsidRPr="0084108C">
        <w:rPr>
          <w:rFonts w:ascii="Calibri" w:eastAsia="Calibri" w:hAnsi="Calibri" w:cs="Calibri"/>
          <w:b/>
          <w:bCs/>
          <w:lang w:val="fr-FR"/>
        </w:rPr>
        <w:t xml:space="preserve">(ICCG) </w:t>
      </w:r>
      <w:r w:rsidR="009D472D" w:rsidRPr="0084108C">
        <w:rPr>
          <w:rFonts w:ascii="Calibri" w:eastAsia="Calibri" w:hAnsi="Calibri" w:cs="Calibri"/>
          <w:b/>
          <w:bCs/>
          <w:lang w:val="fr-FR"/>
        </w:rPr>
        <w:t>au niveau des pays</w:t>
      </w:r>
    </w:p>
    <w:p w14:paraId="729BBE83" w14:textId="0645CE62" w:rsidR="009D472D" w:rsidRPr="0084108C" w:rsidRDefault="00764538" w:rsidP="009D472D">
      <w:pPr>
        <w:spacing w:after="0" w:line="240" w:lineRule="auto"/>
        <w:jc w:val="both"/>
        <w:rPr>
          <w:rFonts w:ascii="Calibri" w:eastAsia="Calibri" w:hAnsi="Calibri" w:cs="Calibri"/>
          <w:sz w:val="20"/>
          <w:szCs w:val="20"/>
          <w:lang w:val="fr-FR"/>
        </w:rPr>
      </w:pPr>
      <w:r w:rsidRPr="0084108C">
        <w:rPr>
          <w:rFonts w:ascii="Calibri" w:eastAsia="Calibri" w:hAnsi="Calibri" w:cs="Calibri"/>
          <w:sz w:val="20"/>
          <w:szCs w:val="20"/>
          <w:lang w:val="fr-FR"/>
        </w:rPr>
        <w:t xml:space="preserve">Le Groupe </w:t>
      </w:r>
      <w:r w:rsidR="009527EE" w:rsidRPr="0084108C">
        <w:rPr>
          <w:rFonts w:ascii="Calibri" w:eastAsia="Calibri" w:hAnsi="Calibri" w:cs="Calibri"/>
          <w:sz w:val="20"/>
          <w:szCs w:val="20"/>
          <w:lang w:val="fr-FR"/>
        </w:rPr>
        <w:t xml:space="preserve">Global </w:t>
      </w:r>
      <w:r w:rsidRPr="0084108C">
        <w:rPr>
          <w:rFonts w:ascii="Calibri" w:eastAsia="Calibri" w:hAnsi="Calibri" w:cs="Calibri"/>
          <w:sz w:val="20"/>
          <w:szCs w:val="20"/>
          <w:lang w:val="fr-FR"/>
        </w:rPr>
        <w:t xml:space="preserve">de </w:t>
      </w:r>
      <w:r w:rsidR="009527EE" w:rsidRPr="0084108C">
        <w:rPr>
          <w:rFonts w:ascii="Calibri" w:eastAsia="Calibri" w:hAnsi="Calibri" w:cs="Calibri"/>
          <w:sz w:val="20"/>
          <w:szCs w:val="20"/>
          <w:lang w:val="fr-FR"/>
        </w:rPr>
        <w:t>C</w:t>
      </w:r>
      <w:r w:rsidRPr="0084108C">
        <w:rPr>
          <w:rFonts w:ascii="Calibri" w:eastAsia="Calibri" w:hAnsi="Calibri" w:cs="Calibri"/>
          <w:sz w:val="20"/>
          <w:szCs w:val="20"/>
          <w:lang w:val="fr-FR"/>
        </w:rPr>
        <w:t xml:space="preserve">oordination </w:t>
      </w:r>
      <w:r w:rsidR="009527EE" w:rsidRPr="0084108C">
        <w:rPr>
          <w:rFonts w:ascii="Calibri" w:eastAsia="Calibri" w:hAnsi="Calibri" w:cs="Calibri"/>
          <w:sz w:val="20"/>
          <w:szCs w:val="20"/>
          <w:lang w:val="fr-FR"/>
        </w:rPr>
        <w:t>C</w:t>
      </w:r>
      <w:r w:rsidRPr="0084108C">
        <w:rPr>
          <w:rFonts w:ascii="Calibri" w:eastAsia="Calibri" w:hAnsi="Calibri" w:cs="Calibri"/>
          <w:sz w:val="20"/>
          <w:szCs w:val="20"/>
          <w:lang w:val="fr-FR"/>
        </w:rPr>
        <w:t xml:space="preserve">luster </w:t>
      </w:r>
      <w:r w:rsidR="009527EE" w:rsidRPr="0084108C">
        <w:rPr>
          <w:rFonts w:ascii="Calibri" w:eastAsia="Calibri" w:hAnsi="Calibri" w:cs="Calibri"/>
          <w:sz w:val="20"/>
          <w:szCs w:val="20"/>
          <w:lang w:val="fr-FR"/>
        </w:rPr>
        <w:t xml:space="preserve">(GCCG) </w:t>
      </w:r>
      <w:r w:rsidRPr="0084108C">
        <w:rPr>
          <w:rFonts w:ascii="Calibri" w:eastAsia="Calibri" w:hAnsi="Calibri" w:cs="Calibri"/>
          <w:sz w:val="20"/>
          <w:szCs w:val="20"/>
          <w:lang w:val="fr-FR"/>
        </w:rPr>
        <w:t xml:space="preserve">de Genève </w:t>
      </w:r>
      <w:r w:rsidR="009D472D" w:rsidRPr="0084108C">
        <w:rPr>
          <w:rFonts w:ascii="Calibri" w:eastAsia="Calibri" w:hAnsi="Calibri" w:cs="Calibri"/>
          <w:sz w:val="20"/>
          <w:szCs w:val="20"/>
          <w:lang w:val="fr-FR"/>
        </w:rPr>
        <w:t xml:space="preserve">a </w:t>
      </w:r>
      <w:r w:rsidR="007778C2" w:rsidRPr="0084108C">
        <w:rPr>
          <w:rFonts w:ascii="Calibri" w:eastAsia="Calibri" w:hAnsi="Calibri" w:cs="Calibri"/>
          <w:sz w:val="20"/>
          <w:szCs w:val="20"/>
          <w:lang w:val="fr-FR"/>
        </w:rPr>
        <w:t>publi</w:t>
      </w:r>
      <w:r w:rsidR="009D472D" w:rsidRPr="0084108C">
        <w:rPr>
          <w:rFonts w:ascii="Calibri" w:eastAsia="Calibri" w:hAnsi="Calibri" w:cs="Calibri"/>
          <w:sz w:val="20"/>
          <w:szCs w:val="20"/>
          <w:lang w:val="fr-FR"/>
        </w:rPr>
        <w:t>é</w:t>
      </w:r>
      <w:r w:rsidR="007778C2" w:rsidRPr="0084108C">
        <w:rPr>
          <w:rFonts w:ascii="Calibri" w:eastAsia="Calibri" w:hAnsi="Calibri" w:cs="Calibri"/>
          <w:sz w:val="20"/>
          <w:szCs w:val="20"/>
          <w:lang w:val="fr-FR"/>
        </w:rPr>
        <w:t xml:space="preserve"> fin mars</w:t>
      </w:r>
      <w:r w:rsidR="009D472D" w:rsidRPr="0084108C">
        <w:rPr>
          <w:rFonts w:ascii="Calibri" w:eastAsia="Calibri" w:hAnsi="Calibri" w:cs="Calibri"/>
          <w:sz w:val="20"/>
          <w:szCs w:val="20"/>
          <w:lang w:val="fr-FR"/>
        </w:rPr>
        <w:t xml:space="preserve"> </w:t>
      </w:r>
      <w:r w:rsidR="007778C2" w:rsidRPr="0084108C">
        <w:rPr>
          <w:rFonts w:ascii="Calibri" w:eastAsia="Calibri" w:hAnsi="Calibri" w:cs="Calibri"/>
          <w:sz w:val="20"/>
          <w:szCs w:val="20"/>
          <w:lang w:val="fr-FR"/>
        </w:rPr>
        <w:t>c</w:t>
      </w:r>
      <w:r w:rsidR="009D472D" w:rsidRPr="0084108C">
        <w:rPr>
          <w:rFonts w:ascii="Calibri" w:eastAsia="Calibri" w:hAnsi="Calibri" w:cs="Calibri"/>
          <w:sz w:val="20"/>
          <w:szCs w:val="20"/>
          <w:lang w:val="fr-FR"/>
        </w:rPr>
        <w:t xml:space="preserve">es </w:t>
      </w:r>
      <w:hyperlink r:id="rId17" w:history="1">
        <w:r w:rsidR="007778C2" w:rsidRPr="0084108C">
          <w:rPr>
            <w:rStyle w:val="Hyperlink"/>
            <w:rFonts w:ascii="Calibri" w:eastAsia="Calibri" w:hAnsi="Calibri" w:cs="Calibri"/>
            <w:sz w:val="20"/>
            <w:szCs w:val="20"/>
            <w:lang w:val="fr-FR"/>
          </w:rPr>
          <w:t>action</w:t>
        </w:r>
        <w:r w:rsidR="009D472D" w:rsidRPr="0084108C">
          <w:rPr>
            <w:rStyle w:val="Hyperlink"/>
            <w:rFonts w:ascii="Calibri" w:eastAsia="Calibri" w:hAnsi="Calibri" w:cs="Calibri"/>
            <w:sz w:val="20"/>
            <w:szCs w:val="20"/>
            <w:lang w:val="fr-FR"/>
          </w:rPr>
          <w:t xml:space="preserve">s </w:t>
        </w:r>
        <w:r w:rsidR="007778C2" w:rsidRPr="0084108C">
          <w:rPr>
            <w:rStyle w:val="Hyperlink"/>
            <w:rFonts w:ascii="Calibri" w:eastAsia="Calibri" w:hAnsi="Calibri" w:cs="Calibri"/>
            <w:sz w:val="20"/>
            <w:szCs w:val="20"/>
            <w:lang w:val="fr-FR"/>
          </w:rPr>
          <w:t>suggérées</w:t>
        </w:r>
      </w:hyperlink>
      <w:r w:rsidR="007778C2" w:rsidRPr="0084108C">
        <w:rPr>
          <w:rFonts w:ascii="Calibri" w:eastAsia="Calibri" w:hAnsi="Calibri" w:cs="Calibri"/>
          <w:sz w:val="20"/>
          <w:szCs w:val="20"/>
          <w:lang w:val="fr-FR"/>
        </w:rPr>
        <w:t xml:space="preserve"> pour</w:t>
      </w:r>
      <w:r w:rsidR="009D472D" w:rsidRPr="0084108C">
        <w:rPr>
          <w:rFonts w:ascii="Calibri" w:eastAsia="Calibri" w:hAnsi="Calibri" w:cs="Calibri"/>
          <w:sz w:val="20"/>
          <w:szCs w:val="20"/>
          <w:lang w:val="fr-FR"/>
        </w:rPr>
        <w:t xml:space="preserve"> les bureaux d’OCHA et les coordinateurs de l'ICCG </w:t>
      </w:r>
      <w:r w:rsidR="007778C2" w:rsidRPr="0084108C">
        <w:rPr>
          <w:rFonts w:ascii="Calibri" w:eastAsia="Calibri" w:hAnsi="Calibri" w:cs="Calibri"/>
          <w:sz w:val="20"/>
          <w:szCs w:val="20"/>
          <w:lang w:val="fr-FR"/>
        </w:rPr>
        <w:t xml:space="preserve">au sein de chaque pays </w:t>
      </w:r>
      <w:r w:rsidR="009D472D" w:rsidRPr="0084108C">
        <w:rPr>
          <w:rFonts w:ascii="Calibri" w:eastAsia="Calibri" w:hAnsi="Calibri" w:cs="Calibri"/>
          <w:sz w:val="20"/>
          <w:szCs w:val="20"/>
          <w:lang w:val="fr-FR"/>
        </w:rPr>
        <w:t>pour ce qui est de la réponse au COVID-19:</w:t>
      </w:r>
    </w:p>
    <w:p w14:paraId="5BE8ACD0" w14:textId="77777777" w:rsidR="009D472D" w:rsidRPr="0084108C" w:rsidRDefault="009D472D" w:rsidP="009D472D">
      <w:pPr>
        <w:pStyle w:val="ListParagraph"/>
        <w:numPr>
          <w:ilvl w:val="0"/>
          <w:numId w:val="34"/>
        </w:numPr>
        <w:jc w:val="both"/>
        <w:rPr>
          <w:rFonts w:ascii="Calibri" w:eastAsia="Calibri" w:hAnsi="Calibri" w:cs="Calibri"/>
          <w:sz w:val="20"/>
          <w:szCs w:val="20"/>
          <w:lang w:val="fr-FR"/>
        </w:rPr>
      </w:pPr>
      <w:r w:rsidRPr="0084108C">
        <w:rPr>
          <w:rFonts w:ascii="Calibri" w:eastAsia="Calibri" w:hAnsi="Calibri" w:cs="Calibri"/>
          <w:sz w:val="20"/>
          <w:szCs w:val="20"/>
          <w:lang w:val="fr-FR"/>
        </w:rPr>
        <w:t>COVID-19 doit être un point permanent sur l’agenda des réunions de l'ICCG et les HCT.</w:t>
      </w:r>
    </w:p>
    <w:p w14:paraId="083A7FE8" w14:textId="77777777" w:rsidR="009D472D" w:rsidRPr="0084108C" w:rsidRDefault="009D472D" w:rsidP="009D472D">
      <w:pPr>
        <w:pStyle w:val="ListParagraph"/>
        <w:numPr>
          <w:ilvl w:val="0"/>
          <w:numId w:val="34"/>
        </w:numPr>
        <w:jc w:val="both"/>
        <w:rPr>
          <w:rFonts w:ascii="Calibri" w:eastAsia="Calibri" w:hAnsi="Calibri" w:cs="Calibri"/>
          <w:sz w:val="20"/>
          <w:szCs w:val="20"/>
          <w:lang w:val="fr-FR"/>
        </w:rPr>
      </w:pPr>
      <w:r w:rsidRPr="0084108C">
        <w:rPr>
          <w:rFonts w:ascii="Calibri" w:eastAsia="Calibri" w:hAnsi="Calibri" w:cs="Calibri"/>
          <w:sz w:val="20"/>
          <w:szCs w:val="20"/>
          <w:lang w:val="fr-FR"/>
        </w:rPr>
        <w:t>S’assurer que chaque cluster a un point focal COVID-19.</w:t>
      </w:r>
    </w:p>
    <w:p w14:paraId="4749A0AD" w14:textId="77777777" w:rsidR="009D472D" w:rsidRPr="0084108C" w:rsidRDefault="009D472D" w:rsidP="009D472D">
      <w:pPr>
        <w:pStyle w:val="ListParagraph"/>
        <w:numPr>
          <w:ilvl w:val="0"/>
          <w:numId w:val="34"/>
        </w:numPr>
        <w:jc w:val="both"/>
        <w:rPr>
          <w:rFonts w:ascii="Calibri" w:eastAsia="Calibri" w:hAnsi="Calibri" w:cs="Calibri"/>
          <w:sz w:val="20"/>
          <w:szCs w:val="20"/>
          <w:lang w:val="fr-FR"/>
        </w:rPr>
      </w:pPr>
      <w:r w:rsidRPr="0084108C">
        <w:rPr>
          <w:rFonts w:ascii="Calibri" w:eastAsia="Calibri" w:hAnsi="Calibri" w:cs="Calibri"/>
          <w:sz w:val="20"/>
          <w:szCs w:val="20"/>
          <w:lang w:val="fr-FR"/>
        </w:rPr>
        <w:t>L'ICCG établit un lien avec la réponse nationale (dirigée par le gouvernement).</w:t>
      </w:r>
    </w:p>
    <w:p w14:paraId="6EA5EBEE" w14:textId="414AC624" w:rsidR="009D472D" w:rsidRPr="0084108C" w:rsidRDefault="009D472D" w:rsidP="009D472D">
      <w:pPr>
        <w:pStyle w:val="ListParagraph"/>
        <w:numPr>
          <w:ilvl w:val="0"/>
          <w:numId w:val="34"/>
        </w:numPr>
        <w:jc w:val="both"/>
        <w:rPr>
          <w:rFonts w:ascii="Calibri" w:eastAsia="Calibri" w:hAnsi="Calibri" w:cs="Calibri"/>
          <w:sz w:val="20"/>
          <w:szCs w:val="20"/>
          <w:lang w:val="fr-FR"/>
        </w:rPr>
      </w:pPr>
      <w:r w:rsidRPr="0084108C">
        <w:rPr>
          <w:rFonts w:ascii="Calibri" w:eastAsia="Calibri" w:hAnsi="Calibri" w:cs="Calibri"/>
          <w:sz w:val="20"/>
          <w:szCs w:val="20"/>
          <w:lang w:val="fr-FR"/>
        </w:rPr>
        <w:t>L'ICCG est engagé dans le développement et la mise en œuvre du « Plan Stratégique de Préparation et de réponse pour le COVID-19 » de l'OMS (voir ci-dessus).</w:t>
      </w:r>
    </w:p>
    <w:p w14:paraId="6E58F68E" w14:textId="77777777" w:rsidR="009D472D" w:rsidRPr="0084108C" w:rsidRDefault="009D472D" w:rsidP="009D472D">
      <w:pPr>
        <w:pStyle w:val="ListParagraph"/>
        <w:numPr>
          <w:ilvl w:val="0"/>
          <w:numId w:val="34"/>
        </w:numPr>
        <w:jc w:val="both"/>
        <w:rPr>
          <w:rFonts w:ascii="Calibri" w:eastAsia="Calibri" w:hAnsi="Calibri" w:cs="Calibri"/>
          <w:sz w:val="20"/>
          <w:szCs w:val="20"/>
          <w:lang w:val="fr-FR"/>
        </w:rPr>
      </w:pPr>
      <w:r w:rsidRPr="0084108C">
        <w:rPr>
          <w:rFonts w:ascii="Calibri" w:eastAsia="Calibri" w:hAnsi="Calibri" w:cs="Calibri"/>
          <w:sz w:val="20"/>
          <w:szCs w:val="20"/>
          <w:lang w:val="fr-FR"/>
        </w:rPr>
        <w:t>La coordination sectorielle/cluster aux niveaux national et sous-national soutient activement les mécanismes multisectoriels de coordination nationale des urgences sanitaires.</w:t>
      </w:r>
    </w:p>
    <w:p w14:paraId="65F79168" w14:textId="77777777" w:rsidR="009D472D" w:rsidRPr="0084108C" w:rsidRDefault="009D472D" w:rsidP="009D472D">
      <w:pPr>
        <w:pStyle w:val="ListParagraph"/>
        <w:numPr>
          <w:ilvl w:val="0"/>
          <w:numId w:val="34"/>
        </w:numPr>
        <w:jc w:val="both"/>
        <w:rPr>
          <w:rFonts w:ascii="Calibri" w:eastAsia="Calibri" w:hAnsi="Calibri" w:cs="Calibri"/>
          <w:sz w:val="20"/>
          <w:szCs w:val="20"/>
          <w:lang w:val="fr-FR"/>
        </w:rPr>
      </w:pPr>
      <w:r w:rsidRPr="0084108C">
        <w:rPr>
          <w:rFonts w:ascii="Calibri" w:eastAsia="Calibri" w:hAnsi="Calibri" w:cs="Calibri"/>
          <w:sz w:val="20"/>
          <w:szCs w:val="20"/>
          <w:lang w:val="fr-FR"/>
        </w:rPr>
        <w:t>Les clusters et les partenaires effectuent des évaluations de risques spécifiques au secteur et des plans d'urgence pour la maintenance des prestations de services, y compris dans les cas où de nouvelles urgences surviennent alors que COVID-19 affecte déjà le pays.</w:t>
      </w:r>
    </w:p>
    <w:p w14:paraId="65922B4E" w14:textId="77777777" w:rsidR="009D472D" w:rsidRPr="0084108C" w:rsidRDefault="009D472D" w:rsidP="009D472D">
      <w:pPr>
        <w:pStyle w:val="ListParagraph"/>
        <w:numPr>
          <w:ilvl w:val="0"/>
          <w:numId w:val="34"/>
        </w:numPr>
        <w:jc w:val="both"/>
        <w:rPr>
          <w:rFonts w:ascii="Calibri" w:eastAsia="Calibri" w:hAnsi="Calibri" w:cs="Calibri"/>
          <w:sz w:val="20"/>
          <w:szCs w:val="20"/>
          <w:lang w:val="fr-FR"/>
        </w:rPr>
      </w:pPr>
      <w:r w:rsidRPr="0084108C">
        <w:rPr>
          <w:rFonts w:ascii="Calibri" w:eastAsia="Calibri" w:hAnsi="Calibri" w:cs="Calibri"/>
          <w:sz w:val="20"/>
          <w:szCs w:val="20"/>
          <w:lang w:val="fr-FR"/>
        </w:rPr>
        <w:t>Les populations à risque sont identifiées, en particulier les groupes vulnérables (par exemple les enfants émaciés, les personnes âgées, etc.) ou les personnes qui peuvent avoir un besoin particulier de protection.</w:t>
      </w:r>
    </w:p>
    <w:p w14:paraId="33943816" w14:textId="3F0B46CA" w:rsidR="009D472D" w:rsidRPr="0084108C" w:rsidRDefault="009D472D" w:rsidP="009D472D">
      <w:pPr>
        <w:pStyle w:val="ListParagraph"/>
        <w:numPr>
          <w:ilvl w:val="0"/>
          <w:numId w:val="34"/>
        </w:numPr>
        <w:jc w:val="both"/>
        <w:rPr>
          <w:rFonts w:ascii="Calibri" w:eastAsia="Calibri" w:hAnsi="Calibri" w:cs="Calibri"/>
          <w:sz w:val="20"/>
          <w:szCs w:val="20"/>
          <w:lang w:val="fr-FR"/>
        </w:rPr>
      </w:pPr>
      <w:r w:rsidRPr="0084108C">
        <w:rPr>
          <w:rFonts w:ascii="Calibri" w:eastAsia="Calibri" w:hAnsi="Calibri" w:cs="Calibri"/>
          <w:sz w:val="20"/>
          <w:szCs w:val="20"/>
          <w:lang w:val="fr-FR"/>
        </w:rPr>
        <w:t>Les Clusters statuent attentivement sur la nécessité de se déplacer pour assister aux réunions de coordination ou à des formations. Il est préconisé d’utiliser les technologies numériques pour éviter l'exposition ou la transmission.</w:t>
      </w:r>
    </w:p>
    <w:p w14:paraId="2EA78E46" w14:textId="65F9F52D" w:rsidR="007778C2" w:rsidRPr="0084108C" w:rsidRDefault="007778C2" w:rsidP="007778C2">
      <w:pPr>
        <w:jc w:val="both"/>
        <w:rPr>
          <w:rFonts w:ascii="Calibri" w:eastAsia="Calibri" w:hAnsi="Calibri" w:cs="Calibri"/>
          <w:sz w:val="20"/>
          <w:szCs w:val="20"/>
          <w:lang w:val="fr-FR"/>
        </w:rPr>
      </w:pPr>
    </w:p>
    <w:p w14:paraId="413FA660" w14:textId="10151052" w:rsidR="007778C2" w:rsidRPr="0084108C" w:rsidRDefault="007778C2" w:rsidP="007778C2">
      <w:pPr>
        <w:jc w:val="both"/>
        <w:rPr>
          <w:rFonts w:ascii="Calibri" w:eastAsia="Calibri" w:hAnsi="Calibri" w:cs="Calibri"/>
          <w:sz w:val="20"/>
          <w:szCs w:val="20"/>
          <w:lang w:val="fr-FR"/>
        </w:rPr>
      </w:pPr>
      <w:r w:rsidRPr="0084108C">
        <w:rPr>
          <w:rFonts w:ascii="Calibri" w:eastAsia="Calibri" w:hAnsi="Calibri" w:cs="Calibri"/>
          <w:sz w:val="20"/>
          <w:szCs w:val="20"/>
          <w:lang w:val="fr-FR"/>
        </w:rPr>
        <w:t xml:space="preserve">Le GCCG a souligné le besoin critique d'une réponse multisectorielle et le rôle essentiel de l'ICCG pour assurer la collaboration intersectorielle pendant les crises sanitaires. </w:t>
      </w:r>
    </w:p>
    <w:p w14:paraId="34A689D5" w14:textId="77777777" w:rsidR="009D472D" w:rsidRPr="0084108C" w:rsidRDefault="009D472D" w:rsidP="009D472D">
      <w:pPr>
        <w:spacing w:after="0" w:line="240" w:lineRule="auto"/>
        <w:jc w:val="both"/>
        <w:rPr>
          <w:rFonts w:ascii="Calibri" w:eastAsia="Calibri" w:hAnsi="Calibri" w:cs="Calibri"/>
          <w:lang w:val="fr-FR"/>
        </w:rPr>
      </w:pPr>
    </w:p>
    <w:p w14:paraId="51DE9817" w14:textId="71D89807" w:rsidR="1D92721B" w:rsidRPr="0084108C" w:rsidRDefault="1D92721B" w:rsidP="00F8248B">
      <w:pPr>
        <w:spacing w:after="0" w:line="240" w:lineRule="auto"/>
        <w:jc w:val="both"/>
        <w:rPr>
          <w:rFonts w:ascii="Calibri" w:eastAsia="Calibri" w:hAnsi="Calibri" w:cs="Calibri"/>
          <w:b/>
          <w:bCs/>
          <w:lang w:val="fr-FR"/>
        </w:rPr>
      </w:pPr>
      <w:r w:rsidRPr="0084108C">
        <w:rPr>
          <w:rFonts w:ascii="Calibri" w:eastAsia="Calibri" w:hAnsi="Calibri" w:cs="Calibri"/>
          <w:b/>
          <w:bCs/>
          <w:lang w:val="fr-FR"/>
        </w:rPr>
        <w:lastRenderedPageBreak/>
        <w:t>Coordination</w:t>
      </w:r>
      <w:r w:rsidR="0015777A" w:rsidRPr="0084108C">
        <w:rPr>
          <w:rFonts w:ascii="Calibri" w:eastAsia="Calibri" w:hAnsi="Calibri" w:cs="Calibri"/>
          <w:b/>
          <w:bCs/>
          <w:lang w:val="fr-FR"/>
        </w:rPr>
        <w:t xml:space="preserve"> </w:t>
      </w:r>
      <w:r w:rsidR="007778C2" w:rsidRPr="0084108C">
        <w:rPr>
          <w:rFonts w:ascii="Calibri" w:eastAsia="Calibri" w:hAnsi="Calibri" w:cs="Calibri"/>
          <w:b/>
          <w:bCs/>
          <w:lang w:val="fr-FR"/>
        </w:rPr>
        <w:t>r</w:t>
      </w:r>
      <w:r w:rsidR="0015777A" w:rsidRPr="0084108C">
        <w:rPr>
          <w:rFonts w:ascii="Calibri" w:eastAsia="Calibri" w:hAnsi="Calibri" w:cs="Calibri"/>
          <w:b/>
          <w:bCs/>
          <w:lang w:val="fr-FR"/>
        </w:rPr>
        <w:t>égionale</w:t>
      </w:r>
      <w:r w:rsidRPr="0084108C">
        <w:rPr>
          <w:rFonts w:ascii="Calibri" w:eastAsia="Calibri" w:hAnsi="Calibri" w:cs="Calibri"/>
          <w:b/>
          <w:bCs/>
          <w:lang w:val="fr-FR"/>
        </w:rPr>
        <w:t>:</w:t>
      </w:r>
    </w:p>
    <w:p w14:paraId="5076BAD8" w14:textId="0FD699E1" w:rsidR="00764538" w:rsidRPr="0084108C" w:rsidRDefault="009D472D" w:rsidP="00764538">
      <w:pPr>
        <w:spacing w:after="0" w:line="240" w:lineRule="auto"/>
        <w:jc w:val="both"/>
        <w:rPr>
          <w:rFonts w:ascii="Calibri" w:eastAsia="Calibri" w:hAnsi="Calibri" w:cs="Calibri"/>
          <w:sz w:val="20"/>
          <w:szCs w:val="20"/>
          <w:lang w:val="fr-FR"/>
        </w:rPr>
      </w:pPr>
      <w:r w:rsidRPr="0084108C">
        <w:rPr>
          <w:rFonts w:ascii="Calibri" w:eastAsia="Calibri" w:hAnsi="Calibri" w:cs="Calibri"/>
          <w:sz w:val="20"/>
          <w:szCs w:val="20"/>
          <w:lang w:val="fr-FR"/>
        </w:rPr>
        <w:t xml:space="preserve">Les agences « leads » des clusters et les partenaires humanitaires ayant une présence et des capacités régionales continueront d'appuyer les structures de coordination existantes au niveau national. </w:t>
      </w:r>
      <w:r w:rsidR="002533DA" w:rsidRPr="0084108C">
        <w:rPr>
          <w:rFonts w:ascii="Calibri" w:eastAsia="Calibri" w:hAnsi="Calibri" w:cs="Calibri"/>
          <w:sz w:val="20"/>
          <w:szCs w:val="20"/>
          <w:lang w:val="fr-FR"/>
        </w:rPr>
        <w:t>Avant la crise du COVID-19, e</w:t>
      </w:r>
      <w:r w:rsidRPr="0084108C">
        <w:rPr>
          <w:rFonts w:ascii="Calibri" w:eastAsia="Calibri" w:hAnsi="Calibri" w:cs="Calibri"/>
          <w:sz w:val="20"/>
          <w:szCs w:val="20"/>
          <w:lang w:val="fr-FR"/>
        </w:rPr>
        <w:t xml:space="preserve">e GNC-CT </w:t>
      </w:r>
      <w:r w:rsidR="002533DA" w:rsidRPr="0084108C">
        <w:rPr>
          <w:rFonts w:ascii="Calibri" w:eastAsia="Calibri" w:hAnsi="Calibri" w:cs="Calibri"/>
          <w:sz w:val="20"/>
          <w:szCs w:val="20"/>
          <w:lang w:val="fr-FR"/>
        </w:rPr>
        <w:t xml:space="preserve">a </w:t>
      </w:r>
      <w:r w:rsidRPr="0084108C">
        <w:rPr>
          <w:rFonts w:ascii="Calibri" w:eastAsia="Calibri" w:hAnsi="Calibri" w:cs="Calibri"/>
          <w:sz w:val="20"/>
          <w:szCs w:val="20"/>
          <w:lang w:val="fr-FR"/>
        </w:rPr>
        <w:t>fourni</w:t>
      </w:r>
      <w:r w:rsidR="002533DA" w:rsidRPr="0084108C">
        <w:rPr>
          <w:rFonts w:ascii="Calibri" w:eastAsia="Calibri" w:hAnsi="Calibri" w:cs="Calibri"/>
          <w:sz w:val="20"/>
          <w:szCs w:val="20"/>
          <w:lang w:val="fr-FR"/>
        </w:rPr>
        <w:t>t</w:t>
      </w:r>
      <w:r w:rsidRPr="0084108C">
        <w:rPr>
          <w:rFonts w:ascii="Calibri" w:eastAsia="Calibri" w:hAnsi="Calibri" w:cs="Calibri"/>
          <w:sz w:val="20"/>
          <w:szCs w:val="20"/>
          <w:lang w:val="fr-FR"/>
        </w:rPr>
        <w:t xml:space="preserve"> un soutien régulier aux </w:t>
      </w:r>
      <w:r w:rsidR="002533DA" w:rsidRPr="0084108C">
        <w:rPr>
          <w:rFonts w:ascii="Calibri" w:eastAsia="Calibri" w:hAnsi="Calibri" w:cs="Calibri"/>
          <w:sz w:val="20"/>
          <w:szCs w:val="20"/>
          <w:lang w:val="fr-FR"/>
        </w:rPr>
        <w:t>alentours de 30</w:t>
      </w:r>
      <w:r w:rsidRPr="0084108C">
        <w:rPr>
          <w:rFonts w:ascii="Calibri" w:eastAsia="Calibri" w:hAnsi="Calibri" w:cs="Calibri"/>
          <w:sz w:val="20"/>
          <w:szCs w:val="20"/>
          <w:lang w:val="fr-FR"/>
        </w:rPr>
        <w:t xml:space="preserve"> Clusters</w:t>
      </w:r>
      <w:r w:rsidR="002533DA" w:rsidRPr="0084108C">
        <w:rPr>
          <w:rFonts w:ascii="Calibri" w:eastAsia="Calibri" w:hAnsi="Calibri" w:cs="Calibri"/>
          <w:sz w:val="20"/>
          <w:szCs w:val="20"/>
          <w:lang w:val="fr-FR"/>
        </w:rPr>
        <w:t>/</w:t>
      </w:r>
      <w:r w:rsidRPr="0084108C">
        <w:rPr>
          <w:rFonts w:ascii="Calibri" w:eastAsia="Calibri" w:hAnsi="Calibri" w:cs="Calibri"/>
          <w:sz w:val="20"/>
          <w:szCs w:val="20"/>
          <w:lang w:val="fr-FR"/>
        </w:rPr>
        <w:t>Groupes de Coordination Sectorielle. Pour mieux répondre au nombre croissant de pays en demande de conseils et de soutien, le GNC-CT travaille plus étroitement avec la Division des Programmes</w:t>
      </w:r>
      <w:r w:rsidR="007778C2" w:rsidRPr="0084108C">
        <w:rPr>
          <w:rFonts w:ascii="Calibri" w:eastAsia="Calibri" w:hAnsi="Calibri" w:cs="Calibri"/>
          <w:sz w:val="20"/>
          <w:szCs w:val="20"/>
          <w:lang w:val="fr-FR"/>
        </w:rPr>
        <w:t xml:space="preserve"> (PD)</w:t>
      </w:r>
      <w:r w:rsidRPr="0084108C">
        <w:rPr>
          <w:rFonts w:ascii="Calibri" w:eastAsia="Calibri" w:hAnsi="Calibri" w:cs="Calibri"/>
          <w:sz w:val="20"/>
          <w:szCs w:val="20"/>
          <w:lang w:val="fr-FR"/>
        </w:rPr>
        <w:t xml:space="preserve"> de l'UNICEF et d'autres partenaires </w:t>
      </w:r>
      <w:r w:rsidR="002533DA" w:rsidRPr="0084108C">
        <w:rPr>
          <w:rFonts w:ascii="Calibri" w:eastAsia="Calibri" w:hAnsi="Calibri" w:cs="Calibri"/>
          <w:sz w:val="20"/>
          <w:szCs w:val="20"/>
          <w:lang w:val="fr-FR"/>
        </w:rPr>
        <w:t xml:space="preserve">à l’échelle régionale et globale </w:t>
      </w:r>
      <w:r w:rsidRPr="0084108C">
        <w:rPr>
          <w:rFonts w:ascii="Calibri" w:eastAsia="Calibri" w:hAnsi="Calibri" w:cs="Calibri"/>
          <w:sz w:val="20"/>
          <w:szCs w:val="20"/>
          <w:lang w:val="fr-FR"/>
        </w:rPr>
        <w:t>pour assurer un soutien cohérent et coordonné à tout pays souhaitant établir un nouveau mécanisme de coordination de sorte que l'impact supplémentaire de COVID-19 sur les programmes de nutrition en situation d'urgence (NiE) préexistants soit mieux anticipé, dans le meilleur délai et de manière efficace</w:t>
      </w:r>
      <w:r w:rsidR="007778C2" w:rsidRPr="0084108C">
        <w:rPr>
          <w:rFonts w:ascii="Calibri" w:eastAsia="Calibri" w:hAnsi="Calibri" w:cs="Calibri"/>
          <w:sz w:val="20"/>
          <w:szCs w:val="20"/>
          <w:lang w:val="fr-FR"/>
        </w:rPr>
        <w:t>. La division des rôles et des responsabilités entre le GNC-CT, la PD de l’UNICEF</w:t>
      </w:r>
      <w:r w:rsidRPr="0084108C">
        <w:rPr>
          <w:rFonts w:ascii="Calibri" w:eastAsia="Calibri" w:hAnsi="Calibri" w:cs="Calibri"/>
          <w:sz w:val="20"/>
          <w:szCs w:val="20"/>
          <w:lang w:val="fr-FR"/>
        </w:rPr>
        <w:t xml:space="preserve"> </w:t>
      </w:r>
      <w:r w:rsidR="007778C2" w:rsidRPr="0084108C">
        <w:rPr>
          <w:rFonts w:ascii="Calibri" w:eastAsia="Calibri" w:hAnsi="Calibri" w:cs="Calibri"/>
          <w:sz w:val="20"/>
          <w:szCs w:val="20"/>
          <w:lang w:val="fr-FR"/>
        </w:rPr>
        <w:t>et les bureaux régionaux de l’UNICEF est présentée dans l’</w:t>
      </w:r>
      <w:r w:rsidRPr="0084108C">
        <w:rPr>
          <w:rFonts w:ascii="Calibri" w:eastAsia="Calibri" w:hAnsi="Calibri" w:cs="Calibri"/>
          <w:sz w:val="20"/>
          <w:szCs w:val="20"/>
          <w:lang w:val="fr-FR"/>
        </w:rPr>
        <w:t xml:space="preserve">annexe 1. </w:t>
      </w:r>
    </w:p>
    <w:p w14:paraId="1CD548E1" w14:textId="77777777" w:rsidR="00764538" w:rsidRPr="0084108C" w:rsidRDefault="00764538" w:rsidP="00764538">
      <w:pPr>
        <w:spacing w:after="0" w:line="240" w:lineRule="auto"/>
        <w:jc w:val="both"/>
        <w:rPr>
          <w:rFonts w:ascii="Calibri" w:eastAsia="Calibri" w:hAnsi="Calibri" w:cs="Calibri"/>
          <w:sz w:val="20"/>
          <w:szCs w:val="20"/>
          <w:lang w:val="fr-FR"/>
        </w:rPr>
      </w:pPr>
    </w:p>
    <w:p w14:paraId="75EABF37" w14:textId="406888EB" w:rsidR="00764538" w:rsidRPr="0084108C" w:rsidRDefault="009D472D" w:rsidP="00764538">
      <w:pPr>
        <w:spacing w:after="0" w:line="240" w:lineRule="auto"/>
        <w:jc w:val="both"/>
        <w:rPr>
          <w:rFonts w:ascii="Calibri" w:eastAsia="Calibri" w:hAnsi="Calibri" w:cs="Calibri"/>
          <w:b/>
          <w:bCs/>
          <w:sz w:val="20"/>
          <w:szCs w:val="20"/>
          <w:lang w:val="fr-FR"/>
        </w:rPr>
      </w:pPr>
      <w:r w:rsidRPr="0084108C">
        <w:rPr>
          <w:rFonts w:ascii="Calibri" w:eastAsia="Calibri" w:hAnsi="Calibri" w:cs="Calibri"/>
          <w:b/>
          <w:bCs/>
          <w:sz w:val="20"/>
          <w:szCs w:val="20"/>
          <w:lang w:val="fr-FR"/>
        </w:rPr>
        <w:t>Directive</w:t>
      </w:r>
      <w:r w:rsidR="00764538" w:rsidRPr="0084108C">
        <w:rPr>
          <w:rFonts w:ascii="Calibri" w:eastAsia="Calibri" w:hAnsi="Calibri" w:cs="Calibri"/>
          <w:b/>
          <w:bCs/>
          <w:sz w:val="20"/>
          <w:szCs w:val="20"/>
          <w:lang w:val="fr-FR"/>
        </w:rPr>
        <w:t xml:space="preserve">s pour la coordination sectorielle/cluster au niveau national et </w:t>
      </w:r>
      <w:r w:rsidR="00517C46" w:rsidRPr="0084108C">
        <w:rPr>
          <w:rFonts w:ascii="Calibri" w:eastAsia="Calibri" w:hAnsi="Calibri" w:cs="Calibri"/>
          <w:b/>
          <w:bCs/>
          <w:sz w:val="20"/>
          <w:szCs w:val="20"/>
          <w:lang w:val="fr-FR"/>
        </w:rPr>
        <w:t>sous-</w:t>
      </w:r>
      <w:r w:rsidR="00764538" w:rsidRPr="0084108C">
        <w:rPr>
          <w:rFonts w:ascii="Calibri" w:eastAsia="Calibri" w:hAnsi="Calibri" w:cs="Calibri"/>
          <w:b/>
          <w:bCs/>
          <w:sz w:val="20"/>
          <w:szCs w:val="20"/>
          <w:lang w:val="fr-FR"/>
        </w:rPr>
        <w:t>national</w:t>
      </w:r>
    </w:p>
    <w:p w14:paraId="5737EB71" w14:textId="07D8CD76" w:rsidR="4ADF3926" w:rsidRPr="0084108C" w:rsidRDefault="009D472D" w:rsidP="00764538">
      <w:pPr>
        <w:spacing w:after="0" w:line="240" w:lineRule="auto"/>
        <w:jc w:val="both"/>
        <w:rPr>
          <w:rFonts w:ascii="Calibri" w:eastAsia="Calibri" w:hAnsi="Calibri" w:cs="Calibri"/>
          <w:sz w:val="20"/>
          <w:szCs w:val="20"/>
          <w:lang w:val="fr-FR"/>
        </w:rPr>
      </w:pPr>
      <w:r w:rsidRPr="0084108C">
        <w:rPr>
          <w:rFonts w:ascii="Calibri" w:eastAsia="Calibri" w:hAnsi="Calibri" w:cs="Calibri"/>
          <w:sz w:val="20"/>
          <w:szCs w:val="20"/>
          <w:lang w:val="fr-FR"/>
        </w:rPr>
        <w:t>Les suggestions ci-dessous se réfèrent aux fonctions de «Cluster»</w:t>
      </w:r>
      <w:r w:rsidR="002533DA" w:rsidRPr="0084108C">
        <w:rPr>
          <w:rFonts w:ascii="Calibri" w:eastAsia="Calibri" w:hAnsi="Calibri" w:cs="Calibri"/>
          <w:sz w:val="20"/>
          <w:szCs w:val="20"/>
          <w:lang w:val="fr-FR"/>
        </w:rPr>
        <w:t>,</w:t>
      </w:r>
      <w:r w:rsidRPr="0084108C">
        <w:rPr>
          <w:rFonts w:ascii="Calibri" w:eastAsia="Calibri" w:hAnsi="Calibri" w:cs="Calibri"/>
          <w:sz w:val="20"/>
          <w:szCs w:val="20"/>
          <w:lang w:val="fr-FR"/>
        </w:rPr>
        <w:t xml:space="preserve"> mais sont applicables à d'autres mécanismes de coordination du secteur de la nutrition</w:t>
      </w:r>
      <w:r w:rsidR="00764538" w:rsidRPr="0084108C">
        <w:rPr>
          <w:rFonts w:ascii="Calibri" w:eastAsia="Calibri" w:hAnsi="Calibri" w:cs="Calibri"/>
          <w:sz w:val="20"/>
          <w:szCs w:val="20"/>
          <w:lang w:val="fr-FR"/>
        </w:rPr>
        <w:t>.</w:t>
      </w:r>
      <w:r w:rsidR="4ADF3926" w:rsidRPr="0084108C">
        <w:rPr>
          <w:rFonts w:ascii="Calibri" w:eastAsia="Calibri" w:hAnsi="Calibri" w:cs="Calibri"/>
          <w:sz w:val="20"/>
          <w:szCs w:val="20"/>
          <w:lang w:val="fr-FR"/>
        </w:rPr>
        <w:t xml:space="preserve"> </w:t>
      </w:r>
    </w:p>
    <w:p w14:paraId="7441F126" w14:textId="77777777" w:rsidR="00F8248B" w:rsidRPr="0084108C" w:rsidRDefault="00F8248B" w:rsidP="00F8248B">
      <w:pPr>
        <w:spacing w:after="0" w:line="240" w:lineRule="auto"/>
        <w:jc w:val="both"/>
        <w:rPr>
          <w:rFonts w:ascii="Calibri" w:eastAsia="Calibri" w:hAnsi="Calibri" w:cs="Calibri"/>
          <w:sz w:val="20"/>
          <w:szCs w:val="20"/>
          <w:lang w:val="fr-FR"/>
        </w:rPr>
      </w:pPr>
    </w:p>
    <w:tbl>
      <w:tblPr>
        <w:tblStyle w:val="TableGrid"/>
        <w:tblW w:w="9265" w:type="dxa"/>
        <w:tblLook w:val="04A0" w:firstRow="1" w:lastRow="0" w:firstColumn="1" w:lastColumn="0" w:noHBand="0" w:noVBand="1"/>
      </w:tblPr>
      <w:tblGrid>
        <w:gridCol w:w="4517"/>
        <w:gridCol w:w="4748"/>
      </w:tblGrid>
      <w:tr w:rsidR="003C76DF" w:rsidRPr="0084108C" w14:paraId="3B588CBF" w14:textId="77777777" w:rsidTr="00733DA1">
        <w:trPr>
          <w:tblHeader/>
        </w:trPr>
        <w:tc>
          <w:tcPr>
            <w:tcW w:w="4517" w:type="dxa"/>
            <w:shd w:val="clear" w:color="auto" w:fill="92D050"/>
          </w:tcPr>
          <w:p w14:paraId="08CA7855" w14:textId="77777777" w:rsidR="00764538" w:rsidRPr="0084108C" w:rsidRDefault="00764538" w:rsidP="00764538">
            <w:pPr>
              <w:jc w:val="both"/>
              <w:rPr>
                <w:rFonts w:cstheme="minorHAnsi"/>
                <w:b/>
                <w:sz w:val="20"/>
                <w:szCs w:val="20"/>
                <w:lang w:val="fr-FR"/>
              </w:rPr>
            </w:pPr>
            <w:r w:rsidRPr="0084108C">
              <w:rPr>
                <w:rFonts w:cstheme="minorHAnsi"/>
                <w:b/>
                <w:sz w:val="20"/>
                <w:szCs w:val="20"/>
                <w:lang w:val="fr-FR"/>
              </w:rPr>
              <w:t>Scénario 1:</w:t>
            </w:r>
          </w:p>
          <w:p w14:paraId="025BD662" w14:textId="50FA653C" w:rsidR="003C76DF" w:rsidRPr="0084108C" w:rsidRDefault="00517C46" w:rsidP="00764538">
            <w:pPr>
              <w:jc w:val="both"/>
              <w:rPr>
                <w:rFonts w:cstheme="minorHAnsi"/>
                <w:b/>
                <w:sz w:val="20"/>
                <w:szCs w:val="20"/>
                <w:lang w:val="fr-FR"/>
              </w:rPr>
            </w:pPr>
            <w:r w:rsidRPr="0084108C">
              <w:rPr>
                <w:rFonts w:cstheme="minorHAnsi"/>
                <w:b/>
                <w:sz w:val="20"/>
                <w:szCs w:val="20"/>
                <w:lang w:val="fr-FR"/>
              </w:rPr>
              <w:t>Pas de</w:t>
            </w:r>
            <w:r w:rsidR="00764538" w:rsidRPr="0084108C">
              <w:rPr>
                <w:rFonts w:cstheme="minorHAnsi"/>
                <w:b/>
                <w:sz w:val="20"/>
                <w:szCs w:val="20"/>
                <w:lang w:val="fr-FR"/>
              </w:rPr>
              <w:t xml:space="preserve"> restriction</w:t>
            </w:r>
            <w:r w:rsidRPr="0084108C">
              <w:rPr>
                <w:rFonts w:cstheme="minorHAnsi"/>
                <w:b/>
                <w:sz w:val="20"/>
                <w:szCs w:val="20"/>
                <w:lang w:val="fr-FR"/>
              </w:rPr>
              <w:t>s</w:t>
            </w:r>
            <w:r w:rsidR="00764538" w:rsidRPr="0084108C">
              <w:rPr>
                <w:rFonts w:cstheme="minorHAnsi"/>
                <w:b/>
                <w:sz w:val="20"/>
                <w:szCs w:val="20"/>
                <w:lang w:val="fr-FR"/>
              </w:rPr>
              <w:t xml:space="preserve"> de mobilité de la population</w:t>
            </w:r>
          </w:p>
        </w:tc>
        <w:tc>
          <w:tcPr>
            <w:tcW w:w="4748" w:type="dxa"/>
            <w:shd w:val="clear" w:color="auto" w:fill="FFC000" w:themeFill="accent4"/>
          </w:tcPr>
          <w:p w14:paraId="0155EE9E" w14:textId="77777777" w:rsidR="00764538" w:rsidRPr="0084108C" w:rsidRDefault="00764538" w:rsidP="00764538">
            <w:pPr>
              <w:jc w:val="both"/>
              <w:rPr>
                <w:b/>
                <w:bCs/>
                <w:sz w:val="20"/>
                <w:szCs w:val="20"/>
                <w:lang w:val="fr-FR"/>
              </w:rPr>
            </w:pPr>
            <w:r w:rsidRPr="0084108C">
              <w:rPr>
                <w:b/>
                <w:bCs/>
                <w:sz w:val="20"/>
                <w:szCs w:val="20"/>
                <w:lang w:val="fr-FR"/>
              </w:rPr>
              <w:t>Scénario 2:</w:t>
            </w:r>
          </w:p>
          <w:p w14:paraId="584071BF" w14:textId="58AFC56A" w:rsidR="003C76DF" w:rsidRPr="0084108C" w:rsidRDefault="00764538" w:rsidP="00764538">
            <w:pPr>
              <w:jc w:val="both"/>
              <w:rPr>
                <w:rFonts w:cstheme="minorHAnsi"/>
                <w:b/>
                <w:sz w:val="20"/>
                <w:szCs w:val="20"/>
                <w:lang w:val="fr-FR"/>
              </w:rPr>
            </w:pPr>
            <w:r w:rsidRPr="0084108C">
              <w:rPr>
                <w:b/>
                <w:bCs/>
                <w:sz w:val="20"/>
                <w:szCs w:val="20"/>
                <w:lang w:val="fr-FR"/>
              </w:rPr>
              <w:t>Restrictions de mobilité partielle ou totale de la population</w:t>
            </w:r>
          </w:p>
        </w:tc>
      </w:tr>
      <w:tr w:rsidR="000D2924" w:rsidRPr="0084108C" w14:paraId="0AA2BEE7" w14:textId="77777777" w:rsidTr="00733DA1">
        <w:tc>
          <w:tcPr>
            <w:tcW w:w="9265" w:type="dxa"/>
            <w:gridSpan w:val="2"/>
            <w:shd w:val="clear" w:color="auto" w:fill="C5E0B3" w:themeFill="accent6" w:themeFillTint="66"/>
          </w:tcPr>
          <w:p w14:paraId="4F1C457D" w14:textId="51CD8142" w:rsidR="000D2924" w:rsidRPr="0084108C" w:rsidRDefault="00517C46" w:rsidP="00F8248B">
            <w:pPr>
              <w:jc w:val="both"/>
              <w:rPr>
                <w:rFonts w:cstheme="minorHAnsi"/>
                <w:b/>
                <w:bCs/>
                <w:sz w:val="20"/>
                <w:szCs w:val="20"/>
                <w:lang w:val="fr-FR"/>
              </w:rPr>
            </w:pPr>
            <w:r w:rsidRPr="0084108C">
              <w:rPr>
                <w:rFonts w:cstheme="minorHAnsi"/>
                <w:b/>
                <w:bCs/>
                <w:sz w:val="20"/>
                <w:szCs w:val="20"/>
                <w:lang w:val="fr-FR"/>
              </w:rPr>
              <w:t>C</w:t>
            </w:r>
            <w:r w:rsidR="00DF263A" w:rsidRPr="0084108C">
              <w:rPr>
                <w:rFonts w:cstheme="minorHAnsi"/>
                <w:b/>
                <w:bCs/>
                <w:sz w:val="20"/>
                <w:szCs w:val="20"/>
                <w:lang w:val="fr-FR"/>
              </w:rPr>
              <w:t>onsiderations</w:t>
            </w:r>
            <w:r w:rsidRPr="0084108C">
              <w:rPr>
                <w:rFonts w:cstheme="minorHAnsi"/>
                <w:b/>
                <w:bCs/>
                <w:sz w:val="20"/>
                <w:szCs w:val="20"/>
                <w:lang w:val="fr-FR"/>
              </w:rPr>
              <w:t xml:space="preserve"> </w:t>
            </w:r>
            <w:r w:rsidR="00E848AB" w:rsidRPr="0084108C">
              <w:rPr>
                <w:rFonts w:cstheme="minorHAnsi"/>
                <w:b/>
                <w:bCs/>
                <w:sz w:val="20"/>
                <w:szCs w:val="20"/>
                <w:lang w:val="fr-FR"/>
              </w:rPr>
              <w:t>generals</w:t>
            </w:r>
          </w:p>
        </w:tc>
      </w:tr>
      <w:tr w:rsidR="009D472D" w:rsidRPr="0084108C" w14:paraId="40F72A55" w14:textId="77777777" w:rsidTr="00733DA1">
        <w:tc>
          <w:tcPr>
            <w:tcW w:w="9265" w:type="dxa"/>
            <w:gridSpan w:val="2"/>
          </w:tcPr>
          <w:p w14:paraId="6736EB8B" w14:textId="7ECFF56C" w:rsidR="009D472D" w:rsidRPr="0084108C" w:rsidRDefault="009D472D" w:rsidP="009D472D">
            <w:pPr>
              <w:ind w:left="-30"/>
              <w:jc w:val="both"/>
              <w:rPr>
                <w:sz w:val="20"/>
                <w:szCs w:val="20"/>
                <w:highlight w:val="yellow"/>
                <w:lang w:val="fr-FR"/>
              </w:rPr>
            </w:pPr>
            <w:r w:rsidRPr="0084108C">
              <w:rPr>
                <w:sz w:val="20"/>
                <w:szCs w:val="20"/>
                <w:lang w:val="fr-FR"/>
              </w:rPr>
              <w:t xml:space="preserve">Mettre en place un « Groupe de travail sur COVID-19 et nutrition » pour guider la mise en œuvre et le suivi des mesures programmatiques visant à réduire la mortalité et la morbidité liées à la nutrition et résultant de l'impact du COVID-19 sur la santé publique, l'économie et les aspects sociaux. </w:t>
            </w:r>
            <w:r w:rsidR="002533DA" w:rsidRPr="0084108C">
              <w:rPr>
                <w:color w:val="000000" w:themeColor="text1"/>
                <w:sz w:val="21"/>
                <w:szCs w:val="21"/>
                <w:lang w:val="fr-FR"/>
              </w:rPr>
              <w:t xml:space="preserve">Dans la mesure du possible et approprié, inclure le point focal (ou le représentant) du mouvement SUN nommé par le </w:t>
            </w:r>
            <w:r w:rsidR="002533DA" w:rsidRPr="0084108C">
              <w:rPr>
                <w:color w:val="000000" w:themeColor="text1"/>
                <w:sz w:val="21"/>
                <w:szCs w:val="21"/>
                <w:lang w:val="fr-FR"/>
              </w:rPr>
              <w:t>gouvernement</w:t>
            </w:r>
            <w:r w:rsidR="002533DA" w:rsidRPr="0084108C">
              <w:rPr>
                <w:color w:val="000000" w:themeColor="text1"/>
                <w:sz w:val="21"/>
                <w:szCs w:val="21"/>
                <w:lang w:val="fr-FR"/>
              </w:rPr>
              <w:t xml:space="preserve"> dans le groupe de travail comme lien clé avec le gouvernement national.</w:t>
            </w:r>
            <w:r w:rsidR="002533DA" w:rsidRPr="0084108C">
              <w:rPr>
                <w:rFonts w:ascii="Segoe UI" w:hAnsi="Segoe UI" w:cs="Segoe UI"/>
                <w:color w:val="000000" w:themeColor="text1"/>
                <w:sz w:val="21"/>
                <w:szCs w:val="21"/>
                <w:lang w:val="fr-FR"/>
              </w:rPr>
              <w:t xml:space="preserve"> </w:t>
            </w:r>
            <w:r w:rsidRPr="0084108C">
              <w:rPr>
                <w:sz w:val="20"/>
                <w:szCs w:val="20"/>
                <w:lang w:val="fr-FR"/>
              </w:rPr>
              <w:t xml:space="preserve">Adapter le mandat générique pour ce groupe de travail selon les modèles disponibles en </w:t>
            </w:r>
            <w:hyperlink r:id="rId18" w:history="1">
              <w:r w:rsidRPr="0084108C">
                <w:rPr>
                  <w:rStyle w:val="Hyperlink"/>
                  <w:sz w:val="20"/>
                  <w:szCs w:val="20"/>
                  <w:lang w:val="fr-FR"/>
                </w:rPr>
                <w:t>anglais</w:t>
              </w:r>
            </w:hyperlink>
            <w:r w:rsidRPr="0084108C">
              <w:rPr>
                <w:sz w:val="20"/>
                <w:szCs w:val="20"/>
                <w:lang w:val="fr-FR"/>
              </w:rPr>
              <w:t xml:space="preserve"> et en </w:t>
            </w:r>
            <w:hyperlink r:id="rId19" w:history="1">
              <w:r w:rsidRPr="0084108C">
                <w:rPr>
                  <w:rStyle w:val="Hyperlink"/>
                  <w:sz w:val="20"/>
                  <w:szCs w:val="20"/>
                  <w:lang w:val="fr-FR"/>
                </w:rPr>
                <w:t>f</w:t>
              </w:r>
              <w:r w:rsidRPr="0084108C">
                <w:rPr>
                  <w:rStyle w:val="Hyperlink"/>
                  <w:lang w:val="fr-FR"/>
                </w:rPr>
                <w:t>r</w:t>
              </w:r>
              <w:r w:rsidRPr="0084108C">
                <w:rPr>
                  <w:rStyle w:val="Hyperlink"/>
                  <w:sz w:val="20"/>
                  <w:szCs w:val="20"/>
                  <w:lang w:val="fr-FR"/>
                </w:rPr>
                <w:t>ançais</w:t>
              </w:r>
            </w:hyperlink>
            <w:r w:rsidRPr="0084108C">
              <w:rPr>
                <w:sz w:val="20"/>
                <w:szCs w:val="20"/>
                <w:lang w:val="fr-FR"/>
              </w:rPr>
              <w:t xml:space="preserve">  </w:t>
            </w:r>
          </w:p>
        </w:tc>
      </w:tr>
      <w:tr w:rsidR="009D472D" w:rsidRPr="0084108C" w14:paraId="610F8D8F" w14:textId="77777777" w:rsidTr="00733DA1">
        <w:tc>
          <w:tcPr>
            <w:tcW w:w="9265" w:type="dxa"/>
            <w:gridSpan w:val="2"/>
          </w:tcPr>
          <w:p w14:paraId="46846B27" w14:textId="61A9DE79" w:rsidR="009D472D" w:rsidRPr="0084108C" w:rsidRDefault="009D472D" w:rsidP="009D472D">
            <w:pPr>
              <w:ind w:left="-30"/>
              <w:jc w:val="both"/>
              <w:rPr>
                <w:rFonts w:cstheme="minorHAnsi"/>
                <w:sz w:val="20"/>
                <w:szCs w:val="20"/>
                <w:lang w:val="fr-FR"/>
              </w:rPr>
            </w:pPr>
            <w:r w:rsidRPr="0084108C">
              <w:rPr>
                <w:rFonts w:cstheme="minorHAnsi"/>
                <w:sz w:val="20"/>
                <w:szCs w:val="20"/>
                <w:lang w:val="fr-FR"/>
              </w:rPr>
              <w:t xml:space="preserve">S’assurer que chaque cluster a un point focal COVID-19 qui assure la communication entre le </w:t>
            </w:r>
            <w:r w:rsidRPr="0084108C">
              <w:rPr>
                <w:sz w:val="20"/>
                <w:szCs w:val="20"/>
                <w:lang w:val="fr-FR"/>
              </w:rPr>
              <w:t>« Groupe de travail sur COVID-19 et nutrition »</w:t>
            </w:r>
            <w:r w:rsidRPr="0084108C">
              <w:rPr>
                <w:rFonts w:cstheme="minorHAnsi"/>
                <w:sz w:val="20"/>
                <w:szCs w:val="20"/>
                <w:lang w:val="fr-FR"/>
              </w:rPr>
              <w:t xml:space="preserve"> et les initiatives en dehors du cluster nutrition liées au COVID-19.</w:t>
            </w:r>
          </w:p>
        </w:tc>
      </w:tr>
      <w:tr w:rsidR="009D472D" w:rsidRPr="0084108C" w14:paraId="7ABE3E82" w14:textId="77777777" w:rsidTr="00733DA1">
        <w:tc>
          <w:tcPr>
            <w:tcW w:w="9265" w:type="dxa"/>
            <w:gridSpan w:val="2"/>
          </w:tcPr>
          <w:p w14:paraId="79061E1D" w14:textId="25AB5F12" w:rsidR="009D472D" w:rsidRPr="0084108C" w:rsidRDefault="009D472D" w:rsidP="009D472D">
            <w:pPr>
              <w:jc w:val="both"/>
              <w:rPr>
                <w:sz w:val="20"/>
                <w:szCs w:val="20"/>
                <w:lang w:val="fr-FR"/>
              </w:rPr>
            </w:pPr>
            <w:r w:rsidRPr="0084108C">
              <w:rPr>
                <w:sz w:val="20"/>
                <w:szCs w:val="20"/>
                <w:lang w:val="fr-FR"/>
              </w:rPr>
              <w:t>Veiller à ce que tous les groupes de travail techniques (PC</w:t>
            </w:r>
            <w:r w:rsidR="0050438F" w:rsidRPr="0084108C">
              <w:rPr>
                <w:sz w:val="20"/>
                <w:szCs w:val="20"/>
                <w:lang w:val="fr-FR"/>
              </w:rPr>
              <w:t>IME</w:t>
            </w:r>
            <w:r w:rsidRPr="0084108C">
              <w:rPr>
                <w:sz w:val="20"/>
                <w:szCs w:val="20"/>
                <w:lang w:val="fr-FR"/>
              </w:rPr>
              <w:t>, ANJE-</w:t>
            </w:r>
            <w:r w:rsidR="00733DA1" w:rsidRPr="0084108C">
              <w:rPr>
                <w:sz w:val="20"/>
                <w:szCs w:val="20"/>
                <w:lang w:val="fr-FR"/>
              </w:rPr>
              <w:t>S</w:t>
            </w:r>
            <w:r w:rsidRPr="0084108C">
              <w:rPr>
                <w:sz w:val="20"/>
                <w:szCs w:val="20"/>
                <w:lang w:val="fr-FR"/>
              </w:rPr>
              <w:t xml:space="preserve">U, </w:t>
            </w:r>
            <w:r w:rsidR="0050438F" w:rsidRPr="0084108C">
              <w:rPr>
                <w:sz w:val="20"/>
                <w:szCs w:val="20"/>
                <w:lang w:val="fr-FR"/>
              </w:rPr>
              <w:t>SIN</w:t>
            </w:r>
            <w:r w:rsidRPr="0084108C">
              <w:rPr>
                <w:sz w:val="20"/>
                <w:szCs w:val="20"/>
                <w:lang w:val="fr-FR"/>
              </w:rPr>
              <w:t xml:space="preserve"> / AWG) et les membres du cluster aient accès aux </w:t>
            </w:r>
            <w:hyperlink r:id="rId20" w:history="1">
              <w:r w:rsidRPr="0084108C">
                <w:rPr>
                  <w:rStyle w:val="Hyperlink"/>
                  <w:sz w:val="20"/>
                  <w:szCs w:val="20"/>
                  <w:lang w:val="fr-FR"/>
                </w:rPr>
                <w:t>dernières directives programmatiques du GNC/GTAM</w:t>
              </w:r>
            </w:hyperlink>
            <w:r w:rsidRPr="0084108C">
              <w:rPr>
                <w:sz w:val="20"/>
                <w:szCs w:val="20"/>
                <w:lang w:val="fr-FR"/>
              </w:rPr>
              <w:t xml:space="preserve"> sur le COVID-19 pertinentes à leur périmètre de travail et qu’ils mettent en œuvre les mesures de mitigation des risques prévues pour les partenaires de mise en œuvre des programmes.</w:t>
            </w:r>
          </w:p>
        </w:tc>
      </w:tr>
      <w:tr w:rsidR="00CB7052" w:rsidRPr="0084108C" w14:paraId="4A8ABF31" w14:textId="77777777" w:rsidTr="00733DA1">
        <w:tc>
          <w:tcPr>
            <w:tcW w:w="9265" w:type="dxa"/>
            <w:gridSpan w:val="2"/>
          </w:tcPr>
          <w:p w14:paraId="4F6E038B" w14:textId="2243C3AF" w:rsidR="00CB7052" w:rsidRPr="0084108C" w:rsidRDefault="00E848AB" w:rsidP="00CB7052">
            <w:pPr>
              <w:jc w:val="both"/>
              <w:rPr>
                <w:sz w:val="20"/>
                <w:szCs w:val="20"/>
                <w:lang w:val="fr-FR"/>
              </w:rPr>
            </w:pPr>
            <w:r w:rsidRPr="0084108C">
              <w:rPr>
                <w:sz w:val="20"/>
                <w:szCs w:val="20"/>
                <w:lang w:val="fr-FR"/>
              </w:rPr>
              <w:t xml:space="preserve">Organiser des appels réguliers entre les équipes de coordination du cluster aux niveaux national et sub-national pour discuter des mesures spécifiques au COVID-19 et de leurs mises en </w:t>
            </w:r>
            <w:r w:rsidR="00367406" w:rsidRPr="0084108C">
              <w:rPr>
                <w:sz w:val="20"/>
                <w:szCs w:val="20"/>
                <w:lang w:val="fr-FR"/>
              </w:rPr>
              <w:t>œuvre. Discuter du support additionnel requis au niveau sub-national et comment le Groupe de Travail Nutrition/COVID-19 peut appuyer sa mise en œuvre.</w:t>
            </w:r>
          </w:p>
        </w:tc>
      </w:tr>
      <w:tr w:rsidR="00DF263A" w:rsidRPr="0084108C" w14:paraId="51B902F4" w14:textId="77777777" w:rsidTr="00733DA1">
        <w:tc>
          <w:tcPr>
            <w:tcW w:w="9265" w:type="dxa"/>
            <w:gridSpan w:val="2"/>
            <w:shd w:val="clear" w:color="auto" w:fill="C5E0B3" w:themeFill="accent6" w:themeFillTint="66"/>
          </w:tcPr>
          <w:p w14:paraId="69446C53" w14:textId="2DF569B9" w:rsidR="002512F6" w:rsidRPr="0084108C" w:rsidRDefault="002512F6" w:rsidP="002512F6">
            <w:pPr>
              <w:jc w:val="both"/>
              <w:rPr>
                <w:rFonts w:cstheme="minorHAnsi"/>
                <w:sz w:val="20"/>
                <w:szCs w:val="20"/>
                <w:lang w:val="fr-FR"/>
              </w:rPr>
            </w:pPr>
            <w:r w:rsidRPr="0084108C">
              <w:rPr>
                <w:rFonts w:cstheme="minorHAnsi"/>
                <w:sz w:val="20"/>
                <w:szCs w:val="20"/>
                <w:lang w:val="fr-FR"/>
              </w:rPr>
              <w:t xml:space="preserve">Fonction centrale du cluster 1. </w:t>
            </w:r>
            <w:r w:rsidRPr="0084108C">
              <w:rPr>
                <w:rFonts w:cstheme="minorHAnsi"/>
                <w:b/>
                <w:bCs/>
                <w:sz w:val="20"/>
                <w:szCs w:val="20"/>
                <w:lang w:val="fr-FR"/>
              </w:rPr>
              <w:t>Soutenir la prestation des services</w:t>
            </w:r>
            <w:r w:rsidRPr="0084108C">
              <w:rPr>
                <w:rFonts w:cstheme="minorHAnsi"/>
                <w:sz w:val="20"/>
                <w:szCs w:val="20"/>
                <w:lang w:val="fr-FR"/>
              </w:rPr>
              <w:t xml:space="preserve"> en :</w:t>
            </w:r>
          </w:p>
          <w:p w14:paraId="3C6E4820" w14:textId="77777777" w:rsidR="0050438F" w:rsidRPr="0084108C" w:rsidRDefault="0050438F" w:rsidP="0050438F">
            <w:pPr>
              <w:pStyle w:val="ListParagraph"/>
              <w:numPr>
                <w:ilvl w:val="0"/>
                <w:numId w:val="26"/>
              </w:numPr>
              <w:jc w:val="both"/>
              <w:rPr>
                <w:rFonts w:asciiTheme="minorHAnsi" w:eastAsiaTheme="minorHAnsi" w:hAnsiTheme="minorHAnsi" w:cstheme="minorHAnsi"/>
                <w:sz w:val="20"/>
                <w:szCs w:val="20"/>
                <w:lang w:val="fr-FR"/>
              </w:rPr>
            </w:pPr>
            <w:r w:rsidRPr="0084108C">
              <w:rPr>
                <w:rFonts w:asciiTheme="minorHAnsi" w:eastAsiaTheme="minorHAnsi" w:hAnsiTheme="minorHAnsi" w:cstheme="minorHAnsi"/>
                <w:sz w:val="20"/>
                <w:szCs w:val="20"/>
                <w:lang w:val="fr-FR"/>
              </w:rPr>
              <w:t>créant une plate-forme permettant de s’assurer que la prestation des services s’aligne sur le plan d’intervention humanitaire et les priorités stratégiques ;</w:t>
            </w:r>
          </w:p>
          <w:p w14:paraId="323FB96B" w14:textId="6DD1C345" w:rsidR="00DF263A" w:rsidRPr="0084108C" w:rsidRDefault="0050438F" w:rsidP="0050438F">
            <w:pPr>
              <w:pStyle w:val="ListParagraph"/>
              <w:numPr>
                <w:ilvl w:val="0"/>
                <w:numId w:val="26"/>
              </w:numPr>
              <w:jc w:val="both"/>
              <w:rPr>
                <w:rFonts w:cstheme="minorHAnsi"/>
                <w:sz w:val="20"/>
                <w:szCs w:val="20"/>
                <w:lang w:val="fr-FR"/>
              </w:rPr>
            </w:pPr>
            <w:r w:rsidRPr="0084108C">
              <w:rPr>
                <w:rFonts w:asciiTheme="minorHAnsi" w:eastAsiaTheme="minorHAnsi" w:hAnsiTheme="minorHAnsi" w:cstheme="minorHAnsi"/>
                <w:sz w:val="20"/>
                <w:szCs w:val="20"/>
                <w:lang w:val="fr-FR"/>
              </w:rPr>
              <w:t>mettant au point des mécanismes visant à éviter les chevauchements dans la prestation des services.</w:t>
            </w:r>
          </w:p>
        </w:tc>
      </w:tr>
      <w:tr w:rsidR="0050438F" w:rsidRPr="0084108C" w14:paraId="73699264" w14:textId="77777777" w:rsidTr="00733DA1">
        <w:tc>
          <w:tcPr>
            <w:tcW w:w="4517" w:type="dxa"/>
          </w:tcPr>
          <w:p w14:paraId="2FC8FAB8" w14:textId="77777777" w:rsidR="0050438F" w:rsidRPr="0084108C" w:rsidRDefault="0050438F" w:rsidP="0050438F">
            <w:pPr>
              <w:pStyle w:val="ListParagraph"/>
              <w:numPr>
                <w:ilvl w:val="0"/>
                <w:numId w:val="24"/>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Porter une attention particulière aux réunions en face-à-face du groupe, car elles comptent le plus grand nombre de participants. Il est recommandé de les remplacer par des réunions virtuelles.</w:t>
            </w:r>
          </w:p>
          <w:p w14:paraId="4C473E4F" w14:textId="77777777" w:rsidR="0050438F" w:rsidRPr="0084108C" w:rsidRDefault="0050438F" w:rsidP="0050438F">
            <w:pPr>
              <w:pStyle w:val="ListParagraph"/>
              <w:numPr>
                <w:ilvl w:val="0"/>
                <w:numId w:val="24"/>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Si les réunions en face-à-face ne peuvent être évitées, mettre en place les mesures d'atténuation prévue dans l’Annexe 2 de ce document.</w:t>
            </w:r>
          </w:p>
          <w:p w14:paraId="06B1DB13" w14:textId="642E31E4" w:rsidR="0050438F" w:rsidRPr="0084108C" w:rsidRDefault="0050438F" w:rsidP="0050438F">
            <w:pPr>
              <w:pStyle w:val="ListParagraph"/>
              <w:numPr>
                <w:ilvl w:val="0"/>
                <w:numId w:val="24"/>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Evaluer la nécessité de tenir toutes les autres réunions du groupe (ex. groupes de travail), y compris bilatéraux et les remplacer par des réunions virtuelles autant que possible.</w:t>
            </w:r>
          </w:p>
        </w:tc>
        <w:tc>
          <w:tcPr>
            <w:tcW w:w="4748" w:type="dxa"/>
          </w:tcPr>
          <w:p w14:paraId="4A499C01" w14:textId="77777777" w:rsidR="0050438F" w:rsidRPr="0084108C" w:rsidRDefault="0050438F" w:rsidP="0050438F">
            <w:pPr>
              <w:pStyle w:val="ListParagraph"/>
              <w:numPr>
                <w:ilvl w:val="0"/>
                <w:numId w:val="24"/>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Organiser toutes les réunions en ligne ou via les services de conférence disponibles.</w:t>
            </w:r>
          </w:p>
          <w:p w14:paraId="17856467" w14:textId="04F2AFBA" w:rsidR="0050438F" w:rsidRPr="0084108C" w:rsidRDefault="0050438F" w:rsidP="0050438F">
            <w:pPr>
              <w:pStyle w:val="ListParagraph"/>
              <w:numPr>
                <w:ilvl w:val="0"/>
                <w:numId w:val="24"/>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Utiliser un logiciel de collaboration de projet (MS Teams, Trello, WhatsApp ou autres) pour remplacer les réunions en face-à-face.</w:t>
            </w:r>
          </w:p>
        </w:tc>
      </w:tr>
      <w:tr w:rsidR="00125496" w:rsidRPr="0084108C" w14:paraId="1729BB5B" w14:textId="77777777" w:rsidTr="00733DA1">
        <w:tc>
          <w:tcPr>
            <w:tcW w:w="9265" w:type="dxa"/>
            <w:gridSpan w:val="2"/>
            <w:shd w:val="clear" w:color="auto" w:fill="C5E0B3" w:themeFill="accent6" w:themeFillTint="66"/>
          </w:tcPr>
          <w:p w14:paraId="499342F7" w14:textId="10F809E9" w:rsidR="00F81B55" w:rsidRPr="0084108C" w:rsidRDefault="002C3099" w:rsidP="00F81B55">
            <w:pPr>
              <w:jc w:val="both"/>
              <w:rPr>
                <w:rFonts w:cstheme="minorHAnsi"/>
                <w:sz w:val="20"/>
                <w:szCs w:val="20"/>
                <w:lang w:val="fr-FR"/>
              </w:rPr>
            </w:pPr>
            <w:r w:rsidRPr="0084108C">
              <w:rPr>
                <w:rFonts w:cstheme="minorHAnsi"/>
                <w:sz w:val="20"/>
                <w:szCs w:val="20"/>
                <w:lang w:val="fr-FR"/>
              </w:rPr>
              <w:lastRenderedPageBreak/>
              <w:t xml:space="preserve">Fonction </w:t>
            </w:r>
            <w:r w:rsidR="00F81B55" w:rsidRPr="0084108C">
              <w:rPr>
                <w:rFonts w:cstheme="minorHAnsi"/>
                <w:sz w:val="20"/>
                <w:szCs w:val="20"/>
                <w:lang w:val="fr-FR"/>
              </w:rPr>
              <w:t>centrale</w:t>
            </w:r>
            <w:r w:rsidRPr="0084108C">
              <w:rPr>
                <w:rFonts w:cstheme="minorHAnsi"/>
                <w:sz w:val="20"/>
                <w:szCs w:val="20"/>
                <w:lang w:val="fr-FR"/>
              </w:rPr>
              <w:t xml:space="preserve"> du cluster 2. </w:t>
            </w:r>
            <w:r w:rsidR="00F81B55" w:rsidRPr="0084108C">
              <w:rPr>
                <w:rFonts w:cstheme="minorHAnsi"/>
                <w:b/>
                <w:bCs/>
                <w:sz w:val="20"/>
                <w:szCs w:val="20"/>
                <w:lang w:val="fr-FR"/>
              </w:rPr>
              <w:t>Guider le CH/l’EHP dans la prise de décisions stratégiques en</w:t>
            </w:r>
            <w:r w:rsidR="00F81B55" w:rsidRPr="0084108C">
              <w:rPr>
                <w:rFonts w:cstheme="minorHAnsi"/>
                <w:sz w:val="20"/>
                <w:szCs w:val="20"/>
                <w:lang w:val="fr-FR"/>
              </w:rPr>
              <w:t xml:space="preserve"> :</w:t>
            </w:r>
          </w:p>
          <w:p w14:paraId="093C8B15" w14:textId="77777777" w:rsidR="0050438F" w:rsidRPr="0084108C" w:rsidRDefault="0050438F" w:rsidP="0050438F">
            <w:pPr>
              <w:pStyle w:val="ListParagraph"/>
              <w:numPr>
                <w:ilvl w:val="0"/>
                <w:numId w:val="27"/>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évaluant les besoins et en analysant les lacunes (entre, et au sein même, des groupes sectoriels, en utilisant les outils de gestion de l’information, si nécessaire) pour étayer l’établissement des priorités ;</w:t>
            </w:r>
          </w:p>
          <w:p w14:paraId="72B06178" w14:textId="77777777" w:rsidR="0050438F" w:rsidRPr="0084108C" w:rsidRDefault="0050438F" w:rsidP="0050438F">
            <w:pPr>
              <w:pStyle w:val="ListParagraph"/>
              <w:numPr>
                <w:ilvl w:val="0"/>
                <w:numId w:val="27"/>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définissant et apportant des réponses aux lacunes, obstacles, chevauchements et questions transversales (émergents) ;</w:t>
            </w:r>
          </w:p>
          <w:p w14:paraId="6A248C5D" w14:textId="73982550" w:rsidR="00125496" w:rsidRPr="0084108C" w:rsidRDefault="0050438F" w:rsidP="0050438F">
            <w:pPr>
              <w:pStyle w:val="ListParagraph"/>
              <w:numPr>
                <w:ilvl w:val="0"/>
                <w:numId w:val="27"/>
              </w:numPr>
              <w:jc w:val="both"/>
              <w:rPr>
                <w:rFonts w:cstheme="minorHAnsi"/>
                <w:sz w:val="20"/>
                <w:szCs w:val="20"/>
                <w:lang w:val="fr-FR"/>
              </w:rPr>
            </w:pPr>
            <w:r w:rsidRPr="0084108C">
              <w:rPr>
                <w:rFonts w:asciiTheme="minorHAnsi" w:hAnsiTheme="minorHAnsi" w:cstheme="minorHAnsi"/>
                <w:sz w:val="20"/>
                <w:szCs w:val="20"/>
                <w:lang w:val="fr-FR"/>
              </w:rPr>
              <w:t>établissant des priorités sur la base des résultats des analyses</w:t>
            </w:r>
            <w:r w:rsidRPr="0084108C">
              <w:rPr>
                <w:rFonts w:cstheme="minorHAnsi"/>
                <w:sz w:val="20"/>
                <w:szCs w:val="20"/>
                <w:lang w:val="fr-FR"/>
              </w:rPr>
              <w:t>.</w:t>
            </w:r>
          </w:p>
        </w:tc>
      </w:tr>
      <w:tr w:rsidR="00CB7052" w:rsidRPr="0084108C" w14:paraId="1C0602BC" w14:textId="77777777" w:rsidTr="00E848AB">
        <w:tc>
          <w:tcPr>
            <w:tcW w:w="9265" w:type="dxa"/>
            <w:gridSpan w:val="2"/>
          </w:tcPr>
          <w:p w14:paraId="306E8C38" w14:textId="46B8A840" w:rsidR="00CB7052" w:rsidRPr="0084108C" w:rsidRDefault="002533DA" w:rsidP="00367406">
            <w:pPr>
              <w:jc w:val="both"/>
              <w:rPr>
                <w:rFonts w:cstheme="minorHAnsi"/>
                <w:sz w:val="20"/>
                <w:szCs w:val="20"/>
                <w:lang w:val="fr-FR"/>
              </w:rPr>
            </w:pPr>
            <w:r w:rsidRPr="0084108C">
              <w:rPr>
                <w:rFonts w:cstheme="minorHAnsi"/>
                <w:sz w:val="20"/>
                <w:szCs w:val="20"/>
                <w:lang w:val="fr-FR"/>
              </w:rPr>
              <w:t xml:space="preserve">Consulter et adapter la mise en œuvre </w:t>
            </w:r>
            <w:r w:rsidR="00446ACB" w:rsidRPr="0084108C">
              <w:rPr>
                <w:rFonts w:cstheme="minorHAnsi"/>
                <w:sz w:val="20"/>
                <w:szCs w:val="20"/>
                <w:lang w:val="fr-FR"/>
              </w:rPr>
              <w:t>des directives</w:t>
            </w:r>
            <w:r w:rsidR="00367406" w:rsidRPr="0084108C">
              <w:rPr>
                <w:rFonts w:cstheme="minorHAnsi"/>
                <w:sz w:val="20"/>
                <w:szCs w:val="20"/>
                <w:lang w:val="fr-FR"/>
              </w:rPr>
              <w:t xml:space="preserve"> sur </w:t>
            </w:r>
            <w:r w:rsidR="00CB7052" w:rsidRPr="0084108C">
              <w:rPr>
                <w:rFonts w:cstheme="minorHAnsi"/>
                <w:sz w:val="20"/>
                <w:szCs w:val="20"/>
                <w:lang w:val="fr-FR"/>
              </w:rPr>
              <w:t xml:space="preserve">NIS </w:t>
            </w:r>
            <w:r w:rsidR="00367406" w:rsidRPr="0084108C">
              <w:rPr>
                <w:rFonts w:cstheme="minorHAnsi"/>
                <w:sz w:val="20"/>
                <w:szCs w:val="20"/>
                <w:lang w:val="fr-FR"/>
              </w:rPr>
              <w:t>dans le</w:t>
            </w:r>
            <w:r w:rsidR="00CB7052" w:rsidRPr="0084108C">
              <w:rPr>
                <w:rFonts w:cstheme="minorHAnsi"/>
                <w:sz w:val="20"/>
                <w:szCs w:val="20"/>
                <w:lang w:val="fr-FR"/>
              </w:rPr>
              <w:t xml:space="preserve"> context</w:t>
            </w:r>
            <w:r w:rsidR="00367406" w:rsidRPr="0084108C">
              <w:rPr>
                <w:rFonts w:cstheme="minorHAnsi"/>
                <w:sz w:val="20"/>
                <w:szCs w:val="20"/>
                <w:lang w:val="fr-FR"/>
              </w:rPr>
              <w:t xml:space="preserve">e du COVID-19 </w:t>
            </w:r>
          </w:p>
        </w:tc>
      </w:tr>
      <w:tr w:rsidR="00CB7052" w:rsidRPr="0084108C" w14:paraId="61DCE646" w14:textId="77777777" w:rsidTr="00E848AB">
        <w:tc>
          <w:tcPr>
            <w:tcW w:w="9265" w:type="dxa"/>
            <w:gridSpan w:val="2"/>
          </w:tcPr>
          <w:p w14:paraId="60BA3054" w14:textId="677BC6A9" w:rsidR="00CB7052" w:rsidRPr="0084108C" w:rsidRDefault="00CB7052" w:rsidP="00CB7052">
            <w:pPr>
              <w:jc w:val="both"/>
              <w:rPr>
                <w:rFonts w:cstheme="minorHAnsi"/>
                <w:sz w:val="20"/>
                <w:szCs w:val="20"/>
                <w:lang w:val="fr-FR"/>
              </w:rPr>
            </w:pPr>
            <w:r w:rsidRPr="0084108C">
              <w:rPr>
                <w:sz w:val="20"/>
                <w:szCs w:val="20"/>
                <w:lang w:val="fr-FR"/>
              </w:rPr>
              <w:t xml:space="preserve">Mener des évaluations des risques spécifiques à la nutrition pour continuer la prestation de services, y compris dans les cas où de nouvelles urgences surviennent alors que COVID-19 affecte déjà le pays conformément aux documents d’orientation programmatique </w:t>
            </w:r>
            <w:hyperlink r:id="rId21" w:history="1">
              <w:r w:rsidRPr="0084108C">
                <w:rPr>
                  <w:rStyle w:val="Hyperlink"/>
                  <w:rFonts w:cstheme="minorHAnsi"/>
                  <w:sz w:val="20"/>
                  <w:szCs w:val="20"/>
                  <w:lang w:val="fr-FR"/>
                </w:rPr>
                <w:t>“Prise en charge de l’émaciation chez les enfants dans le contexte du COVID-19”</w:t>
              </w:r>
            </w:hyperlink>
            <w:r w:rsidR="002533DA" w:rsidRPr="0084108C">
              <w:rPr>
                <w:lang w:val="fr-FR"/>
              </w:rPr>
              <w:t xml:space="preserve">, </w:t>
            </w:r>
            <w:hyperlink r:id="rId22" w:history="1">
              <w:r w:rsidRPr="0084108C">
                <w:rPr>
                  <w:rStyle w:val="Hyperlink"/>
                  <w:rFonts w:cstheme="minorHAnsi"/>
                  <w:sz w:val="20"/>
                  <w:szCs w:val="20"/>
                  <w:lang w:val="fr-FR"/>
                </w:rPr>
                <w:t>“ANJE dans le contexte du COVID-19”</w:t>
              </w:r>
            </w:hyperlink>
            <w:r w:rsidR="00BF0EBC" w:rsidRPr="0084108C">
              <w:rPr>
                <w:rStyle w:val="Hyperlink"/>
                <w:rFonts w:cstheme="minorHAnsi"/>
                <w:sz w:val="20"/>
                <w:szCs w:val="20"/>
                <w:lang w:val="fr-FR"/>
              </w:rPr>
              <w:t xml:space="preserve"> </w:t>
            </w:r>
            <w:r w:rsidR="00BF0EBC" w:rsidRPr="0084108C">
              <w:rPr>
                <w:rFonts w:cstheme="minorHAnsi"/>
                <w:lang w:val="fr-FR"/>
              </w:rPr>
              <w:t>et</w:t>
            </w:r>
            <w:r w:rsidR="002533DA" w:rsidRPr="0084108C">
              <w:rPr>
                <w:rFonts w:cstheme="minorHAnsi"/>
                <w:lang w:val="fr-FR"/>
              </w:rPr>
              <w:t xml:space="preserve"> “</w:t>
            </w:r>
            <w:hyperlink r:id="rId23" w:history="1">
              <w:r w:rsidR="002533DA" w:rsidRPr="0084108C">
                <w:rPr>
                  <w:rStyle w:val="Hyperlink"/>
                  <w:rFonts w:cstheme="minorHAnsi"/>
                  <w:lang w:val="fr-FR"/>
                </w:rPr>
                <w:t>Protect</w:t>
              </w:r>
              <w:r w:rsidR="002533DA" w:rsidRPr="0084108C">
                <w:rPr>
                  <w:rStyle w:val="Hyperlink"/>
                  <w:rFonts w:cstheme="minorHAnsi"/>
                  <w:lang w:val="fr-FR"/>
                </w:rPr>
                <w:t>ion de l’alimentation des mères</w:t>
              </w:r>
              <w:r w:rsidR="00BF0EBC" w:rsidRPr="0084108C">
                <w:rPr>
                  <w:rStyle w:val="Hyperlink"/>
                  <w:rFonts w:cstheme="minorHAnsi"/>
                  <w:lang w:val="fr-FR"/>
                </w:rPr>
                <w:t>, des services nutritionnels et des pratiques dans le contexte du COVID-19</w:t>
              </w:r>
            </w:hyperlink>
            <w:r w:rsidR="002533DA" w:rsidRPr="0084108C">
              <w:rPr>
                <w:rFonts w:cstheme="minorHAnsi"/>
                <w:lang w:val="fr-FR"/>
              </w:rPr>
              <w:t>”</w:t>
            </w:r>
            <w:r w:rsidR="00BF0EBC" w:rsidRPr="0084108C">
              <w:rPr>
                <w:rFonts w:cstheme="minorHAnsi"/>
                <w:lang w:val="fr-FR"/>
              </w:rPr>
              <w:t>.</w:t>
            </w:r>
          </w:p>
        </w:tc>
      </w:tr>
      <w:tr w:rsidR="00B50BFC" w:rsidRPr="0084108C" w14:paraId="30D73F6C" w14:textId="77777777" w:rsidTr="00733DA1">
        <w:tc>
          <w:tcPr>
            <w:tcW w:w="4517" w:type="dxa"/>
          </w:tcPr>
          <w:p w14:paraId="03C92629" w14:textId="16816087" w:rsidR="0050438F" w:rsidRPr="0084108C" w:rsidRDefault="0050438F" w:rsidP="0050438F">
            <w:pPr>
              <w:pStyle w:val="ListParagraph"/>
              <w:numPr>
                <w:ilvl w:val="0"/>
                <w:numId w:val="21"/>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Revoir le plan d'évaluation des besoins du Cluster et mener une analyse risques-avantages pour convenir quelles évaluations peuvent être reportées/annulées/remplacées par une analyse des données secondaires</w:t>
            </w:r>
            <w:r w:rsidR="00BF0EBC" w:rsidRPr="0084108C">
              <w:rPr>
                <w:rFonts w:asciiTheme="minorHAnsi" w:hAnsiTheme="minorHAnsi" w:cstheme="minorHAnsi"/>
                <w:sz w:val="20"/>
                <w:szCs w:val="20"/>
                <w:lang w:val="fr-FR"/>
              </w:rPr>
              <w:t xml:space="preserve"> </w:t>
            </w:r>
            <w:r w:rsidR="00446ACB" w:rsidRPr="0084108C">
              <w:rPr>
                <w:rFonts w:asciiTheme="minorHAnsi" w:hAnsiTheme="minorHAnsi" w:cstheme="minorHAnsi"/>
                <w:sz w:val="20"/>
                <w:szCs w:val="20"/>
                <w:lang w:val="fr-FR"/>
              </w:rPr>
              <w:t>(</w:t>
            </w:r>
            <w:r w:rsidR="00446ACB" w:rsidRPr="0084108C">
              <w:rPr>
                <w:rFonts w:asciiTheme="minorHAnsi" w:hAnsiTheme="minorHAnsi" w:cstheme="minorHAnsi"/>
                <w:sz w:val="20"/>
                <w:szCs w:val="20"/>
                <w:lang w:val="fr-FR"/>
              </w:rPr>
              <w:t>voir les recommandations générales des directives sur NIS dans le contexte du COVID-19</w:t>
            </w:r>
            <w:r w:rsidR="00446ACB" w:rsidRPr="0084108C">
              <w:rPr>
                <w:rFonts w:asciiTheme="minorHAnsi" w:hAnsiTheme="minorHAnsi" w:cstheme="minorHAnsi"/>
                <w:sz w:val="20"/>
                <w:szCs w:val="20"/>
                <w:lang w:val="fr-FR"/>
              </w:rPr>
              <w:t>’’</w:t>
            </w:r>
            <w:r w:rsidR="00446ACB" w:rsidRPr="0084108C">
              <w:rPr>
                <w:rFonts w:asciiTheme="minorHAnsi" w:hAnsiTheme="minorHAnsi" w:cstheme="minorHAnsi"/>
                <w:sz w:val="20"/>
                <w:szCs w:val="20"/>
                <w:lang w:val="fr-FR"/>
              </w:rPr>
              <w:t>)</w:t>
            </w:r>
            <w:r w:rsidRPr="0084108C">
              <w:rPr>
                <w:rFonts w:asciiTheme="minorHAnsi" w:hAnsiTheme="minorHAnsi" w:cstheme="minorHAnsi"/>
                <w:sz w:val="20"/>
                <w:szCs w:val="20"/>
                <w:lang w:val="fr-FR"/>
              </w:rPr>
              <w:t>.</w:t>
            </w:r>
          </w:p>
          <w:p w14:paraId="0229BC96" w14:textId="77777777" w:rsidR="00CB7052" w:rsidRPr="0084108C" w:rsidRDefault="00CB7052" w:rsidP="00CB7052">
            <w:pPr>
              <w:pStyle w:val="ListParagraph"/>
              <w:ind w:left="360"/>
              <w:jc w:val="both"/>
              <w:rPr>
                <w:rFonts w:asciiTheme="minorHAnsi" w:hAnsiTheme="minorHAnsi" w:cstheme="minorHAnsi"/>
                <w:sz w:val="20"/>
                <w:szCs w:val="20"/>
                <w:lang w:val="fr-FR"/>
              </w:rPr>
            </w:pPr>
          </w:p>
          <w:p w14:paraId="56C99715" w14:textId="767B672E" w:rsidR="0050438F" w:rsidRPr="0084108C" w:rsidRDefault="0050438F" w:rsidP="0050438F">
            <w:pPr>
              <w:pStyle w:val="ListParagraph"/>
              <w:numPr>
                <w:ilvl w:val="0"/>
                <w:numId w:val="21"/>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 xml:space="preserve">Discuter des évaluations critiques, et convenir des mesures d'atténuation à mettre en place pour minimiser la transmission (voir l'exemple des mesures d'atténuation prévus dans les documents d’orientation programmatique </w:t>
            </w:r>
            <w:hyperlink r:id="rId24" w:history="1">
              <w:r w:rsidR="00CB7052" w:rsidRPr="0084108C">
                <w:rPr>
                  <w:rStyle w:val="Hyperlink"/>
                  <w:rFonts w:asciiTheme="minorHAnsi" w:hAnsiTheme="minorHAnsi" w:cstheme="minorHAnsi"/>
                  <w:sz w:val="20"/>
                  <w:szCs w:val="20"/>
                  <w:lang w:val="fr-FR"/>
                </w:rPr>
                <w:t>“Prise en charge de l’émaciation chez les enfants dans le contexte du COVID-19”</w:t>
              </w:r>
            </w:hyperlink>
            <w:r w:rsidR="00446ACB" w:rsidRPr="0084108C">
              <w:rPr>
                <w:rFonts w:asciiTheme="minorHAnsi" w:hAnsiTheme="minorHAnsi"/>
                <w:sz w:val="20"/>
                <w:szCs w:val="20"/>
                <w:lang w:val="fr-FR"/>
              </w:rPr>
              <w:t xml:space="preserve">, </w:t>
            </w:r>
            <w:hyperlink r:id="rId25" w:history="1">
              <w:r w:rsidR="00CB7052" w:rsidRPr="0084108C">
                <w:rPr>
                  <w:rStyle w:val="Hyperlink"/>
                  <w:rFonts w:asciiTheme="minorHAnsi" w:hAnsiTheme="minorHAnsi" w:cstheme="minorHAnsi"/>
                  <w:sz w:val="20"/>
                  <w:szCs w:val="20"/>
                  <w:lang w:val="fr-FR"/>
                </w:rPr>
                <w:t>“ANJE dans le contexte du COVID-19”</w:t>
              </w:r>
            </w:hyperlink>
            <w:r w:rsidR="00446ACB" w:rsidRPr="0084108C">
              <w:rPr>
                <w:rStyle w:val="Hyperlink"/>
                <w:rFonts w:asciiTheme="minorHAnsi" w:hAnsiTheme="minorHAnsi" w:cstheme="minorHAnsi"/>
                <w:sz w:val="20"/>
                <w:szCs w:val="20"/>
                <w:lang w:val="fr-FR"/>
              </w:rPr>
              <w:t xml:space="preserve">, et </w:t>
            </w:r>
            <w:r w:rsidR="00446ACB" w:rsidRPr="0084108C">
              <w:rPr>
                <w:rStyle w:val="Hyperlink"/>
                <w:rFonts w:asciiTheme="minorHAnsi" w:hAnsiTheme="minorHAnsi" w:cstheme="minorHAnsi"/>
                <w:sz w:val="20"/>
                <w:szCs w:val="20"/>
                <w:lang w:val="fr-FR"/>
              </w:rPr>
              <w:t>“Protection de l’alimentation des mères, des services nutritionnels et des pratiques dans le contexte du COVID-19”</w:t>
            </w:r>
            <w:r w:rsidRPr="0084108C">
              <w:rPr>
                <w:rFonts w:asciiTheme="minorHAnsi" w:hAnsiTheme="minorHAnsi" w:cstheme="minorHAnsi"/>
                <w:sz w:val="20"/>
                <w:szCs w:val="20"/>
                <w:lang w:val="fr-FR"/>
              </w:rPr>
              <w:t>.</w:t>
            </w:r>
          </w:p>
          <w:p w14:paraId="162027AE" w14:textId="77777777" w:rsidR="00CB7052" w:rsidRPr="0084108C" w:rsidRDefault="00CB7052" w:rsidP="00CB7052">
            <w:pPr>
              <w:jc w:val="both"/>
              <w:rPr>
                <w:rFonts w:cstheme="minorHAnsi"/>
                <w:sz w:val="20"/>
                <w:szCs w:val="20"/>
                <w:lang w:val="fr-FR"/>
              </w:rPr>
            </w:pPr>
          </w:p>
          <w:p w14:paraId="512BDF55" w14:textId="1E6EEF52" w:rsidR="00B50BFC" w:rsidRPr="0084108C" w:rsidRDefault="0050438F" w:rsidP="00F8248B">
            <w:pPr>
              <w:pStyle w:val="ListParagraph"/>
              <w:numPr>
                <w:ilvl w:val="0"/>
                <w:numId w:val="21"/>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 xml:space="preserve">Coordonner avec le Cluster Santé et les autres Clusters pour minimiser le nombre d'évaluations réalisées. Explorer les possibilités de collecte de données par téléphone (voir </w:t>
            </w:r>
            <w:hyperlink r:id="rId26" w:history="1">
              <w:r w:rsidR="00446ACB" w:rsidRPr="0084108C">
                <w:rPr>
                  <w:rStyle w:val="Hyperlink"/>
                  <w:rFonts w:asciiTheme="minorHAnsi" w:hAnsiTheme="minorHAnsi" w:cstheme="minorHAnsi"/>
                  <w:sz w:val="20"/>
                  <w:szCs w:val="20"/>
                  <w:lang w:val="fr-FR"/>
                </w:rPr>
                <w:t>C</w:t>
              </w:r>
              <w:r w:rsidR="00446ACB" w:rsidRPr="0084108C">
                <w:rPr>
                  <w:rStyle w:val="Hyperlink"/>
                  <w:rFonts w:asciiTheme="minorHAnsi" w:hAnsiTheme="minorHAnsi"/>
                  <w:sz w:val="20"/>
                  <w:szCs w:val="20"/>
                  <w:lang w:val="fr-FR"/>
                </w:rPr>
                <w:t>ollecte des données dans les états f</w:t>
              </w:r>
              <w:r w:rsidRPr="0084108C">
                <w:rPr>
                  <w:rStyle w:val="Hyperlink"/>
                  <w:rFonts w:asciiTheme="minorHAnsi" w:hAnsiTheme="minorHAnsi" w:cstheme="minorHAnsi"/>
                  <w:sz w:val="20"/>
                  <w:szCs w:val="20"/>
                  <w:lang w:val="fr-FR"/>
                </w:rPr>
                <w:t>ragile</w:t>
              </w:r>
            </w:hyperlink>
            <w:r w:rsidRPr="0084108C">
              <w:rPr>
                <w:rStyle w:val="Hyperlink"/>
                <w:rFonts w:asciiTheme="minorHAnsi" w:hAnsiTheme="minorHAnsi" w:cstheme="minorHAnsi"/>
                <w:sz w:val="20"/>
                <w:szCs w:val="20"/>
                <w:lang w:val="fr-FR"/>
              </w:rPr>
              <w:t>s</w:t>
            </w:r>
            <w:r w:rsidRPr="0084108C">
              <w:rPr>
                <w:rFonts w:asciiTheme="minorHAnsi" w:hAnsiTheme="minorHAnsi" w:cstheme="minorHAnsi"/>
                <w:sz w:val="20"/>
                <w:szCs w:val="20"/>
                <w:lang w:val="fr-FR"/>
              </w:rPr>
              <w:t xml:space="preserve"> pour plus d’information).</w:t>
            </w:r>
          </w:p>
        </w:tc>
        <w:tc>
          <w:tcPr>
            <w:tcW w:w="4748" w:type="dxa"/>
          </w:tcPr>
          <w:p w14:paraId="11E29B88" w14:textId="3D756827" w:rsidR="00446ACB" w:rsidRPr="0084108C" w:rsidRDefault="0050438F" w:rsidP="00F8248B">
            <w:pPr>
              <w:pStyle w:val="ListParagraph"/>
              <w:numPr>
                <w:ilvl w:val="0"/>
                <w:numId w:val="21"/>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Annuler toutes les évaluations de besoins nécessitant déplacements et contacts face-à-face et les remplacer par une analyse de données secondaires. Par exemple, vous pouvez utiliser les données de prévalence du MAG de l'enquête précédente pour estimer la prévalence actuelle, en tenant compte des facteurs contributifs.</w:t>
            </w:r>
          </w:p>
          <w:p w14:paraId="5C297F67" w14:textId="77777777" w:rsidR="00446ACB" w:rsidRPr="0084108C" w:rsidRDefault="00446ACB" w:rsidP="00446ACB">
            <w:pPr>
              <w:pStyle w:val="ListParagraph"/>
              <w:ind w:left="360"/>
              <w:jc w:val="both"/>
              <w:rPr>
                <w:rFonts w:asciiTheme="minorHAnsi" w:hAnsiTheme="minorHAnsi" w:cstheme="minorHAnsi"/>
                <w:sz w:val="20"/>
                <w:szCs w:val="20"/>
                <w:lang w:val="fr-FR"/>
              </w:rPr>
            </w:pPr>
          </w:p>
          <w:p w14:paraId="0E024D77" w14:textId="5BA98866" w:rsidR="00B50BFC" w:rsidRPr="0084108C" w:rsidRDefault="0050438F" w:rsidP="00F8248B">
            <w:pPr>
              <w:pStyle w:val="ListParagraph"/>
              <w:numPr>
                <w:ilvl w:val="0"/>
                <w:numId w:val="21"/>
              </w:numPr>
              <w:jc w:val="both"/>
              <w:rPr>
                <w:rFonts w:asciiTheme="minorHAnsi" w:hAnsiTheme="minorHAnsi" w:cstheme="minorHAnsi"/>
                <w:sz w:val="20"/>
                <w:szCs w:val="20"/>
                <w:lang w:val="fr-FR"/>
              </w:rPr>
            </w:pPr>
            <w:r w:rsidRPr="0084108C">
              <w:rPr>
                <w:rFonts w:asciiTheme="minorHAnsi" w:hAnsiTheme="minorHAnsi" w:cstheme="minorHAnsi"/>
                <w:sz w:val="20"/>
                <w:szCs w:val="20"/>
                <w:lang w:val="fr-FR"/>
              </w:rPr>
              <w:t xml:space="preserve">Si possible, utiliser la collecte de données par téléphone pour les indicateurs non anthropométriques </w:t>
            </w:r>
            <w:r w:rsidR="00446ACB" w:rsidRPr="0084108C">
              <w:rPr>
                <w:rFonts w:cstheme="minorHAnsi"/>
                <w:sz w:val="20"/>
                <w:szCs w:val="20"/>
                <w:lang w:val="fr-FR"/>
              </w:rPr>
              <w:t xml:space="preserve">(voir </w:t>
            </w:r>
            <w:hyperlink r:id="rId27" w:history="1">
              <w:r w:rsidR="00446ACB" w:rsidRPr="0084108C">
                <w:rPr>
                  <w:rStyle w:val="Hyperlink"/>
                  <w:rFonts w:cstheme="minorHAnsi"/>
                  <w:sz w:val="20"/>
                  <w:szCs w:val="20"/>
                  <w:lang w:val="fr-FR"/>
                </w:rPr>
                <w:t>Collecte des données dans les états fragile</w:t>
              </w:r>
            </w:hyperlink>
            <w:r w:rsidR="00446ACB" w:rsidRPr="0084108C">
              <w:rPr>
                <w:rFonts w:cstheme="minorHAnsi"/>
                <w:sz w:val="20"/>
                <w:szCs w:val="20"/>
                <w:lang w:val="fr-FR"/>
              </w:rPr>
              <w:t>s pour plus d’information).</w:t>
            </w:r>
          </w:p>
          <w:p w14:paraId="23840983" w14:textId="77777777" w:rsidR="00B50BFC" w:rsidRPr="0084108C" w:rsidRDefault="00B50BFC" w:rsidP="00F8248B">
            <w:pPr>
              <w:jc w:val="both"/>
              <w:rPr>
                <w:rFonts w:cstheme="minorHAnsi"/>
                <w:sz w:val="20"/>
                <w:szCs w:val="20"/>
                <w:lang w:val="fr-FR"/>
              </w:rPr>
            </w:pPr>
          </w:p>
          <w:p w14:paraId="1239073C" w14:textId="15430FD0" w:rsidR="00B50BFC" w:rsidRPr="0084108C" w:rsidRDefault="00B50BFC" w:rsidP="00F8248B">
            <w:pPr>
              <w:jc w:val="both"/>
              <w:rPr>
                <w:rFonts w:cstheme="minorHAnsi"/>
                <w:sz w:val="20"/>
                <w:szCs w:val="20"/>
                <w:lang w:val="fr-FR"/>
              </w:rPr>
            </w:pPr>
          </w:p>
        </w:tc>
      </w:tr>
      <w:tr w:rsidR="00446ACB" w:rsidRPr="0084108C" w14:paraId="717A321E" w14:textId="77777777" w:rsidTr="00E60480">
        <w:tc>
          <w:tcPr>
            <w:tcW w:w="9265" w:type="dxa"/>
            <w:gridSpan w:val="2"/>
          </w:tcPr>
          <w:p w14:paraId="5CC44AE6" w14:textId="0887C75C" w:rsidR="00446ACB" w:rsidRPr="0084108C" w:rsidRDefault="00446ACB" w:rsidP="00446ACB">
            <w:pPr>
              <w:jc w:val="both"/>
              <w:rPr>
                <w:rFonts w:cstheme="minorHAnsi"/>
                <w:sz w:val="20"/>
                <w:szCs w:val="20"/>
                <w:lang w:val="fr-FR"/>
              </w:rPr>
            </w:pPr>
            <w:r w:rsidRPr="0084108C">
              <w:rPr>
                <w:color w:val="000000"/>
                <w:sz w:val="21"/>
                <w:szCs w:val="21"/>
                <w:lang w:val="fr-FR"/>
              </w:rPr>
              <w:t>Coordonner avec le point focal du mouvement SUN du gouvernement pour utiliser les données gouvernementales existantes et de tout système de surveillance et de sensibilisation du gouvernement, ou des données et des systèmes similaires mis en place par d’autres acteurs du développement en lien avec la nutrition.</w:t>
            </w:r>
          </w:p>
        </w:tc>
      </w:tr>
      <w:tr w:rsidR="00125496" w:rsidRPr="0084108C" w14:paraId="433D23F4" w14:textId="77777777" w:rsidTr="00733DA1">
        <w:tc>
          <w:tcPr>
            <w:tcW w:w="9265" w:type="dxa"/>
            <w:gridSpan w:val="2"/>
            <w:shd w:val="clear" w:color="auto" w:fill="C5E0B3" w:themeFill="accent6" w:themeFillTint="66"/>
          </w:tcPr>
          <w:p w14:paraId="346F511E" w14:textId="20867E50" w:rsidR="00F81B55" w:rsidRPr="0084108C" w:rsidRDefault="002C3099" w:rsidP="00F81B55">
            <w:pPr>
              <w:jc w:val="both"/>
              <w:rPr>
                <w:rFonts w:cstheme="minorHAnsi"/>
                <w:sz w:val="20"/>
                <w:szCs w:val="20"/>
                <w:lang w:val="fr-FR"/>
              </w:rPr>
            </w:pPr>
            <w:r w:rsidRPr="0084108C">
              <w:rPr>
                <w:rFonts w:cstheme="minorHAnsi"/>
                <w:sz w:val="20"/>
                <w:szCs w:val="20"/>
                <w:lang w:val="fr-FR"/>
              </w:rPr>
              <w:t xml:space="preserve">Fonction </w:t>
            </w:r>
            <w:r w:rsidR="00F81B55" w:rsidRPr="0084108C">
              <w:rPr>
                <w:rFonts w:cstheme="minorHAnsi"/>
                <w:sz w:val="20"/>
                <w:szCs w:val="20"/>
                <w:lang w:val="fr-FR"/>
              </w:rPr>
              <w:t>centrale</w:t>
            </w:r>
            <w:r w:rsidRPr="0084108C">
              <w:rPr>
                <w:rFonts w:cstheme="minorHAnsi"/>
                <w:sz w:val="20"/>
                <w:szCs w:val="20"/>
                <w:lang w:val="fr-FR"/>
              </w:rPr>
              <w:t xml:space="preserve"> du cluster 3</w:t>
            </w:r>
            <w:r w:rsidR="00F81B55" w:rsidRPr="0084108C">
              <w:rPr>
                <w:rFonts w:cstheme="minorHAnsi"/>
                <w:sz w:val="20"/>
                <w:szCs w:val="20"/>
                <w:lang w:val="fr-FR"/>
              </w:rPr>
              <w:t xml:space="preserve"> : </w:t>
            </w:r>
            <w:r w:rsidR="00F81B55" w:rsidRPr="0084108C">
              <w:rPr>
                <w:rFonts w:cstheme="minorHAnsi"/>
                <w:b/>
                <w:bCs/>
                <w:sz w:val="20"/>
                <w:szCs w:val="20"/>
                <w:lang w:val="fr-FR"/>
              </w:rPr>
              <w:t>Planifier et mettre en œuvre des stratégies en</w:t>
            </w:r>
            <w:r w:rsidR="00F81B55" w:rsidRPr="0084108C">
              <w:rPr>
                <w:rFonts w:cstheme="minorHAnsi"/>
                <w:sz w:val="20"/>
                <w:szCs w:val="20"/>
                <w:lang w:val="fr-FR"/>
              </w:rPr>
              <w:t xml:space="preserve"> :</w:t>
            </w:r>
          </w:p>
          <w:p w14:paraId="68E08FEA" w14:textId="77777777" w:rsidR="0050438F" w:rsidRPr="0084108C" w:rsidRDefault="0050438F" w:rsidP="0050438F">
            <w:pPr>
              <w:pStyle w:val="ListParagraph"/>
              <w:numPr>
                <w:ilvl w:val="0"/>
                <w:numId w:val="28"/>
              </w:numPr>
              <w:jc w:val="both"/>
              <w:rPr>
                <w:rFonts w:asciiTheme="minorHAnsi" w:eastAsiaTheme="minorHAnsi" w:hAnsiTheme="minorHAnsi" w:cstheme="minorHAnsi"/>
                <w:sz w:val="20"/>
                <w:szCs w:val="20"/>
                <w:lang w:val="fr-FR"/>
              </w:rPr>
            </w:pPr>
            <w:r w:rsidRPr="0084108C">
              <w:rPr>
                <w:rFonts w:asciiTheme="minorHAnsi" w:eastAsiaTheme="minorHAnsi" w:hAnsiTheme="minorHAnsi" w:cstheme="minorHAnsi"/>
                <w:sz w:val="20"/>
                <w:szCs w:val="20"/>
                <w:lang w:val="fr-FR"/>
              </w:rPr>
              <w:t>élaborant de plans sectoriels en définissant des objectifs et des indicateurs appuyant directement la mise en œuvre de l’ensemble des objectifs stratégiques de l’intervention ;</w:t>
            </w:r>
          </w:p>
          <w:p w14:paraId="09FE05DD" w14:textId="77777777" w:rsidR="0050438F" w:rsidRPr="0084108C" w:rsidRDefault="0050438F" w:rsidP="0050438F">
            <w:pPr>
              <w:pStyle w:val="ListParagraph"/>
              <w:numPr>
                <w:ilvl w:val="0"/>
                <w:numId w:val="28"/>
              </w:numPr>
              <w:jc w:val="both"/>
              <w:rPr>
                <w:rFonts w:asciiTheme="minorHAnsi" w:eastAsiaTheme="minorHAnsi" w:hAnsiTheme="minorHAnsi" w:cstheme="minorHAnsi"/>
                <w:sz w:val="20"/>
                <w:szCs w:val="20"/>
                <w:lang w:val="fr-FR"/>
              </w:rPr>
            </w:pPr>
            <w:r w:rsidRPr="0084108C">
              <w:rPr>
                <w:rFonts w:asciiTheme="minorHAnsi" w:eastAsiaTheme="minorHAnsi" w:hAnsiTheme="minorHAnsi" w:cstheme="minorHAnsi"/>
                <w:sz w:val="20"/>
                <w:szCs w:val="20"/>
                <w:lang w:val="fr-FR"/>
              </w:rPr>
              <w:t>appliquant et en respectant les normes et directives en vigueur ;</w:t>
            </w:r>
          </w:p>
          <w:p w14:paraId="6B700357" w14:textId="71339A71" w:rsidR="00125496" w:rsidRPr="0084108C" w:rsidRDefault="0050438F" w:rsidP="0050438F">
            <w:pPr>
              <w:pStyle w:val="ListParagraph"/>
              <w:numPr>
                <w:ilvl w:val="0"/>
                <w:numId w:val="28"/>
              </w:numPr>
              <w:jc w:val="both"/>
              <w:rPr>
                <w:rFonts w:asciiTheme="minorHAnsi" w:eastAsiaTheme="minorHAnsi" w:hAnsiTheme="minorHAnsi" w:cstheme="minorHAnsi"/>
                <w:sz w:val="20"/>
                <w:szCs w:val="20"/>
                <w:lang w:val="fr-FR"/>
              </w:rPr>
            </w:pPr>
            <w:r w:rsidRPr="0084108C">
              <w:rPr>
                <w:rFonts w:asciiTheme="minorHAnsi" w:eastAsiaTheme="minorHAnsi" w:hAnsiTheme="minorHAnsi" w:cstheme="minorHAnsi"/>
                <w:sz w:val="20"/>
                <w:szCs w:val="20"/>
                <w:lang w:val="fr-FR"/>
              </w:rPr>
              <w:t>clarifiant les besoins de financement, les priorités et les contributions des groupes sectoriels quant à l’ensemble des dispositifs de financement mis en place par le CH dans le cadre de la réponse humanitaire.</w:t>
            </w:r>
          </w:p>
        </w:tc>
      </w:tr>
      <w:tr w:rsidR="0050438F" w:rsidRPr="0084108C" w14:paraId="1FE150E6" w14:textId="77777777" w:rsidTr="00733DA1">
        <w:tc>
          <w:tcPr>
            <w:tcW w:w="9265" w:type="dxa"/>
            <w:gridSpan w:val="2"/>
          </w:tcPr>
          <w:p w14:paraId="1AD95D69" w14:textId="3E5D927B" w:rsidR="0050438F" w:rsidRPr="0084108C" w:rsidRDefault="0050438F" w:rsidP="00E848AB">
            <w:pPr>
              <w:jc w:val="both"/>
              <w:rPr>
                <w:sz w:val="20"/>
                <w:szCs w:val="20"/>
                <w:lang w:val="fr-FR"/>
              </w:rPr>
            </w:pPr>
            <w:r w:rsidRPr="0084108C">
              <w:rPr>
                <w:sz w:val="20"/>
                <w:szCs w:val="20"/>
                <w:lang w:val="fr-FR"/>
              </w:rPr>
              <w:lastRenderedPageBreak/>
              <w:t xml:space="preserve">Identifier les populations à risque sur le plan nutritionnel (p. Ex. Enfants émaciés, personnes âgées, etc.) et élaborer des mesures d'atténuation de la réponse actuelle conformément aux documents d’orientation programmatique </w:t>
            </w:r>
            <w:hyperlink r:id="rId28" w:history="1">
              <w:r w:rsidR="001F5221" w:rsidRPr="0084108C">
                <w:rPr>
                  <w:rStyle w:val="Hyperlink"/>
                  <w:rFonts w:cstheme="minorHAnsi"/>
                  <w:sz w:val="20"/>
                  <w:szCs w:val="20"/>
                  <w:lang w:val="fr-FR"/>
                </w:rPr>
                <w:t>“Prise en charge de l’émaciation chez les enfants dans le contexte du COVID-19”</w:t>
              </w:r>
            </w:hyperlink>
            <w:r w:rsidR="001F5221" w:rsidRPr="0084108C">
              <w:rPr>
                <w:rFonts w:cstheme="minorHAnsi"/>
                <w:sz w:val="20"/>
                <w:szCs w:val="20"/>
                <w:lang w:val="fr-FR"/>
              </w:rPr>
              <w:t xml:space="preserve"> et </w:t>
            </w:r>
            <w:hyperlink r:id="rId29" w:history="1">
              <w:r w:rsidR="001F5221" w:rsidRPr="0084108C">
                <w:rPr>
                  <w:rStyle w:val="Hyperlink"/>
                  <w:rFonts w:cstheme="minorHAnsi"/>
                  <w:sz w:val="20"/>
                  <w:szCs w:val="20"/>
                  <w:lang w:val="fr-FR"/>
                </w:rPr>
                <w:t>“ANJE dans le contexte du COVID-19”</w:t>
              </w:r>
            </w:hyperlink>
            <w:r w:rsidR="00446ACB" w:rsidRPr="0084108C">
              <w:rPr>
                <w:rStyle w:val="Hyperlink"/>
                <w:rFonts w:cstheme="minorHAnsi"/>
                <w:sz w:val="20"/>
                <w:szCs w:val="20"/>
                <w:lang w:val="fr-FR"/>
              </w:rPr>
              <w:t xml:space="preserve"> </w:t>
            </w:r>
            <w:r w:rsidR="00446ACB" w:rsidRPr="0084108C">
              <w:rPr>
                <w:rStyle w:val="Hyperlink"/>
                <w:rFonts w:cstheme="minorHAnsi"/>
                <w:sz w:val="20"/>
                <w:szCs w:val="20"/>
                <w:lang w:val="fr-FR"/>
              </w:rPr>
              <w:t>“Protection de l’alimentation des mères, des services nutritionnels et des pratiques dans le contexte du COVID-19”</w:t>
            </w:r>
            <w:r w:rsidR="00446ACB" w:rsidRPr="0084108C">
              <w:rPr>
                <w:lang w:val="fr-FR"/>
              </w:rPr>
              <w:t xml:space="preserve"> ain</w:t>
            </w:r>
            <w:r w:rsidR="006C18A0" w:rsidRPr="0084108C">
              <w:rPr>
                <w:lang w:val="fr-FR"/>
              </w:rPr>
              <w:t xml:space="preserve">si que les ressources d’adaptation programmatique: ANJE et les micronutriments, l’émaciation, et NIS. </w:t>
            </w:r>
          </w:p>
        </w:tc>
      </w:tr>
      <w:tr w:rsidR="0050438F" w:rsidRPr="0084108C" w14:paraId="2BB0F1F8" w14:textId="77777777" w:rsidTr="00733DA1">
        <w:tc>
          <w:tcPr>
            <w:tcW w:w="4517" w:type="dxa"/>
          </w:tcPr>
          <w:p w14:paraId="21E95389" w14:textId="617309AD" w:rsidR="0050438F" w:rsidRPr="0084108C" w:rsidRDefault="0050438F" w:rsidP="00E848AB">
            <w:pPr>
              <w:ind w:left="-30"/>
              <w:rPr>
                <w:sz w:val="20"/>
                <w:szCs w:val="20"/>
                <w:lang w:val="fr-FR"/>
              </w:rPr>
            </w:pPr>
            <w:r w:rsidRPr="0084108C">
              <w:rPr>
                <w:sz w:val="20"/>
                <w:szCs w:val="20"/>
                <w:lang w:val="fr-FR"/>
              </w:rPr>
              <w:t xml:space="preserve">Coordonner l'élaboration d'un plan alternatif pour la réponse au COVID-19 (pour les scénarios </w:t>
            </w:r>
            <w:r w:rsidR="00332F57" w:rsidRPr="0084108C">
              <w:rPr>
                <w:sz w:val="20"/>
                <w:szCs w:val="20"/>
                <w:lang w:val="fr-FR"/>
              </w:rPr>
              <w:t>avec des restrictions de mobilité</w:t>
            </w:r>
            <w:r w:rsidRPr="0084108C">
              <w:rPr>
                <w:sz w:val="20"/>
                <w:szCs w:val="20"/>
                <w:lang w:val="fr-FR"/>
              </w:rPr>
              <w:t>), pour la réponse nutritionnelle et la chaîne d'approvisionnement nutritionnelle conformément aux normes d’</w:t>
            </w:r>
            <w:hyperlink r:id="rId30" w:history="1">
              <w:r w:rsidR="006C18A0" w:rsidRPr="0084108C">
                <w:rPr>
                  <w:rStyle w:val="Hyperlink"/>
                  <w:lang w:val="fr-FR"/>
                </w:rPr>
                <w:t xml:space="preserve">IASC, </w:t>
              </w:r>
              <w:r w:rsidR="006C18A0" w:rsidRPr="0084108C">
                <w:rPr>
                  <w:rStyle w:val="Hyperlink"/>
                  <w:lang w:val="fr-FR"/>
                </w:rPr>
                <w:t xml:space="preserve">les outils d’orientation sur la planification du </w:t>
              </w:r>
              <w:r w:rsidR="006C18A0" w:rsidRPr="0084108C">
                <w:rPr>
                  <w:rStyle w:val="Hyperlink"/>
                  <w:lang w:val="fr-FR"/>
                </w:rPr>
                <w:t>GNC</w:t>
              </w:r>
            </w:hyperlink>
            <w:r w:rsidR="006C18A0" w:rsidRPr="0084108C">
              <w:rPr>
                <w:lang w:val="fr-FR"/>
              </w:rPr>
              <w:t xml:space="preserve"> </w:t>
            </w:r>
            <w:r w:rsidRPr="0084108C">
              <w:rPr>
                <w:sz w:val="20"/>
                <w:szCs w:val="20"/>
                <w:lang w:val="fr-FR"/>
              </w:rPr>
              <w:t xml:space="preserve"> disponibles</w:t>
            </w:r>
            <w:r w:rsidR="00332F57" w:rsidRPr="0084108C">
              <w:rPr>
                <w:sz w:val="20"/>
                <w:szCs w:val="20"/>
                <w:lang w:val="fr-FR"/>
              </w:rPr>
              <w:t xml:space="preserve">. </w:t>
            </w:r>
            <w:r w:rsidRPr="0084108C">
              <w:rPr>
                <w:sz w:val="20"/>
                <w:szCs w:val="20"/>
                <w:lang w:val="fr-FR"/>
              </w:rPr>
              <w:t>L'adapter au contexte COVID-19, le cas échéant.</w:t>
            </w:r>
            <w:r w:rsidR="006C18A0" w:rsidRPr="0084108C">
              <w:rPr>
                <w:sz w:val="20"/>
                <w:szCs w:val="20"/>
                <w:lang w:val="fr-FR"/>
              </w:rPr>
              <w:t xml:space="preserve"> Utiliser les </w:t>
            </w:r>
            <w:r w:rsidR="006C18A0" w:rsidRPr="0084108C">
              <w:rPr>
                <w:sz w:val="20"/>
                <w:szCs w:val="20"/>
                <w:lang w:val="fr-FR"/>
              </w:rPr>
              <w:t xml:space="preserve">documents d’orientation programmatique </w:t>
            </w:r>
            <w:hyperlink r:id="rId31" w:history="1">
              <w:r w:rsidR="006C18A0" w:rsidRPr="0084108C">
                <w:rPr>
                  <w:rStyle w:val="Hyperlink"/>
                  <w:rFonts w:cstheme="minorHAnsi"/>
                  <w:sz w:val="20"/>
                  <w:szCs w:val="20"/>
                  <w:lang w:val="fr-FR"/>
                </w:rPr>
                <w:t>“Prise en charge de l’émaciation chez les enfants dans le contexte du COVID-19”</w:t>
              </w:r>
            </w:hyperlink>
            <w:r w:rsidR="006C18A0" w:rsidRPr="0084108C">
              <w:rPr>
                <w:rFonts w:cstheme="minorHAnsi"/>
                <w:sz w:val="20"/>
                <w:szCs w:val="20"/>
                <w:lang w:val="fr-FR"/>
              </w:rPr>
              <w:t xml:space="preserve"> et </w:t>
            </w:r>
            <w:hyperlink r:id="rId32" w:history="1">
              <w:r w:rsidR="006C18A0" w:rsidRPr="0084108C">
                <w:rPr>
                  <w:rStyle w:val="Hyperlink"/>
                  <w:rFonts w:cstheme="minorHAnsi"/>
                  <w:sz w:val="20"/>
                  <w:szCs w:val="20"/>
                  <w:lang w:val="fr-FR"/>
                </w:rPr>
                <w:t>“ANJE dans le contexte du COVID-19”</w:t>
              </w:r>
            </w:hyperlink>
            <w:r w:rsidR="006C18A0" w:rsidRPr="0084108C">
              <w:rPr>
                <w:rStyle w:val="Hyperlink"/>
                <w:rFonts w:cstheme="minorHAnsi"/>
                <w:sz w:val="20"/>
                <w:szCs w:val="20"/>
                <w:lang w:val="fr-FR"/>
              </w:rPr>
              <w:t xml:space="preserve"> “Protection de l’alimentation des mères, des services nutritionnels et des pratiques dans le contexte du COVID-19”</w:t>
            </w:r>
          </w:p>
        </w:tc>
        <w:tc>
          <w:tcPr>
            <w:tcW w:w="4748" w:type="dxa"/>
          </w:tcPr>
          <w:p w14:paraId="35721067" w14:textId="77777777" w:rsidR="0050438F" w:rsidRPr="0084108C" w:rsidRDefault="0050438F" w:rsidP="00332F57">
            <w:pPr>
              <w:jc w:val="both"/>
              <w:rPr>
                <w:rFonts w:eastAsiaTheme="minorEastAsia"/>
                <w:sz w:val="20"/>
                <w:szCs w:val="20"/>
                <w:lang w:val="fr-FR"/>
              </w:rPr>
            </w:pPr>
            <w:r w:rsidRPr="0084108C">
              <w:rPr>
                <w:rFonts w:eastAsiaTheme="minorEastAsia"/>
                <w:sz w:val="20"/>
                <w:szCs w:val="20"/>
                <w:lang w:val="fr-FR"/>
              </w:rPr>
              <w:t>Ajuster au besoin et mettre en œuvre les plans d'urgence développés précédemment.</w:t>
            </w:r>
          </w:p>
          <w:p w14:paraId="42F0D1E4" w14:textId="77777777" w:rsidR="0050438F" w:rsidRPr="0084108C" w:rsidRDefault="0050438F" w:rsidP="00332F57">
            <w:pPr>
              <w:jc w:val="both"/>
              <w:rPr>
                <w:sz w:val="20"/>
                <w:szCs w:val="20"/>
                <w:lang w:val="fr-FR"/>
              </w:rPr>
            </w:pPr>
          </w:p>
        </w:tc>
      </w:tr>
      <w:tr w:rsidR="00332F57" w:rsidRPr="0084108C" w14:paraId="1676B930" w14:textId="77777777" w:rsidTr="00733DA1">
        <w:tc>
          <w:tcPr>
            <w:tcW w:w="9265" w:type="dxa"/>
            <w:gridSpan w:val="2"/>
          </w:tcPr>
          <w:p w14:paraId="57774AA0" w14:textId="496AF33F" w:rsidR="00332F57" w:rsidRPr="0084108C" w:rsidRDefault="00332F57" w:rsidP="0050438F">
            <w:pPr>
              <w:jc w:val="both"/>
              <w:rPr>
                <w:sz w:val="20"/>
                <w:szCs w:val="20"/>
                <w:lang w:val="fr-FR"/>
              </w:rPr>
            </w:pPr>
            <w:r w:rsidRPr="0084108C">
              <w:rPr>
                <w:rFonts w:eastAsiaTheme="minorEastAsia"/>
                <w:sz w:val="20"/>
                <w:szCs w:val="20"/>
                <w:lang w:val="fr-FR"/>
              </w:rPr>
              <w:t>Sur la base de l'analyse de l'impact du COVID- 19 sur la nutrition, réviser le HRP 2020 (suivre actions suggérées plus haut)</w:t>
            </w:r>
          </w:p>
        </w:tc>
      </w:tr>
      <w:tr w:rsidR="0050438F" w:rsidRPr="0084108C" w14:paraId="25B5B28E" w14:textId="77777777" w:rsidTr="00733DA1">
        <w:tc>
          <w:tcPr>
            <w:tcW w:w="9265" w:type="dxa"/>
            <w:gridSpan w:val="2"/>
          </w:tcPr>
          <w:p w14:paraId="09ABFA80" w14:textId="23962115" w:rsidR="0050438F" w:rsidRPr="0084108C" w:rsidRDefault="00367406" w:rsidP="00367406">
            <w:pPr>
              <w:jc w:val="both"/>
              <w:rPr>
                <w:rFonts w:cstheme="minorHAnsi"/>
                <w:sz w:val="20"/>
                <w:szCs w:val="20"/>
                <w:lang w:val="fr-FR"/>
              </w:rPr>
            </w:pPr>
            <w:r w:rsidRPr="0084108C">
              <w:rPr>
                <w:rFonts w:cstheme="minorHAnsi"/>
                <w:sz w:val="20"/>
                <w:szCs w:val="20"/>
                <w:lang w:val="fr-FR"/>
              </w:rPr>
              <w:t>S’assurer que le Cluster d’inter-coordination met à jour régulièrement le HRP Global sur la réponse au COVID-19</w:t>
            </w:r>
            <w:r w:rsidR="00332F57" w:rsidRPr="0084108C">
              <w:rPr>
                <w:rFonts w:cstheme="minorHAnsi"/>
                <w:sz w:val="20"/>
                <w:szCs w:val="20"/>
                <w:lang w:val="fr-FR"/>
              </w:rPr>
              <w:t>.</w:t>
            </w:r>
          </w:p>
        </w:tc>
      </w:tr>
      <w:tr w:rsidR="006C18A0" w:rsidRPr="0084108C" w14:paraId="3D605AD4" w14:textId="77777777" w:rsidTr="00733DA1">
        <w:tc>
          <w:tcPr>
            <w:tcW w:w="9265" w:type="dxa"/>
            <w:gridSpan w:val="2"/>
          </w:tcPr>
          <w:p w14:paraId="6671F8BD" w14:textId="1C0812D7" w:rsidR="006C18A0" w:rsidRPr="0084108C" w:rsidRDefault="00AA7C20" w:rsidP="00367406">
            <w:pPr>
              <w:jc w:val="both"/>
              <w:rPr>
                <w:sz w:val="20"/>
                <w:szCs w:val="20"/>
                <w:lang w:val="fr-FR"/>
              </w:rPr>
            </w:pPr>
            <w:r w:rsidRPr="0084108C">
              <w:rPr>
                <w:sz w:val="20"/>
                <w:szCs w:val="20"/>
                <w:lang w:val="fr-FR"/>
              </w:rPr>
              <w:t>Dans la mesure du possible, aligner la stratégie nutritionnelle</w:t>
            </w:r>
            <w:r w:rsidRPr="0084108C">
              <w:rPr>
                <w:rFonts w:cstheme="minorHAnsi"/>
                <w:sz w:val="20"/>
                <w:szCs w:val="20"/>
                <w:lang w:val="fr-FR"/>
              </w:rPr>
              <w:t>/</w:t>
            </w:r>
            <w:r w:rsidRPr="0084108C">
              <w:rPr>
                <w:sz w:val="20"/>
                <w:szCs w:val="20"/>
                <w:lang w:val="fr-FR"/>
              </w:rPr>
              <w:t>du Cluster avec celle des plans et programmes nationaux de nutrition en cours. Cela devrait faire en sorte que les programmes de nutrition à moyen et à long terme en cours soient protégés contre l’impact du COVID-19, et que la capacité de déploiement rapide soit disponible à long terme. Maximiser les efforts visant à renforcer les capacités nationales de coordination sectorielle dans la mesure du possible, afin d’assurer un transfert adéquat des capacités du mécanisme de coordination ad hoc COVID-19 aux mécanismes nationaux à long terme.</w:t>
            </w:r>
          </w:p>
        </w:tc>
      </w:tr>
      <w:tr w:rsidR="0050438F" w:rsidRPr="0084108C" w14:paraId="107A2C85" w14:textId="77777777" w:rsidTr="00733DA1">
        <w:tc>
          <w:tcPr>
            <w:tcW w:w="9265" w:type="dxa"/>
            <w:gridSpan w:val="2"/>
          </w:tcPr>
          <w:p w14:paraId="67ED2A3C" w14:textId="61A70740" w:rsidR="0050438F" w:rsidRPr="0084108C" w:rsidRDefault="0050438F" w:rsidP="0050438F">
            <w:pPr>
              <w:jc w:val="both"/>
              <w:rPr>
                <w:rFonts w:cstheme="minorHAnsi"/>
                <w:sz w:val="20"/>
                <w:szCs w:val="20"/>
                <w:lang w:val="fr-FR"/>
              </w:rPr>
            </w:pPr>
            <w:r w:rsidRPr="0084108C">
              <w:rPr>
                <w:rFonts w:cstheme="minorHAnsi"/>
                <w:sz w:val="20"/>
                <w:szCs w:val="20"/>
                <w:lang w:val="fr-FR"/>
              </w:rPr>
              <w:t>Mettre à jour les besoins de financement du Cluster de Nutrition pour refléter les besoins supplémentaires en mesures préventives et de réponse au COVID-19. S'assurer que les besoins nutritionnels sont inclus dans les demandes de financement du GHRP et engager les donateurs à mobiliser-allouer des ressources supplémentaires non-incluses dans le GHRP. Intensifier le plaidoyer pour s'assurer que les donateurs ne réduisent pas le financement de programmes en cours.</w:t>
            </w:r>
          </w:p>
        </w:tc>
      </w:tr>
      <w:tr w:rsidR="00125496" w:rsidRPr="0084108C" w14:paraId="1E7C781F" w14:textId="77777777" w:rsidTr="00733DA1">
        <w:tc>
          <w:tcPr>
            <w:tcW w:w="9265" w:type="dxa"/>
            <w:gridSpan w:val="2"/>
            <w:shd w:val="clear" w:color="auto" w:fill="C5E0B3" w:themeFill="accent6" w:themeFillTint="66"/>
          </w:tcPr>
          <w:p w14:paraId="755048D9" w14:textId="5FCDFCB0" w:rsidR="003330B9" w:rsidRPr="0084108C" w:rsidRDefault="00CC1664" w:rsidP="003330B9">
            <w:pPr>
              <w:jc w:val="both"/>
              <w:rPr>
                <w:rFonts w:cstheme="minorHAnsi"/>
                <w:sz w:val="20"/>
                <w:szCs w:val="20"/>
                <w:lang w:val="fr-FR"/>
              </w:rPr>
            </w:pPr>
            <w:r w:rsidRPr="0084108C">
              <w:rPr>
                <w:rFonts w:cstheme="minorHAnsi"/>
                <w:sz w:val="20"/>
                <w:szCs w:val="20"/>
                <w:lang w:val="fr-FR"/>
              </w:rPr>
              <w:t xml:space="preserve">Fonction </w:t>
            </w:r>
            <w:r w:rsidR="003330B9" w:rsidRPr="0084108C">
              <w:rPr>
                <w:rFonts w:cstheme="minorHAnsi"/>
                <w:sz w:val="20"/>
                <w:szCs w:val="20"/>
                <w:lang w:val="fr-FR"/>
              </w:rPr>
              <w:t>central</w:t>
            </w:r>
            <w:r w:rsidR="0050438F" w:rsidRPr="0084108C">
              <w:rPr>
                <w:rFonts w:cstheme="minorHAnsi"/>
                <w:sz w:val="20"/>
                <w:szCs w:val="20"/>
                <w:lang w:val="fr-FR"/>
              </w:rPr>
              <w:t>e</w:t>
            </w:r>
            <w:r w:rsidRPr="0084108C">
              <w:rPr>
                <w:rFonts w:cstheme="minorHAnsi"/>
                <w:sz w:val="20"/>
                <w:szCs w:val="20"/>
                <w:lang w:val="fr-FR"/>
              </w:rPr>
              <w:t xml:space="preserve"> du cluster 4. </w:t>
            </w:r>
            <w:r w:rsidR="003330B9" w:rsidRPr="0084108C">
              <w:rPr>
                <w:rFonts w:cstheme="minorHAnsi"/>
                <w:b/>
                <w:bCs/>
                <w:sz w:val="20"/>
                <w:szCs w:val="20"/>
                <w:lang w:val="fr-FR"/>
              </w:rPr>
              <w:t>Suivre et évaluer les performances en :</w:t>
            </w:r>
          </w:p>
          <w:p w14:paraId="3449BB71" w14:textId="77777777" w:rsidR="0050438F" w:rsidRPr="0084108C" w:rsidRDefault="0050438F" w:rsidP="0050438F">
            <w:pPr>
              <w:pStyle w:val="ListParagraph"/>
              <w:numPr>
                <w:ilvl w:val="0"/>
                <w:numId w:val="29"/>
              </w:numPr>
              <w:jc w:val="both"/>
              <w:rPr>
                <w:rFonts w:asciiTheme="minorHAnsi" w:eastAsiaTheme="minorHAnsi" w:hAnsiTheme="minorHAnsi" w:cstheme="minorHAnsi"/>
                <w:sz w:val="20"/>
                <w:szCs w:val="20"/>
                <w:lang w:val="fr-FR"/>
              </w:rPr>
            </w:pPr>
            <w:r w:rsidRPr="0084108C">
              <w:rPr>
                <w:rFonts w:asciiTheme="minorHAnsi" w:eastAsiaTheme="minorHAnsi" w:hAnsiTheme="minorHAnsi" w:cstheme="minorHAnsi"/>
                <w:sz w:val="20"/>
                <w:szCs w:val="20"/>
                <w:lang w:val="fr-FR"/>
              </w:rPr>
              <w:t>effectuant un suivi et en établissant des rapports sur les activités et les besoins ;</w:t>
            </w:r>
          </w:p>
          <w:p w14:paraId="0BA8A7EF" w14:textId="77777777" w:rsidR="0050438F" w:rsidRPr="0084108C" w:rsidRDefault="0050438F" w:rsidP="0050438F">
            <w:pPr>
              <w:pStyle w:val="ListParagraph"/>
              <w:numPr>
                <w:ilvl w:val="0"/>
                <w:numId w:val="29"/>
              </w:numPr>
              <w:jc w:val="both"/>
              <w:rPr>
                <w:rFonts w:asciiTheme="minorHAnsi" w:eastAsiaTheme="minorHAnsi" w:hAnsiTheme="minorHAnsi" w:cstheme="minorHAnsi"/>
                <w:sz w:val="20"/>
                <w:szCs w:val="20"/>
                <w:lang w:val="fr-FR"/>
              </w:rPr>
            </w:pPr>
            <w:r w:rsidRPr="0084108C">
              <w:rPr>
                <w:rFonts w:asciiTheme="minorHAnsi" w:eastAsiaTheme="minorHAnsi" w:hAnsiTheme="minorHAnsi" w:cstheme="minorHAnsi"/>
                <w:sz w:val="20"/>
                <w:szCs w:val="20"/>
                <w:lang w:val="fr-FR"/>
              </w:rPr>
              <w:t>mesurant les progrès réalisés vers la mise en œuvre de la stratégie et la réalisation des résultats convenus ;</w:t>
            </w:r>
          </w:p>
          <w:p w14:paraId="546AC10A" w14:textId="603F330B" w:rsidR="00125496" w:rsidRPr="0084108C" w:rsidRDefault="0050438F" w:rsidP="0050438F">
            <w:pPr>
              <w:pStyle w:val="ListParagraph"/>
              <w:numPr>
                <w:ilvl w:val="0"/>
                <w:numId w:val="29"/>
              </w:numPr>
              <w:jc w:val="both"/>
              <w:rPr>
                <w:rFonts w:cstheme="minorHAnsi"/>
                <w:sz w:val="20"/>
                <w:szCs w:val="20"/>
                <w:lang w:val="fr-FR"/>
              </w:rPr>
            </w:pPr>
            <w:r w:rsidRPr="0084108C">
              <w:rPr>
                <w:rFonts w:asciiTheme="minorHAnsi" w:eastAsiaTheme="minorHAnsi" w:hAnsiTheme="minorHAnsi" w:cstheme="minorHAnsi"/>
                <w:sz w:val="20"/>
                <w:szCs w:val="20"/>
                <w:lang w:val="fr-FR"/>
              </w:rPr>
              <w:t>suggérant des mesures correctives à prendre, le cas échéant.</w:t>
            </w:r>
          </w:p>
        </w:tc>
      </w:tr>
      <w:tr w:rsidR="00B26EBB" w:rsidRPr="0084108C" w14:paraId="0D0E389B" w14:textId="77777777" w:rsidTr="00733DA1">
        <w:tc>
          <w:tcPr>
            <w:tcW w:w="4517" w:type="dxa"/>
          </w:tcPr>
          <w:p w14:paraId="28190EC9" w14:textId="76B91AE3" w:rsidR="00B26EBB" w:rsidRPr="0084108C" w:rsidRDefault="00B26EBB" w:rsidP="00B26EBB">
            <w:pPr>
              <w:ind w:left="-30"/>
              <w:jc w:val="both"/>
              <w:rPr>
                <w:rFonts w:cstheme="minorHAnsi"/>
                <w:sz w:val="20"/>
                <w:szCs w:val="20"/>
                <w:lang w:val="fr-FR"/>
              </w:rPr>
            </w:pPr>
            <w:r w:rsidRPr="0084108C">
              <w:rPr>
                <w:rFonts w:cstheme="minorHAnsi"/>
                <w:sz w:val="20"/>
                <w:szCs w:val="20"/>
                <w:lang w:val="fr-FR"/>
              </w:rPr>
              <w:t>Revoir les modalités de surveillance nutritionnelle sur place et identifier ce qui doit être fait pour se préparer à effectuer une surveillance à distance (en utilisant la technologie dans la mesure du possible, par exemple avec vidéos, entretiens téléphoniques, photos, etc.)</w:t>
            </w:r>
          </w:p>
        </w:tc>
        <w:tc>
          <w:tcPr>
            <w:tcW w:w="4748" w:type="dxa"/>
          </w:tcPr>
          <w:p w14:paraId="38D94CA2" w14:textId="77777777" w:rsidR="00B26EBB" w:rsidRPr="0084108C" w:rsidRDefault="00B26EBB" w:rsidP="00733DA1">
            <w:pPr>
              <w:ind w:left="144" w:hanging="144"/>
              <w:jc w:val="both"/>
              <w:rPr>
                <w:rFonts w:ascii="Calibri" w:eastAsia="Calibri" w:hAnsi="Calibri" w:cs="Calibri"/>
                <w:sz w:val="20"/>
                <w:szCs w:val="20"/>
                <w:lang w:val="fr-FR"/>
              </w:rPr>
            </w:pPr>
            <w:r w:rsidRPr="0084108C">
              <w:rPr>
                <w:rFonts w:ascii="Symbol" w:eastAsia="Symbol" w:hAnsi="Symbol" w:cs="Symbol"/>
                <w:sz w:val="20"/>
                <w:szCs w:val="20"/>
                <w:lang w:val="fr-FR"/>
              </w:rPr>
              <w:t></w:t>
            </w:r>
            <w:r w:rsidRPr="0084108C">
              <w:rPr>
                <w:rFonts w:ascii="Times New Roman" w:eastAsia="Times New Roman" w:hAnsi="Times New Roman" w:cs="Times New Roman"/>
                <w:sz w:val="20"/>
                <w:szCs w:val="20"/>
                <w:lang w:val="fr-FR"/>
              </w:rPr>
              <w:t xml:space="preserve"> </w:t>
            </w:r>
            <w:r w:rsidRPr="0084108C">
              <w:rPr>
                <w:rFonts w:ascii="Calibri" w:eastAsia="Calibri" w:hAnsi="Calibri" w:cs="Calibri"/>
                <w:sz w:val="20"/>
                <w:szCs w:val="20"/>
                <w:lang w:val="fr-FR"/>
              </w:rPr>
              <w:t>Revoir les modalités de surveillance nutritionnelle sur place et explorer les possibilités pour effectuer une surveillance à distance (en utilisant la technologie dans la mesure du possible, par exemple avec vidéos, entretiens téléphoniques, photos, etc.).</w:t>
            </w:r>
          </w:p>
          <w:p w14:paraId="64590078" w14:textId="035DBA86" w:rsidR="00B26EBB" w:rsidRPr="0084108C" w:rsidRDefault="00B26EBB" w:rsidP="00733DA1">
            <w:pPr>
              <w:pStyle w:val="ListParagraph"/>
              <w:numPr>
                <w:ilvl w:val="0"/>
                <w:numId w:val="23"/>
              </w:numPr>
              <w:ind w:left="144" w:hanging="144"/>
              <w:jc w:val="both"/>
              <w:rPr>
                <w:rFonts w:asciiTheme="minorHAnsi" w:eastAsiaTheme="minorEastAsia" w:hAnsiTheme="minorHAnsi" w:cstheme="minorBidi"/>
                <w:sz w:val="20"/>
                <w:szCs w:val="20"/>
                <w:lang w:val="fr-FR"/>
              </w:rPr>
            </w:pPr>
            <w:r w:rsidRPr="0084108C">
              <w:rPr>
                <w:rFonts w:ascii="Calibri" w:eastAsia="Calibri" w:hAnsi="Calibri" w:cs="Calibri"/>
                <w:sz w:val="20"/>
                <w:szCs w:val="20"/>
                <w:lang w:val="fr-FR"/>
              </w:rPr>
              <w:t>En cas de restrictions totales du mouvement des populations, toute la surveillance sur place doit être effectuée à distance en utilisant les technologies ci-dessus dans toute la mesure du possible.</w:t>
            </w:r>
          </w:p>
        </w:tc>
      </w:tr>
      <w:tr w:rsidR="00B26EBB" w:rsidRPr="0084108C" w14:paraId="57F3E194" w14:textId="77777777" w:rsidTr="00733DA1">
        <w:tc>
          <w:tcPr>
            <w:tcW w:w="9265" w:type="dxa"/>
            <w:gridSpan w:val="2"/>
          </w:tcPr>
          <w:p w14:paraId="6978BCE7" w14:textId="7AFE92B2" w:rsidR="00B26EBB" w:rsidRPr="0084108C" w:rsidRDefault="00B26EBB" w:rsidP="00B26EBB">
            <w:pPr>
              <w:jc w:val="both"/>
              <w:rPr>
                <w:rFonts w:cstheme="minorHAnsi"/>
                <w:sz w:val="20"/>
                <w:szCs w:val="20"/>
                <w:lang w:val="fr-FR"/>
              </w:rPr>
            </w:pPr>
            <w:r w:rsidRPr="0084108C">
              <w:rPr>
                <w:rFonts w:cstheme="minorHAnsi"/>
                <w:sz w:val="20"/>
                <w:szCs w:val="20"/>
                <w:lang w:val="fr-FR"/>
              </w:rPr>
              <w:t xml:space="preserve">Dans les pays à forte prévalence de MAG (plus de 5%), plaider auprès du Cluster Santé et de l'OMS pour inclure les données sur les groupes nutritionnellement compromis (enfants malnutries et femmes enceintes et </w:t>
            </w:r>
            <w:r w:rsidRPr="0084108C">
              <w:rPr>
                <w:rFonts w:cstheme="minorHAnsi"/>
                <w:sz w:val="20"/>
                <w:szCs w:val="20"/>
                <w:lang w:val="fr-FR"/>
              </w:rPr>
              <w:lastRenderedPageBreak/>
              <w:t>allaitantes) dans les formats de collecte et bulletins épidémiologique révisés de l'OMS pour le COVID-19 (</w:t>
            </w:r>
            <w:r w:rsidR="00BC6BD3" w:rsidRPr="0084108C">
              <w:rPr>
                <w:rFonts w:cstheme="minorHAnsi"/>
                <w:sz w:val="20"/>
                <w:szCs w:val="20"/>
                <w:lang w:val="fr-FR"/>
              </w:rPr>
              <w:t>a</w:t>
            </w:r>
            <w:r w:rsidRPr="0084108C">
              <w:rPr>
                <w:rFonts w:cstheme="minorHAnsi"/>
                <w:sz w:val="20"/>
                <w:szCs w:val="20"/>
                <w:lang w:val="fr-FR"/>
              </w:rPr>
              <w:t xml:space="preserve">ctuellement l’information concernant l’état nutritionnel des sujets confirmés COVID-19 n’est pas prévue. Il existe la possibilité de la signaler dans la partie </w:t>
            </w:r>
            <w:r w:rsidRPr="0084108C">
              <w:rPr>
                <w:rFonts w:cstheme="minorHAnsi"/>
                <w:i/>
                <w:sz w:val="20"/>
                <w:szCs w:val="20"/>
                <w:lang w:val="fr-FR"/>
              </w:rPr>
              <w:t>« conditions sous-jacentes et comorbidités - autres » </w:t>
            </w:r>
            <w:r w:rsidRPr="0084108C">
              <w:rPr>
                <w:rFonts w:cstheme="minorHAnsi"/>
                <w:sz w:val="20"/>
                <w:szCs w:val="20"/>
                <w:lang w:val="fr-FR"/>
              </w:rPr>
              <w:t>; l'ajout d'un paragraphe sur l’état nutritionnel spécifique rendra le rapport plus précis).</w:t>
            </w:r>
          </w:p>
        </w:tc>
      </w:tr>
      <w:tr w:rsidR="00B26EBB" w:rsidRPr="0084108C" w14:paraId="6BCEB8C6" w14:textId="77777777" w:rsidTr="00733DA1">
        <w:tc>
          <w:tcPr>
            <w:tcW w:w="9265" w:type="dxa"/>
            <w:gridSpan w:val="2"/>
          </w:tcPr>
          <w:p w14:paraId="05C4D93D" w14:textId="5D2E2C93" w:rsidR="00B26EBB" w:rsidRPr="0084108C" w:rsidRDefault="00B26EBB" w:rsidP="00B26EBB">
            <w:pPr>
              <w:jc w:val="both"/>
              <w:rPr>
                <w:rFonts w:cstheme="minorHAnsi"/>
                <w:sz w:val="20"/>
                <w:szCs w:val="20"/>
                <w:lang w:val="fr-FR"/>
              </w:rPr>
            </w:pPr>
            <w:r w:rsidRPr="0084108C">
              <w:rPr>
                <w:rFonts w:cstheme="minorHAnsi"/>
                <w:sz w:val="20"/>
                <w:szCs w:val="20"/>
                <w:lang w:val="fr-FR"/>
              </w:rPr>
              <w:lastRenderedPageBreak/>
              <w:t>Passer en revue les pratiques actuelles de collecte de données programmatiques et identifier ce qui doit être fait pour mettre en œuvre la collecte et le transfert de données sans contact.</w:t>
            </w:r>
          </w:p>
        </w:tc>
      </w:tr>
      <w:tr w:rsidR="00BC6BD3" w:rsidRPr="0084108C" w14:paraId="6FC59D92" w14:textId="77777777" w:rsidTr="00733DA1">
        <w:tc>
          <w:tcPr>
            <w:tcW w:w="9265" w:type="dxa"/>
            <w:gridSpan w:val="2"/>
          </w:tcPr>
          <w:p w14:paraId="6647E914" w14:textId="7D45C5FE" w:rsidR="00BC6BD3" w:rsidRPr="0084108C" w:rsidRDefault="008E42F2" w:rsidP="00BC6BD3">
            <w:pPr>
              <w:jc w:val="both"/>
              <w:rPr>
                <w:rFonts w:cstheme="minorHAnsi"/>
                <w:sz w:val="20"/>
                <w:szCs w:val="20"/>
                <w:lang w:val="fr-FR"/>
              </w:rPr>
            </w:pPr>
            <w:r w:rsidRPr="0084108C">
              <w:rPr>
                <w:sz w:val="20"/>
                <w:szCs w:val="20"/>
                <w:lang w:val="fr-FR"/>
              </w:rPr>
              <w:t xml:space="preserve">Modifier les outils de rapports du Cluster au besoin pour capturer la réponse liée au COVID-19 conformément à la </w:t>
            </w:r>
            <w:hyperlink r:id="rId33" w:tgtFrame="_blank" w:history="1">
              <w:r w:rsidRPr="0084108C">
                <w:rPr>
                  <w:rStyle w:val="Hyperlink"/>
                  <w:sz w:val="20"/>
                  <w:szCs w:val="20"/>
                  <w:lang w:val="fr-FR"/>
                </w:rPr>
                <w:t xml:space="preserve">boîte à outils pour la gestion d’information (IM) pour </w:t>
              </w:r>
              <w:r w:rsidRPr="0084108C">
                <w:rPr>
                  <w:rStyle w:val="Hyperlink"/>
                  <w:sz w:val="20"/>
                  <w:szCs w:val="20"/>
                  <w:lang w:val="fr-FR"/>
                </w:rPr>
                <w:t>COVID-19 </w:t>
              </w:r>
            </w:hyperlink>
            <w:r w:rsidRPr="0084108C">
              <w:rPr>
                <w:sz w:val="20"/>
                <w:szCs w:val="20"/>
                <w:lang w:val="fr-FR"/>
              </w:rPr>
              <w:t xml:space="preserve"> du l’Intercluster OCHA et l’</w:t>
            </w:r>
            <w:hyperlink r:id="rId34" w:history="1">
              <w:r w:rsidR="00BC6BD3" w:rsidRPr="0084108C">
                <w:rPr>
                  <w:rStyle w:val="Hyperlink"/>
                  <w:sz w:val="20"/>
                  <w:szCs w:val="20"/>
                  <w:lang w:val="fr-FR"/>
                </w:rPr>
                <w:t>ex</w:t>
              </w:r>
              <w:r w:rsidRPr="0084108C">
                <w:rPr>
                  <w:rStyle w:val="Hyperlink"/>
                  <w:sz w:val="20"/>
                  <w:szCs w:val="20"/>
                  <w:lang w:val="fr-FR"/>
                </w:rPr>
                <w:t>e</w:t>
              </w:r>
              <w:r w:rsidR="00BC6BD3" w:rsidRPr="0084108C">
                <w:rPr>
                  <w:rStyle w:val="Hyperlink"/>
                  <w:sz w:val="20"/>
                  <w:szCs w:val="20"/>
                  <w:lang w:val="fr-FR"/>
                </w:rPr>
                <w:t xml:space="preserve">mple </w:t>
              </w:r>
              <w:r w:rsidRPr="0084108C">
                <w:rPr>
                  <w:rStyle w:val="Hyperlink"/>
                  <w:sz w:val="20"/>
                  <w:szCs w:val="20"/>
                  <w:lang w:val="fr-FR"/>
                </w:rPr>
                <w:t xml:space="preserve">du modèle </w:t>
              </w:r>
              <w:r w:rsidR="00BC6BD3" w:rsidRPr="0084108C">
                <w:rPr>
                  <w:rStyle w:val="Hyperlink"/>
                  <w:sz w:val="20"/>
                  <w:szCs w:val="20"/>
                  <w:lang w:val="fr-FR"/>
                </w:rPr>
                <w:t xml:space="preserve">3W </w:t>
              </w:r>
            </w:hyperlink>
          </w:p>
        </w:tc>
      </w:tr>
      <w:tr w:rsidR="00BC6BD3" w:rsidRPr="0084108C" w14:paraId="30694126" w14:textId="77777777" w:rsidTr="00733DA1">
        <w:tc>
          <w:tcPr>
            <w:tcW w:w="9265" w:type="dxa"/>
            <w:gridSpan w:val="2"/>
          </w:tcPr>
          <w:p w14:paraId="4BB66C65" w14:textId="60D4FC88" w:rsidR="00BC6BD3" w:rsidRPr="0084108C" w:rsidRDefault="008E42F2" w:rsidP="00BC6BD3">
            <w:pPr>
              <w:jc w:val="both"/>
              <w:rPr>
                <w:rFonts w:cstheme="minorHAnsi"/>
                <w:sz w:val="20"/>
                <w:szCs w:val="20"/>
                <w:lang w:val="fr-FR"/>
              </w:rPr>
            </w:pPr>
            <w:r w:rsidRPr="0084108C">
              <w:rPr>
                <w:rFonts w:cstheme="minorHAnsi"/>
                <w:sz w:val="20"/>
                <w:szCs w:val="20"/>
                <w:lang w:val="fr-FR"/>
              </w:rPr>
              <w:t>Utiliser les systems existants de suivi et d’évaluation du gouvernement si possible et approprié</w:t>
            </w:r>
            <w:r w:rsidR="00BC6BD3" w:rsidRPr="0084108C">
              <w:rPr>
                <w:rFonts w:cstheme="minorHAnsi"/>
                <w:sz w:val="20"/>
                <w:szCs w:val="20"/>
                <w:lang w:val="fr-FR"/>
              </w:rPr>
              <w:t>.</w:t>
            </w:r>
            <w:r w:rsidR="00BC6BD3" w:rsidRPr="0084108C">
              <w:rPr>
                <w:rFonts w:ascii="Segoe UI" w:hAnsi="Segoe UI" w:cs="Segoe UI"/>
                <w:color w:val="000000"/>
                <w:sz w:val="21"/>
                <w:szCs w:val="21"/>
                <w:lang w:val="fr-FR"/>
              </w:rPr>
              <w:t xml:space="preserve"> </w:t>
            </w:r>
            <w:r w:rsidRPr="0084108C">
              <w:rPr>
                <w:color w:val="000000"/>
                <w:sz w:val="21"/>
                <w:szCs w:val="21"/>
                <w:lang w:val="fr-FR"/>
              </w:rPr>
              <w:t>Fournir le renforcement des capacités aux systèmes nationaux pour renforcer le système national de suivi et d’évaluation qui peut être utilisé par le gouvernement pendant la phase de redressement et qui peut être mieux lié en cas de futures crises.</w:t>
            </w:r>
          </w:p>
        </w:tc>
      </w:tr>
      <w:tr w:rsidR="00BC6BD3" w:rsidRPr="0084108C" w14:paraId="52E26D76" w14:textId="77777777" w:rsidTr="00733DA1">
        <w:tc>
          <w:tcPr>
            <w:tcW w:w="9265" w:type="dxa"/>
            <w:gridSpan w:val="2"/>
            <w:shd w:val="clear" w:color="auto" w:fill="C5E0B3" w:themeFill="accent6" w:themeFillTint="66"/>
          </w:tcPr>
          <w:p w14:paraId="759E3EF7" w14:textId="3A7B7FE5" w:rsidR="00BC6BD3" w:rsidRPr="0084108C" w:rsidRDefault="00BC6BD3" w:rsidP="00BC6BD3">
            <w:pPr>
              <w:jc w:val="both"/>
              <w:rPr>
                <w:rFonts w:cstheme="minorHAnsi"/>
                <w:sz w:val="20"/>
                <w:szCs w:val="20"/>
                <w:lang w:val="fr-FR"/>
              </w:rPr>
            </w:pPr>
            <w:r w:rsidRPr="0084108C">
              <w:rPr>
                <w:rFonts w:cstheme="minorHAnsi"/>
                <w:sz w:val="20"/>
                <w:szCs w:val="20"/>
                <w:lang w:val="fr-FR"/>
              </w:rPr>
              <w:t xml:space="preserve">Fonction Centrale du Cluster 5. </w:t>
            </w:r>
            <w:r w:rsidRPr="0084108C">
              <w:rPr>
                <w:rFonts w:cstheme="minorHAnsi"/>
                <w:b/>
                <w:bCs/>
                <w:sz w:val="20"/>
                <w:szCs w:val="20"/>
                <w:lang w:val="fr-FR"/>
              </w:rPr>
              <w:t>Renforcer les capacités nationales de préparation et de planification des mesures d’urgence.</w:t>
            </w:r>
          </w:p>
        </w:tc>
      </w:tr>
      <w:tr w:rsidR="00BC6BD3" w:rsidRPr="0084108C" w14:paraId="3AB2B3CE" w14:textId="77777777" w:rsidTr="00733DA1">
        <w:tc>
          <w:tcPr>
            <w:tcW w:w="4517" w:type="dxa"/>
          </w:tcPr>
          <w:p w14:paraId="538E18B7" w14:textId="4A6FA022" w:rsidR="00BC6BD3" w:rsidRPr="0084108C" w:rsidRDefault="00BC6BD3" w:rsidP="00BC6BD3">
            <w:pPr>
              <w:ind w:left="-30"/>
              <w:jc w:val="both"/>
              <w:rPr>
                <w:rFonts w:cstheme="minorHAnsi"/>
                <w:sz w:val="20"/>
                <w:szCs w:val="20"/>
                <w:lang w:val="fr-FR"/>
              </w:rPr>
            </w:pPr>
            <w:r w:rsidRPr="0084108C">
              <w:rPr>
                <w:rFonts w:cstheme="minorHAnsi"/>
                <w:sz w:val="20"/>
                <w:szCs w:val="20"/>
                <w:lang w:val="fr-FR"/>
              </w:rPr>
              <w:t>Passer en revue toutes les formations et autres renforcements des capacités, identifier les formations critiques et les moyens de les mener par téléconférence. Si la communication à distance n'est pas possible, reporter-les d'au moins 3 mois, lorsqu’une situation plus claire des tendances COVID-19 sera connue.</w:t>
            </w:r>
          </w:p>
        </w:tc>
        <w:tc>
          <w:tcPr>
            <w:tcW w:w="4748" w:type="dxa"/>
          </w:tcPr>
          <w:p w14:paraId="5B48E6C7" w14:textId="72E54DB4" w:rsidR="00BC6BD3" w:rsidRPr="0084108C" w:rsidRDefault="00BC6BD3" w:rsidP="00BC6BD3">
            <w:pPr>
              <w:ind w:left="360" w:hanging="360"/>
              <w:jc w:val="both"/>
              <w:rPr>
                <w:rFonts w:ascii="Calibri" w:eastAsia="Calibri" w:hAnsi="Calibri" w:cs="Calibri"/>
                <w:sz w:val="20"/>
                <w:szCs w:val="20"/>
                <w:lang w:val="fr-FR"/>
              </w:rPr>
            </w:pPr>
            <w:r w:rsidRPr="0084108C">
              <w:rPr>
                <w:rFonts w:ascii="Symbol" w:eastAsia="Symbol" w:hAnsi="Symbol" w:cs="Symbol"/>
                <w:sz w:val="20"/>
                <w:szCs w:val="20"/>
                <w:lang w:val="fr-FR"/>
              </w:rPr>
              <w:t></w:t>
            </w:r>
            <w:r w:rsidRPr="0084108C">
              <w:rPr>
                <w:rFonts w:ascii="Times New Roman" w:eastAsia="Times New Roman" w:hAnsi="Times New Roman" w:cs="Times New Roman"/>
                <w:sz w:val="20"/>
                <w:szCs w:val="20"/>
                <w:lang w:val="fr-FR"/>
              </w:rPr>
              <w:t xml:space="preserve">   </w:t>
            </w:r>
            <w:r w:rsidRPr="0084108C">
              <w:rPr>
                <w:rFonts w:ascii="Calibri" w:eastAsia="Calibri" w:hAnsi="Calibri" w:cs="Calibri"/>
                <w:sz w:val="20"/>
                <w:szCs w:val="20"/>
                <w:lang w:val="fr-FR"/>
              </w:rPr>
              <w:t>Annuler tous les événements en face-à-face, sauf autorisation expresse des représentants de l'UNICEF confirmant le caractère critique et l'urgence des formations avant d’aller de l’avant.</w:t>
            </w:r>
          </w:p>
          <w:p w14:paraId="0D56FDF3" w14:textId="16CA4FCA" w:rsidR="00BC6BD3" w:rsidRPr="0084108C" w:rsidRDefault="00BC6BD3" w:rsidP="00BC6BD3">
            <w:pPr>
              <w:pStyle w:val="ListParagraph"/>
              <w:numPr>
                <w:ilvl w:val="0"/>
                <w:numId w:val="22"/>
              </w:numPr>
              <w:jc w:val="both"/>
              <w:rPr>
                <w:rFonts w:asciiTheme="minorHAnsi" w:eastAsiaTheme="minorEastAsia" w:hAnsiTheme="minorHAnsi" w:cstheme="minorBidi"/>
                <w:sz w:val="20"/>
                <w:szCs w:val="20"/>
                <w:lang w:val="fr-FR"/>
              </w:rPr>
            </w:pPr>
            <w:r w:rsidRPr="0084108C">
              <w:rPr>
                <w:rFonts w:ascii="Calibri" w:eastAsia="Calibri" w:hAnsi="Calibri" w:cs="Calibri"/>
                <w:sz w:val="20"/>
                <w:szCs w:val="20"/>
                <w:lang w:val="fr-FR"/>
              </w:rPr>
              <w:t>Toutes les formations doivent être menées en ligne.</w:t>
            </w:r>
          </w:p>
        </w:tc>
      </w:tr>
      <w:tr w:rsidR="00BC6BD3" w:rsidRPr="0084108C" w14:paraId="11A7B7BA" w14:textId="77777777" w:rsidTr="00733DA1">
        <w:tc>
          <w:tcPr>
            <w:tcW w:w="9265" w:type="dxa"/>
            <w:gridSpan w:val="2"/>
          </w:tcPr>
          <w:p w14:paraId="16B3FAC3" w14:textId="2DC5B655" w:rsidR="00BC6BD3" w:rsidRPr="0084108C" w:rsidRDefault="00BC6BD3" w:rsidP="00BC6BD3">
            <w:pPr>
              <w:jc w:val="both"/>
              <w:rPr>
                <w:rFonts w:cstheme="minorHAnsi"/>
                <w:sz w:val="20"/>
                <w:szCs w:val="20"/>
                <w:lang w:val="fr-FR"/>
              </w:rPr>
            </w:pPr>
            <w:r w:rsidRPr="0084108C">
              <w:rPr>
                <w:rFonts w:cstheme="minorHAnsi"/>
                <w:sz w:val="20"/>
                <w:szCs w:val="20"/>
                <w:lang w:val="fr-FR"/>
              </w:rPr>
              <w:t>Conseiller à tous les partenaires du cluster de suivre les cours en ligne de l'OMS. Le cours sur</w:t>
            </w:r>
            <w:r w:rsidRPr="0084108C">
              <w:rPr>
                <w:rFonts w:cstheme="minorHAnsi"/>
                <w:i/>
                <w:sz w:val="20"/>
                <w:szCs w:val="20"/>
                <w:lang w:val="fr-FR"/>
              </w:rPr>
              <w:t xml:space="preserve"> «COVID-19: directives de planification opérationnelle et plateforme des partenaires COVID-19 pour soutenir la préparation et la réponse des pays» </w:t>
            </w:r>
            <w:r w:rsidRPr="0084108C">
              <w:rPr>
                <w:rFonts w:cstheme="minorHAnsi"/>
                <w:iCs/>
                <w:sz w:val="20"/>
                <w:szCs w:val="20"/>
                <w:lang w:val="fr-FR"/>
              </w:rPr>
              <w:t xml:space="preserve">est disponible </w:t>
            </w:r>
            <w:hyperlink r:id="rId35" w:history="1">
              <w:r w:rsidRPr="0084108C">
                <w:rPr>
                  <w:rStyle w:val="Hyperlink"/>
                  <w:rFonts w:cstheme="minorHAnsi"/>
                  <w:iCs/>
                  <w:sz w:val="20"/>
                  <w:szCs w:val="20"/>
                  <w:lang w:val="fr-FR"/>
                </w:rPr>
                <w:t>ici</w:t>
              </w:r>
            </w:hyperlink>
            <w:r w:rsidRPr="0084108C">
              <w:rPr>
                <w:rStyle w:val="Hyperlink"/>
                <w:rFonts w:cstheme="minorHAnsi"/>
                <w:i/>
                <w:sz w:val="20"/>
                <w:szCs w:val="20"/>
                <w:lang w:val="fr-FR"/>
              </w:rPr>
              <w:t>.</w:t>
            </w:r>
          </w:p>
        </w:tc>
      </w:tr>
      <w:tr w:rsidR="00BC6BD3" w:rsidRPr="0084108C" w14:paraId="313A2833" w14:textId="77777777" w:rsidTr="00733DA1">
        <w:tc>
          <w:tcPr>
            <w:tcW w:w="9265" w:type="dxa"/>
            <w:gridSpan w:val="2"/>
          </w:tcPr>
          <w:p w14:paraId="5244B755" w14:textId="0E6DA00C" w:rsidR="00BC6BD3" w:rsidRPr="0084108C" w:rsidRDefault="00BC6BD3" w:rsidP="00BC6BD3">
            <w:pPr>
              <w:jc w:val="both"/>
              <w:rPr>
                <w:rFonts w:cstheme="minorHAnsi"/>
                <w:sz w:val="20"/>
                <w:szCs w:val="20"/>
                <w:lang w:val="fr-FR"/>
              </w:rPr>
            </w:pPr>
            <w:r w:rsidRPr="0084108C">
              <w:rPr>
                <w:rFonts w:cstheme="minorHAnsi"/>
                <w:sz w:val="20"/>
                <w:szCs w:val="20"/>
                <w:lang w:val="fr-FR"/>
              </w:rPr>
              <w:t>Coordonner l'adaptation d'un kit de formation COVID-</w:t>
            </w:r>
            <w:r w:rsidRPr="0084108C">
              <w:rPr>
                <w:sz w:val="20"/>
                <w:szCs w:val="20"/>
                <w:lang w:val="fr-FR"/>
              </w:rPr>
              <w:t>19</w:t>
            </w:r>
            <w:r w:rsidRPr="0084108C">
              <w:rPr>
                <w:rFonts w:cstheme="minorHAnsi"/>
                <w:sz w:val="20"/>
                <w:szCs w:val="20"/>
                <w:lang w:val="fr-FR"/>
              </w:rPr>
              <w:t xml:space="preserve"> et nutrition pour les partenaires du cluster selon les directives programmatiques pour le COVID-19 (voir les liens ci-dessus). S’assurer qu'il peut être livré en ligne ou/et utiliser les «</w:t>
            </w:r>
            <w:r w:rsidRPr="0084108C">
              <w:rPr>
                <w:rFonts w:cstheme="minorHAnsi"/>
                <w:i/>
                <w:sz w:val="20"/>
                <w:szCs w:val="20"/>
                <w:lang w:val="fr-FR"/>
              </w:rPr>
              <w:t>notes</w:t>
            </w:r>
            <w:r w:rsidRPr="0084108C">
              <w:rPr>
                <w:rFonts w:cstheme="minorHAnsi"/>
                <w:sz w:val="20"/>
                <w:szCs w:val="20"/>
                <w:lang w:val="fr-FR"/>
              </w:rPr>
              <w:t>» sur les diapositives PowerPoint pour fournir toutes les informations nécessaires.</w:t>
            </w:r>
          </w:p>
        </w:tc>
      </w:tr>
      <w:tr w:rsidR="008E42F2" w:rsidRPr="0084108C" w14:paraId="4DBF3E74" w14:textId="77777777" w:rsidTr="00733DA1">
        <w:tc>
          <w:tcPr>
            <w:tcW w:w="9265" w:type="dxa"/>
            <w:gridSpan w:val="2"/>
          </w:tcPr>
          <w:p w14:paraId="3A4D97A4" w14:textId="1018F454" w:rsidR="008E42F2" w:rsidRPr="0084108C" w:rsidRDefault="008E42F2" w:rsidP="008E42F2">
            <w:pPr>
              <w:jc w:val="both"/>
              <w:rPr>
                <w:rFonts w:cstheme="minorHAnsi"/>
                <w:sz w:val="20"/>
                <w:szCs w:val="20"/>
                <w:lang w:val="fr-FR"/>
              </w:rPr>
            </w:pPr>
            <w:r w:rsidRPr="008E42F2">
              <w:rPr>
                <w:rFonts w:cstheme="minorHAnsi"/>
                <w:sz w:val="20"/>
                <w:szCs w:val="20"/>
                <w:lang w:val="fr-FR"/>
              </w:rPr>
              <w:t>Dans la mesure du possible, inclure le personnel gouvernemental pertinent et approprié dans toutes les possibilités de formation et de renforcement des capacités.</w:t>
            </w:r>
          </w:p>
        </w:tc>
      </w:tr>
      <w:tr w:rsidR="00BC6BD3" w:rsidRPr="0084108C" w14:paraId="06C8B8CD" w14:textId="77777777" w:rsidTr="00733DA1">
        <w:tc>
          <w:tcPr>
            <w:tcW w:w="9265" w:type="dxa"/>
            <w:gridSpan w:val="2"/>
            <w:shd w:val="clear" w:color="auto" w:fill="C5E0B3" w:themeFill="accent6" w:themeFillTint="66"/>
          </w:tcPr>
          <w:p w14:paraId="18455B73" w14:textId="77777777" w:rsidR="00BC6BD3" w:rsidRPr="0084108C" w:rsidRDefault="00BC6BD3" w:rsidP="00BC6BD3">
            <w:pPr>
              <w:jc w:val="both"/>
              <w:rPr>
                <w:rFonts w:cstheme="minorHAnsi"/>
                <w:sz w:val="20"/>
                <w:szCs w:val="20"/>
                <w:lang w:val="fr-FR"/>
              </w:rPr>
            </w:pPr>
            <w:r w:rsidRPr="0084108C">
              <w:rPr>
                <w:rFonts w:cstheme="minorHAnsi"/>
                <w:sz w:val="20"/>
                <w:szCs w:val="20"/>
                <w:lang w:val="fr-FR"/>
              </w:rPr>
              <w:t xml:space="preserve">Fonction centrale du cluster 6. Promouvoir une </w:t>
            </w:r>
            <w:r w:rsidRPr="0084108C">
              <w:rPr>
                <w:rFonts w:cstheme="minorHAnsi"/>
                <w:b/>
                <w:bCs/>
                <w:sz w:val="20"/>
                <w:szCs w:val="20"/>
                <w:lang w:val="fr-FR"/>
              </w:rPr>
              <w:t>campagne de sensibilisation ambitieuse</w:t>
            </w:r>
            <w:r w:rsidRPr="0084108C">
              <w:rPr>
                <w:rFonts w:cstheme="minorHAnsi"/>
                <w:sz w:val="20"/>
                <w:szCs w:val="20"/>
                <w:lang w:val="fr-FR"/>
              </w:rPr>
              <w:t xml:space="preserve"> en :</w:t>
            </w:r>
          </w:p>
          <w:p w14:paraId="5D295F68" w14:textId="77777777" w:rsidR="00BC6BD3" w:rsidRPr="0084108C" w:rsidRDefault="00BC6BD3" w:rsidP="00BC6BD3">
            <w:pPr>
              <w:jc w:val="both"/>
              <w:rPr>
                <w:rFonts w:cstheme="minorHAnsi"/>
                <w:sz w:val="20"/>
                <w:szCs w:val="20"/>
                <w:lang w:val="fr-FR"/>
              </w:rPr>
            </w:pPr>
            <w:r w:rsidRPr="0084108C">
              <w:rPr>
                <w:rFonts w:cstheme="minorHAnsi"/>
                <w:sz w:val="18"/>
                <w:szCs w:val="18"/>
                <w:lang w:val="fr-FR"/>
              </w:rPr>
              <w:t xml:space="preserve">▪ </w:t>
            </w:r>
            <w:r w:rsidRPr="0084108C">
              <w:rPr>
                <w:rFonts w:cstheme="minorHAnsi"/>
                <w:sz w:val="20"/>
                <w:szCs w:val="20"/>
                <w:lang w:val="fr-FR"/>
              </w:rPr>
              <w:t>identifiant les préoccupations et en transmettant des informations et des messages clés pour les intégrer aux messages et aux activités du CH et de l’EHP;</w:t>
            </w:r>
          </w:p>
          <w:p w14:paraId="74A8B22F" w14:textId="173E1218" w:rsidR="00BC6BD3" w:rsidRPr="0084108C" w:rsidRDefault="00BC6BD3" w:rsidP="00BC6BD3">
            <w:pPr>
              <w:jc w:val="both"/>
              <w:rPr>
                <w:rFonts w:cstheme="minorHAnsi"/>
                <w:sz w:val="20"/>
                <w:szCs w:val="20"/>
                <w:lang w:val="fr-FR"/>
              </w:rPr>
            </w:pPr>
            <w:r w:rsidRPr="0084108C">
              <w:rPr>
                <w:rFonts w:cstheme="minorHAnsi"/>
                <w:sz w:val="20"/>
                <w:szCs w:val="20"/>
                <w:lang w:val="fr-FR"/>
              </w:rPr>
              <w:t>▪ mettant en place des activités de plaidoyer au nom du groupe sectoriel, de ses membres et des populations affectées.</w:t>
            </w:r>
          </w:p>
        </w:tc>
      </w:tr>
      <w:tr w:rsidR="00BC6BD3" w:rsidRPr="0084108C" w14:paraId="1DA0096A" w14:textId="77777777" w:rsidTr="00733DA1">
        <w:tc>
          <w:tcPr>
            <w:tcW w:w="9265" w:type="dxa"/>
            <w:gridSpan w:val="2"/>
          </w:tcPr>
          <w:p w14:paraId="7ACCCB4C" w14:textId="29894C93" w:rsidR="00BC6BD3" w:rsidRPr="0084108C" w:rsidRDefault="00BC6BD3" w:rsidP="00BC6BD3">
            <w:pPr>
              <w:jc w:val="both"/>
              <w:rPr>
                <w:sz w:val="20"/>
                <w:szCs w:val="20"/>
                <w:lang w:val="fr-FR"/>
              </w:rPr>
            </w:pPr>
            <w:r w:rsidRPr="0084108C">
              <w:rPr>
                <w:sz w:val="20"/>
                <w:szCs w:val="20"/>
                <w:lang w:val="fr-FR"/>
              </w:rPr>
              <w:t>Élaborer et diffuser aux médias la déclaration commune sur COVID-19 et l'alimentation du nourrisson et du jeune enfant (</w:t>
            </w:r>
            <w:hyperlink r:id="rId36" w:history="1">
              <w:r w:rsidRPr="0084108C">
                <w:rPr>
                  <w:rStyle w:val="Hyperlink"/>
                  <w:sz w:val="20"/>
                  <w:szCs w:val="20"/>
                  <w:lang w:val="fr-FR"/>
                </w:rPr>
                <w:t>Format temporairement disponible en anglais uniquement</w:t>
              </w:r>
            </w:hyperlink>
            <w:r w:rsidRPr="0084108C">
              <w:rPr>
                <w:sz w:val="20"/>
                <w:szCs w:val="20"/>
                <w:lang w:val="fr-FR"/>
              </w:rPr>
              <w:t>).</w:t>
            </w:r>
          </w:p>
        </w:tc>
      </w:tr>
      <w:tr w:rsidR="00BC6BD3" w:rsidRPr="0084108C" w14:paraId="05A8B82A" w14:textId="77777777" w:rsidTr="00733DA1">
        <w:tc>
          <w:tcPr>
            <w:tcW w:w="4517" w:type="dxa"/>
          </w:tcPr>
          <w:p w14:paraId="0D636EF5" w14:textId="77777777" w:rsidR="00BC6BD3" w:rsidRPr="0084108C" w:rsidRDefault="00BC6BD3" w:rsidP="00BC6BD3">
            <w:pPr>
              <w:jc w:val="both"/>
              <w:rPr>
                <w:sz w:val="20"/>
                <w:szCs w:val="20"/>
                <w:lang w:val="fr-FR"/>
              </w:rPr>
            </w:pPr>
            <w:r w:rsidRPr="0084108C">
              <w:rPr>
                <w:sz w:val="20"/>
                <w:szCs w:val="20"/>
                <w:lang w:val="fr-FR"/>
              </w:rPr>
              <w:t xml:space="preserve">Élaborer et diffuser des messages de plaidoyer sur le COVID-19 et la nutrition (ex. les enfants atteints de MAS et COVID-19, l'allaitement maternel et COVID-19). </w:t>
            </w:r>
          </w:p>
          <w:p w14:paraId="520B54E9" w14:textId="0BA67F04" w:rsidR="00BC6BD3" w:rsidRPr="0084108C" w:rsidRDefault="00BC6BD3" w:rsidP="00BC6BD3">
            <w:pPr>
              <w:jc w:val="both"/>
              <w:rPr>
                <w:sz w:val="20"/>
                <w:szCs w:val="20"/>
                <w:lang w:val="fr-FR"/>
              </w:rPr>
            </w:pPr>
            <w:r w:rsidRPr="0084108C">
              <w:rPr>
                <w:b/>
                <w:bCs/>
                <w:sz w:val="20"/>
                <w:szCs w:val="20"/>
                <w:lang w:val="fr-FR"/>
              </w:rPr>
              <w:t>Attention:</w:t>
            </w:r>
            <w:r w:rsidRPr="0084108C">
              <w:rPr>
                <w:sz w:val="20"/>
                <w:szCs w:val="20"/>
                <w:lang w:val="fr-FR"/>
              </w:rPr>
              <w:t xml:space="preserve"> les canaux de dissémination habituels peuvent ne pas fonctionner en raison des risques de mauvaise transmission, donc utiliser les possibilités de dissémination les plus appropriées dans votre contexte.</w:t>
            </w:r>
          </w:p>
        </w:tc>
        <w:tc>
          <w:tcPr>
            <w:tcW w:w="4748" w:type="dxa"/>
          </w:tcPr>
          <w:p w14:paraId="3BC16CD8" w14:textId="6EB1834E" w:rsidR="00BC6BD3" w:rsidRPr="0084108C" w:rsidRDefault="00BC6BD3" w:rsidP="00BC6BD3">
            <w:pPr>
              <w:jc w:val="both"/>
              <w:rPr>
                <w:sz w:val="20"/>
                <w:szCs w:val="20"/>
                <w:lang w:val="fr-FR"/>
              </w:rPr>
            </w:pPr>
            <w:r w:rsidRPr="0084108C">
              <w:rPr>
                <w:sz w:val="20"/>
                <w:szCs w:val="20"/>
                <w:lang w:val="fr-FR"/>
              </w:rPr>
              <w:t>Élaborer et diffuser des messages de plaidoyer sur le COVID-19 et la nutrition (ex. les enfants atteints de MAS et COVID-19, l'allaitement maternel et COVID-19). Utiliser les canaux de dissémination à distance (radio, télévision, etc.)</w:t>
            </w:r>
          </w:p>
          <w:p w14:paraId="17C54304" w14:textId="530BF8D9" w:rsidR="00BC6BD3" w:rsidRPr="0084108C" w:rsidRDefault="00BC6BD3" w:rsidP="00BC6BD3">
            <w:pPr>
              <w:jc w:val="both"/>
              <w:rPr>
                <w:rFonts w:cstheme="minorHAnsi"/>
                <w:sz w:val="20"/>
                <w:szCs w:val="20"/>
                <w:lang w:val="fr-FR"/>
              </w:rPr>
            </w:pPr>
          </w:p>
        </w:tc>
      </w:tr>
      <w:tr w:rsidR="008E42F2" w:rsidRPr="0084108C" w14:paraId="63A5E31E" w14:textId="77777777" w:rsidTr="007B054C">
        <w:tc>
          <w:tcPr>
            <w:tcW w:w="9265" w:type="dxa"/>
            <w:gridSpan w:val="2"/>
          </w:tcPr>
          <w:p w14:paraId="7B8CCD1E" w14:textId="1D9C88AF" w:rsidR="008E42F2" w:rsidRPr="0084108C" w:rsidRDefault="008E42F2" w:rsidP="00BC6BD3">
            <w:pPr>
              <w:jc w:val="both"/>
              <w:rPr>
                <w:sz w:val="20"/>
                <w:szCs w:val="20"/>
                <w:lang w:val="fr-FR"/>
              </w:rPr>
            </w:pPr>
            <w:r w:rsidRPr="0084108C">
              <w:rPr>
                <w:rFonts w:cstheme="minorHAnsi"/>
                <w:lang w:val="fr-FR"/>
              </w:rPr>
              <w:t>U</w:t>
            </w:r>
            <w:r w:rsidRPr="0084108C">
              <w:rPr>
                <w:rFonts w:cstheme="minorHAnsi"/>
                <w:lang w:val="fr-FR"/>
              </w:rPr>
              <w:t>tiliser l</w:t>
            </w:r>
            <w:r w:rsidR="0062667A" w:rsidRPr="0084108C">
              <w:rPr>
                <w:rFonts w:cstheme="minorHAnsi"/>
                <w:lang w:val="fr-FR"/>
              </w:rPr>
              <w:t>a</w:t>
            </w:r>
            <w:r w:rsidRPr="0084108C">
              <w:rPr>
                <w:rFonts w:cstheme="minorHAnsi"/>
                <w:lang w:val="fr-FR"/>
              </w:rPr>
              <w:t xml:space="preserve"> </w:t>
            </w:r>
            <w:hyperlink r:id="rId37" w:history="1">
              <w:r w:rsidR="0062667A" w:rsidRPr="0084108C">
                <w:rPr>
                  <w:rStyle w:val="Hyperlink"/>
                  <w:rFonts w:cstheme="minorHAnsi"/>
                  <w:lang w:val="fr-FR"/>
                </w:rPr>
                <w:t>d</w:t>
              </w:r>
              <w:r w:rsidR="0062667A" w:rsidRPr="0084108C">
                <w:rPr>
                  <w:rStyle w:val="Hyperlink"/>
                  <w:lang w:val="fr-FR"/>
                </w:rPr>
                <w:t>éclaration commune d’UNICEF et du GNC sur COVID-19</w:t>
              </w:r>
            </w:hyperlink>
            <w:r w:rsidRPr="0084108C">
              <w:rPr>
                <w:rFonts w:cstheme="minorHAnsi"/>
                <w:lang w:val="fr-FR"/>
              </w:rPr>
              <w:t xml:space="preserve"> </w:t>
            </w:r>
            <w:r w:rsidR="0062667A" w:rsidRPr="0084108C">
              <w:rPr>
                <w:rFonts w:cstheme="minorHAnsi"/>
                <w:lang w:val="fr-FR"/>
              </w:rPr>
              <w:t>et l’émaciation en matière de plaidoyer</w:t>
            </w:r>
            <w:r w:rsidRPr="0084108C">
              <w:rPr>
                <w:rFonts w:cstheme="minorHAnsi"/>
                <w:lang w:val="fr-FR"/>
              </w:rPr>
              <w:t>.</w:t>
            </w:r>
          </w:p>
        </w:tc>
      </w:tr>
      <w:tr w:rsidR="00BC6BD3" w:rsidRPr="0084108C" w14:paraId="4C762CD7" w14:textId="77777777" w:rsidTr="00733DA1">
        <w:tc>
          <w:tcPr>
            <w:tcW w:w="9265" w:type="dxa"/>
            <w:gridSpan w:val="2"/>
          </w:tcPr>
          <w:p w14:paraId="7818049F" w14:textId="193460F7" w:rsidR="00BC6BD3" w:rsidRPr="0084108C" w:rsidRDefault="00BC6BD3" w:rsidP="00BC6BD3">
            <w:pPr>
              <w:jc w:val="both"/>
              <w:rPr>
                <w:rFonts w:cstheme="minorHAnsi"/>
                <w:sz w:val="20"/>
                <w:szCs w:val="20"/>
                <w:lang w:val="fr-FR"/>
              </w:rPr>
            </w:pPr>
            <w:r w:rsidRPr="0084108C">
              <w:rPr>
                <w:rFonts w:cstheme="minorHAnsi"/>
                <w:sz w:val="20"/>
                <w:szCs w:val="20"/>
                <w:lang w:val="fr-FR"/>
              </w:rPr>
              <w:lastRenderedPageBreak/>
              <w:t>Plaider auprès du HCT et de l'ICCG pour une attention particulière aux populations nutritionnellement vulnérables (c'est-à-dire les enfants avec MAS, femmes enceintes et allaitantes avec malnutrition aiguë, personnes âgées, etc.) conformément à l'analyse des risques du cluster.</w:t>
            </w:r>
            <w:r w:rsidR="0062667A" w:rsidRPr="0084108C">
              <w:rPr>
                <w:rFonts w:cstheme="minorHAnsi"/>
                <w:sz w:val="20"/>
                <w:szCs w:val="20"/>
                <w:lang w:val="fr-FR"/>
              </w:rPr>
              <w:t xml:space="preserve"> </w:t>
            </w:r>
          </w:p>
        </w:tc>
      </w:tr>
      <w:tr w:rsidR="00BC6BD3" w:rsidRPr="0084108C" w14:paraId="20EB311C" w14:textId="77777777" w:rsidTr="00733DA1">
        <w:tc>
          <w:tcPr>
            <w:tcW w:w="9265" w:type="dxa"/>
            <w:gridSpan w:val="2"/>
          </w:tcPr>
          <w:p w14:paraId="43DA1883" w14:textId="5E9FB2AE" w:rsidR="00BC6BD3" w:rsidRPr="0084108C" w:rsidRDefault="00BC6BD3" w:rsidP="00BC6BD3">
            <w:pPr>
              <w:jc w:val="both"/>
              <w:rPr>
                <w:rFonts w:cstheme="minorHAnsi"/>
                <w:sz w:val="20"/>
                <w:szCs w:val="20"/>
                <w:lang w:val="fr-FR"/>
              </w:rPr>
            </w:pPr>
            <w:r w:rsidRPr="0084108C">
              <w:rPr>
                <w:rFonts w:cstheme="minorHAnsi"/>
                <w:sz w:val="20"/>
                <w:szCs w:val="20"/>
                <w:lang w:val="fr-FR"/>
              </w:rPr>
              <w:t>Plaider auprès du HCT et de l'ICCG pour la priorisation des groupes nutritionnellement vulnérables dans l'allocation des ressources pour lutter contre l'épidémie du COVID-19</w:t>
            </w:r>
            <w:r w:rsidR="0062667A" w:rsidRPr="0084108C">
              <w:rPr>
                <w:rFonts w:cstheme="minorHAnsi"/>
                <w:sz w:val="20"/>
                <w:szCs w:val="20"/>
                <w:lang w:val="fr-FR"/>
              </w:rPr>
              <w:t xml:space="preserve">. Partager avec le </w:t>
            </w:r>
            <w:r w:rsidR="0062667A" w:rsidRPr="0084108C">
              <w:rPr>
                <w:sz w:val="20"/>
                <w:szCs w:val="20"/>
                <w:lang w:val="fr-FR"/>
              </w:rPr>
              <w:t xml:space="preserve">HCT </w:t>
            </w:r>
            <w:r w:rsidR="003C18A4" w:rsidRPr="0084108C">
              <w:rPr>
                <w:sz w:val="20"/>
                <w:szCs w:val="20"/>
                <w:lang w:val="fr-FR"/>
              </w:rPr>
              <w:t xml:space="preserve">la déclaration commune </w:t>
            </w:r>
            <w:r w:rsidR="000825CA" w:rsidRPr="0084108C">
              <w:rPr>
                <w:sz w:val="20"/>
                <w:szCs w:val="20"/>
                <w:lang w:val="fr-FR"/>
              </w:rPr>
              <w:t xml:space="preserve">sur l’ANJE </w:t>
            </w:r>
            <w:r w:rsidR="0084108C" w:rsidRPr="0084108C">
              <w:rPr>
                <w:sz w:val="20"/>
                <w:szCs w:val="20"/>
                <w:lang w:val="fr-FR"/>
              </w:rPr>
              <w:t xml:space="preserve">durant </w:t>
            </w:r>
            <w:r w:rsidR="000825CA" w:rsidRPr="0084108C">
              <w:rPr>
                <w:sz w:val="20"/>
                <w:szCs w:val="20"/>
                <w:lang w:val="fr-FR"/>
              </w:rPr>
              <w:t xml:space="preserve"> </w:t>
            </w:r>
            <w:r w:rsidR="0062667A" w:rsidRPr="0084108C">
              <w:rPr>
                <w:sz w:val="20"/>
                <w:szCs w:val="20"/>
                <w:lang w:val="fr-FR"/>
              </w:rPr>
              <w:t>COVID</w:t>
            </w:r>
            <w:r w:rsidR="000825CA" w:rsidRPr="0084108C">
              <w:rPr>
                <w:sz w:val="20"/>
                <w:szCs w:val="20"/>
                <w:lang w:val="fr-FR"/>
              </w:rPr>
              <w:t>-</w:t>
            </w:r>
            <w:r w:rsidR="0062667A" w:rsidRPr="0084108C">
              <w:rPr>
                <w:sz w:val="20"/>
                <w:szCs w:val="20"/>
                <w:lang w:val="fr-FR"/>
              </w:rPr>
              <w:t xml:space="preserve">19 </w:t>
            </w:r>
            <w:r w:rsidR="000825CA" w:rsidRPr="0084108C">
              <w:rPr>
                <w:sz w:val="20"/>
                <w:szCs w:val="20"/>
                <w:lang w:val="fr-FR"/>
              </w:rPr>
              <w:t xml:space="preserve">issue par votre Cluster/secteur et la </w:t>
            </w:r>
            <w:hyperlink r:id="rId38" w:history="1">
              <w:r w:rsidR="000825CA" w:rsidRPr="0084108C">
                <w:rPr>
                  <w:rStyle w:val="Hyperlink"/>
                  <w:sz w:val="20"/>
                  <w:szCs w:val="20"/>
                  <w:lang w:val="fr-FR"/>
                </w:rPr>
                <w:t>déclaration commune d’U</w:t>
              </w:r>
              <w:r w:rsidR="0062667A" w:rsidRPr="0084108C">
                <w:rPr>
                  <w:rStyle w:val="Hyperlink"/>
                  <w:sz w:val="20"/>
                  <w:szCs w:val="20"/>
                  <w:lang w:val="fr-FR"/>
                </w:rPr>
                <w:t xml:space="preserve">NICEF </w:t>
              </w:r>
              <w:r w:rsidR="000825CA" w:rsidRPr="0084108C">
                <w:rPr>
                  <w:rStyle w:val="Hyperlink"/>
                  <w:sz w:val="20"/>
                  <w:szCs w:val="20"/>
                  <w:lang w:val="fr-FR"/>
                </w:rPr>
                <w:t>et du GNC sur l’émaciation et COVID</w:t>
              </w:r>
              <w:r w:rsidR="0062667A" w:rsidRPr="0084108C">
                <w:rPr>
                  <w:rStyle w:val="Hyperlink"/>
                  <w:sz w:val="20"/>
                  <w:szCs w:val="20"/>
                  <w:lang w:val="fr-FR"/>
                </w:rPr>
                <w:t>-19</w:t>
              </w:r>
            </w:hyperlink>
            <w:r w:rsidR="0062667A" w:rsidRPr="0084108C">
              <w:rPr>
                <w:sz w:val="20"/>
                <w:szCs w:val="20"/>
                <w:lang w:val="fr-FR"/>
              </w:rPr>
              <w:t>.</w:t>
            </w:r>
          </w:p>
        </w:tc>
      </w:tr>
      <w:tr w:rsidR="0062667A" w:rsidRPr="0084108C" w14:paraId="78C1DD17" w14:textId="77777777" w:rsidTr="00733DA1">
        <w:tc>
          <w:tcPr>
            <w:tcW w:w="9265" w:type="dxa"/>
            <w:gridSpan w:val="2"/>
          </w:tcPr>
          <w:p w14:paraId="7624B1B1" w14:textId="44156262" w:rsidR="0062667A" w:rsidRPr="0084108C" w:rsidRDefault="0084108C" w:rsidP="00BC6BD3">
            <w:pPr>
              <w:jc w:val="both"/>
              <w:rPr>
                <w:rFonts w:cstheme="minorHAnsi"/>
                <w:sz w:val="20"/>
                <w:szCs w:val="20"/>
                <w:lang w:val="fr-FR"/>
              </w:rPr>
            </w:pPr>
            <w:r w:rsidRPr="0084108C">
              <w:rPr>
                <w:sz w:val="20"/>
                <w:szCs w:val="20"/>
                <w:lang w:val="fr"/>
              </w:rPr>
              <w:t>Aligner les efforts de plaidoyer avec les points focaux</w:t>
            </w:r>
            <w:r>
              <w:rPr>
                <w:sz w:val="20"/>
                <w:szCs w:val="20"/>
                <w:lang w:val="fr"/>
              </w:rPr>
              <w:t xml:space="preserve"> du mouvement SUN</w:t>
            </w:r>
            <w:r w:rsidRPr="0084108C">
              <w:rPr>
                <w:sz w:val="20"/>
                <w:szCs w:val="20"/>
                <w:lang w:val="fr"/>
              </w:rPr>
              <w:t>, et</w:t>
            </w:r>
            <w:r>
              <w:rPr>
                <w:sz w:val="20"/>
                <w:szCs w:val="20"/>
                <w:lang w:val="fr"/>
              </w:rPr>
              <w:t xml:space="preserve"> les agendes de</w:t>
            </w:r>
            <w:r w:rsidRPr="0084108C">
              <w:rPr>
                <w:sz w:val="20"/>
                <w:szCs w:val="20"/>
                <w:lang w:val="fr"/>
              </w:rPr>
              <w:t xml:space="preserve">s Nations Unies pour </w:t>
            </w:r>
            <w:r>
              <w:rPr>
                <w:sz w:val="20"/>
                <w:szCs w:val="20"/>
                <w:lang w:val="fr"/>
              </w:rPr>
              <w:t>si possible, afin d’</w:t>
            </w:r>
            <w:r w:rsidRPr="0084108C">
              <w:rPr>
                <w:sz w:val="20"/>
                <w:szCs w:val="20"/>
                <w:lang w:val="fr"/>
              </w:rPr>
              <w:t xml:space="preserve">augmenter les agendas politiques nationaux, la nécessité d’une attention particulière aux populations nutritionnellement vulnérables (c’est-à-dire les enfants atteints de </w:t>
            </w:r>
            <w:r>
              <w:rPr>
                <w:sz w:val="20"/>
                <w:szCs w:val="20"/>
                <w:lang w:val="fr"/>
              </w:rPr>
              <w:t>MAS</w:t>
            </w:r>
            <w:r w:rsidRPr="0084108C">
              <w:rPr>
                <w:sz w:val="20"/>
                <w:szCs w:val="20"/>
                <w:lang w:val="fr"/>
              </w:rPr>
              <w:t xml:space="preserve">, </w:t>
            </w:r>
            <w:r>
              <w:rPr>
                <w:sz w:val="20"/>
                <w:szCs w:val="20"/>
                <w:lang w:val="fr"/>
              </w:rPr>
              <w:t xml:space="preserve">les femmes allaitantes et enceintes </w:t>
            </w:r>
            <w:r w:rsidRPr="0084108C">
              <w:rPr>
                <w:sz w:val="20"/>
                <w:szCs w:val="20"/>
                <w:lang w:val="fr"/>
              </w:rPr>
              <w:t>souffrant de malnutrition aigu</w:t>
            </w:r>
            <w:r>
              <w:rPr>
                <w:sz w:val="20"/>
                <w:szCs w:val="20"/>
                <w:lang w:val="fr"/>
              </w:rPr>
              <w:t>ë</w:t>
            </w:r>
            <w:r w:rsidRPr="0084108C">
              <w:rPr>
                <w:sz w:val="20"/>
                <w:szCs w:val="20"/>
                <w:lang w:val="fr"/>
              </w:rPr>
              <w:t xml:space="preserve">, personnes âgées, etc.) conformément à l’analyse des risques de </w:t>
            </w:r>
            <w:r>
              <w:rPr>
                <w:sz w:val="20"/>
                <w:szCs w:val="20"/>
                <w:lang w:val="fr"/>
              </w:rPr>
              <w:t>C</w:t>
            </w:r>
            <w:r w:rsidRPr="0084108C">
              <w:rPr>
                <w:sz w:val="20"/>
                <w:szCs w:val="20"/>
                <w:lang w:val="fr"/>
              </w:rPr>
              <w:t>luster.</w:t>
            </w:r>
            <w:r w:rsidRPr="0084108C">
              <w:rPr>
                <w:rFonts w:cstheme="minorHAnsi"/>
                <w:sz w:val="20"/>
                <w:szCs w:val="20"/>
                <w:lang w:val="fr-FR"/>
              </w:rPr>
              <w:t xml:space="preserve">  </w:t>
            </w:r>
          </w:p>
        </w:tc>
      </w:tr>
      <w:tr w:rsidR="00BC6BD3" w:rsidRPr="0084108C" w14:paraId="54353940" w14:textId="77777777" w:rsidTr="00733DA1">
        <w:tc>
          <w:tcPr>
            <w:tcW w:w="9265" w:type="dxa"/>
            <w:gridSpan w:val="2"/>
            <w:shd w:val="clear" w:color="auto" w:fill="C5E0B3" w:themeFill="accent6" w:themeFillTint="66"/>
          </w:tcPr>
          <w:p w14:paraId="1F95E314" w14:textId="48ADF185" w:rsidR="00BC6BD3" w:rsidRPr="0084108C" w:rsidRDefault="00BC6BD3" w:rsidP="00BC6BD3">
            <w:pPr>
              <w:jc w:val="both"/>
              <w:rPr>
                <w:rFonts w:cstheme="minorHAnsi"/>
                <w:b/>
                <w:bCs/>
                <w:sz w:val="20"/>
                <w:szCs w:val="20"/>
                <w:lang w:val="fr-FR"/>
              </w:rPr>
            </w:pPr>
            <w:r w:rsidRPr="0084108C">
              <w:rPr>
                <w:rFonts w:cstheme="minorHAnsi"/>
                <w:b/>
                <w:bCs/>
                <w:sz w:val="20"/>
                <w:szCs w:val="20"/>
                <w:lang w:val="fr-FR"/>
              </w:rPr>
              <w:t>Redevabilité et inclusion</w:t>
            </w:r>
          </w:p>
        </w:tc>
      </w:tr>
      <w:tr w:rsidR="00BC6BD3" w:rsidRPr="0084108C" w14:paraId="0567E2DC" w14:textId="77777777" w:rsidTr="00733DA1">
        <w:tc>
          <w:tcPr>
            <w:tcW w:w="4517" w:type="dxa"/>
          </w:tcPr>
          <w:p w14:paraId="050F3BB1" w14:textId="096E227A" w:rsidR="00BC6BD3" w:rsidRPr="0084108C" w:rsidRDefault="00BC6BD3" w:rsidP="00BC6BD3">
            <w:pPr>
              <w:jc w:val="both"/>
              <w:rPr>
                <w:rFonts w:cstheme="minorHAnsi"/>
                <w:sz w:val="20"/>
                <w:szCs w:val="20"/>
                <w:lang w:val="fr-FR"/>
              </w:rPr>
            </w:pPr>
            <w:r w:rsidRPr="0084108C">
              <w:rPr>
                <w:rFonts w:cstheme="minorHAnsi"/>
                <w:sz w:val="20"/>
                <w:szCs w:val="20"/>
                <w:lang w:val="fr-FR"/>
              </w:rPr>
              <w:t>Limiter l'exposition inutile au risque de contracter le COVID-19 par la population et les partenaires en limitant le rassemblement de personnes. Par exemple, remplacer les discussions de groupes par des interview individuelles ou des entretiens téléphoniques, promouvoir des mécanismes de redevabilité à distance (par exemple, mettre en place une ligne téléphonique).</w:t>
            </w:r>
          </w:p>
        </w:tc>
        <w:tc>
          <w:tcPr>
            <w:tcW w:w="4748" w:type="dxa"/>
          </w:tcPr>
          <w:p w14:paraId="34719B84" w14:textId="23470486" w:rsidR="00BC6BD3" w:rsidRPr="0084108C" w:rsidRDefault="00BC6BD3" w:rsidP="00BC6BD3">
            <w:pPr>
              <w:jc w:val="both"/>
              <w:rPr>
                <w:rFonts w:cstheme="minorHAnsi"/>
                <w:sz w:val="20"/>
                <w:szCs w:val="20"/>
                <w:lang w:val="fr-FR"/>
              </w:rPr>
            </w:pPr>
            <w:r w:rsidRPr="0084108C">
              <w:rPr>
                <w:rFonts w:cstheme="minorHAnsi"/>
                <w:sz w:val="20"/>
                <w:szCs w:val="20"/>
                <w:lang w:val="fr-FR"/>
              </w:rPr>
              <w:t>Promouvoir des mécanismes de redevabilité à distance (c'est-à-dire des hotlines)</w:t>
            </w:r>
          </w:p>
        </w:tc>
      </w:tr>
      <w:tr w:rsidR="00BC6BD3" w:rsidRPr="0084108C" w14:paraId="17457E22" w14:textId="77777777" w:rsidTr="00733DA1">
        <w:tc>
          <w:tcPr>
            <w:tcW w:w="9265" w:type="dxa"/>
            <w:gridSpan w:val="2"/>
          </w:tcPr>
          <w:p w14:paraId="27E8565A" w14:textId="2D18A422" w:rsidR="00BC6BD3" w:rsidRPr="0084108C" w:rsidRDefault="00BC6BD3" w:rsidP="00BC6BD3">
            <w:pPr>
              <w:ind w:left="-30"/>
              <w:jc w:val="both"/>
              <w:rPr>
                <w:rFonts w:cstheme="minorHAnsi"/>
                <w:sz w:val="20"/>
                <w:szCs w:val="20"/>
                <w:lang w:val="fr-FR"/>
              </w:rPr>
            </w:pPr>
            <w:r w:rsidRPr="0084108C">
              <w:rPr>
                <w:rFonts w:cstheme="minorHAnsi"/>
                <w:sz w:val="20"/>
                <w:szCs w:val="20"/>
                <w:lang w:val="fr-FR"/>
              </w:rPr>
              <w:t>Plaider auprès de l'ICCG, HCT et d'autres clusters pour effectuer une évaluation conjointe rapide afin de comprendre les perceptions, préoccupations et influences clés liées au COVID-19 et modifier la communication nutritionnelle en conséquence.</w:t>
            </w:r>
          </w:p>
        </w:tc>
      </w:tr>
      <w:tr w:rsidR="00BC6BD3" w:rsidRPr="0084108C" w14:paraId="6D99DCB1" w14:textId="77777777" w:rsidTr="00733DA1">
        <w:tc>
          <w:tcPr>
            <w:tcW w:w="9265" w:type="dxa"/>
            <w:gridSpan w:val="2"/>
          </w:tcPr>
          <w:p w14:paraId="487C8F7F" w14:textId="5E4F5F36" w:rsidR="00BC6BD3" w:rsidRPr="0084108C" w:rsidRDefault="00BC6BD3" w:rsidP="00BC6BD3">
            <w:pPr>
              <w:ind w:left="-30"/>
              <w:jc w:val="both"/>
              <w:rPr>
                <w:rFonts w:cstheme="minorHAnsi"/>
                <w:sz w:val="20"/>
                <w:szCs w:val="20"/>
                <w:lang w:val="fr-FR"/>
              </w:rPr>
            </w:pPr>
            <w:r w:rsidRPr="0084108C">
              <w:rPr>
                <w:rFonts w:cstheme="minorHAnsi"/>
                <w:sz w:val="20"/>
                <w:szCs w:val="20"/>
                <w:lang w:val="fr-FR"/>
              </w:rPr>
              <w:t>Inclure des messages sur le COVID-19 et spécifiques à la nutrition dans toutes les communications avec la population. Examiner les canaux de partage d'informations les plus appropriés (utiliser uniquement des canaux non-tactiles comme la radio, la télévision, etc.)</w:t>
            </w:r>
          </w:p>
        </w:tc>
      </w:tr>
      <w:tr w:rsidR="0084108C" w:rsidRPr="0084108C" w14:paraId="0A0F9812" w14:textId="77777777" w:rsidTr="00733DA1">
        <w:tc>
          <w:tcPr>
            <w:tcW w:w="9265" w:type="dxa"/>
            <w:gridSpan w:val="2"/>
          </w:tcPr>
          <w:p w14:paraId="66C0B5E9" w14:textId="7907E0DE" w:rsidR="0084108C" w:rsidRPr="00FE608E" w:rsidRDefault="0084108C" w:rsidP="00FE608E">
            <w:pPr>
              <w:tabs>
                <w:tab w:val="left" w:pos="1740"/>
              </w:tabs>
              <w:ind w:left="-30"/>
              <w:jc w:val="both"/>
              <w:rPr>
                <w:color w:val="000000" w:themeColor="text1"/>
                <w:sz w:val="21"/>
                <w:szCs w:val="21"/>
                <w:lang w:val="fr"/>
              </w:rPr>
            </w:pPr>
            <w:r w:rsidRPr="57A4CC47">
              <w:rPr>
                <w:color w:val="000000" w:themeColor="text1"/>
                <w:sz w:val="21"/>
                <w:szCs w:val="21"/>
                <w:lang w:val="fr"/>
              </w:rPr>
              <w:t xml:space="preserve">La </w:t>
            </w:r>
            <w:r>
              <w:rPr>
                <w:color w:val="000000" w:themeColor="text1"/>
                <w:sz w:val="21"/>
                <w:szCs w:val="21"/>
                <w:lang w:val="fr"/>
              </w:rPr>
              <w:t>redevabilité</w:t>
            </w:r>
            <w:r w:rsidRPr="57A4CC47">
              <w:rPr>
                <w:color w:val="000000" w:themeColor="text1"/>
                <w:sz w:val="21"/>
                <w:szCs w:val="21"/>
                <w:lang w:val="fr"/>
              </w:rPr>
              <w:t xml:space="preserve"> et l’inclusion du gouvernement national ou des autorités de facto sont essentielles au succès des engagements d</w:t>
            </w:r>
            <w:r>
              <w:rPr>
                <w:color w:val="000000" w:themeColor="text1"/>
                <w:sz w:val="21"/>
                <w:szCs w:val="21"/>
                <w:lang w:val="fr"/>
              </w:rPr>
              <w:t xml:space="preserve">u nexus </w:t>
            </w:r>
            <w:r w:rsidRPr="57A4CC47">
              <w:rPr>
                <w:color w:val="000000" w:themeColor="text1"/>
                <w:sz w:val="21"/>
                <w:szCs w:val="21"/>
                <w:lang w:val="fr"/>
              </w:rPr>
              <w:t xml:space="preserve">entre l’aide humanitaire et le développement pris par la plupart des partenaires du </w:t>
            </w:r>
            <w:r>
              <w:rPr>
                <w:color w:val="000000" w:themeColor="text1"/>
                <w:sz w:val="21"/>
                <w:szCs w:val="21"/>
                <w:lang w:val="fr"/>
              </w:rPr>
              <w:t>Cluster</w:t>
            </w:r>
            <w:r w:rsidRPr="57A4CC47">
              <w:rPr>
                <w:color w:val="000000" w:themeColor="text1"/>
                <w:sz w:val="21"/>
                <w:szCs w:val="21"/>
                <w:lang w:val="fr"/>
              </w:rPr>
              <w:t xml:space="preserve">. </w:t>
            </w:r>
            <w:r>
              <w:rPr>
                <w:color w:val="000000" w:themeColor="text1"/>
                <w:sz w:val="21"/>
                <w:szCs w:val="21"/>
                <w:lang w:val="fr"/>
              </w:rPr>
              <w:t xml:space="preserve">Inclure </w:t>
            </w:r>
            <w:r w:rsidRPr="57A4CC47">
              <w:rPr>
                <w:color w:val="000000" w:themeColor="text1"/>
                <w:sz w:val="21"/>
                <w:szCs w:val="21"/>
                <w:lang w:val="fr"/>
              </w:rPr>
              <w:t>les points focaux du</w:t>
            </w:r>
            <w:r>
              <w:rPr>
                <w:color w:val="000000" w:themeColor="text1"/>
                <w:sz w:val="21"/>
                <w:szCs w:val="21"/>
                <w:lang w:val="fr"/>
              </w:rPr>
              <w:t xml:space="preserve"> mouvement SUN nommé par le</w:t>
            </w:r>
            <w:r w:rsidRPr="57A4CC47">
              <w:rPr>
                <w:color w:val="000000" w:themeColor="text1"/>
                <w:sz w:val="21"/>
                <w:szCs w:val="21"/>
                <w:lang w:val="fr"/>
              </w:rPr>
              <w:t xml:space="preserve"> gouvernement </w:t>
            </w:r>
            <w:r>
              <w:rPr>
                <w:color w:val="000000" w:themeColor="text1"/>
                <w:sz w:val="21"/>
                <w:szCs w:val="21"/>
                <w:lang w:val="fr"/>
              </w:rPr>
              <w:t>si nécessaire</w:t>
            </w:r>
            <w:r w:rsidRPr="57A4CC47">
              <w:rPr>
                <w:color w:val="000000" w:themeColor="text1"/>
                <w:sz w:val="21"/>
                <w:szCs w:val="21"/>
                <w:lang w:val="fr"/>
              </w:rPr>
              <w:t>, comme c</w:t>
            </w:r>
            <w:r w:rsidR="00FE608E">
              <w:rPr>
                <w:color w:val="000000" w:themeColor="text1"/>
                <w:sz w:val="21"/>
                <w:szCs w:val="21"/>
                <w:lang w:val="fr"/>
              </w:rPr>
              <w:t>haines</w:t>
            </w:r>
            <w:r w:rsidRPr="57A4CC47">
              <w:rPr>
                <w:color w:val="000000" w:themeColor="text1"/>
                <w:sz w:val="21"/>
                <w:szCs w:val="21"/>
                <w:lang w:val="fr"/>
              </w:rPr>
              <w:t xml:space="preserve"> de communication possibles avec les autorités </w:t>
            </w:r>
            <w:r w:rsidR="00FE608E" w:rsidRPr="57A4CC47">
              <w:rPr>
                <w:color w:val="000000" w:themeColor="text1"/>
                <w:sz w:val="21"/>
                <w:szCs w:val="21"/>
                <w:lang w:val="fr"/>
              </w:rPr>
              <w:t>de facto</w:t>
            </w:r>
            <w:r w:rsidRPr="57A4CC47">
              <w:rPr>
                <w:color w:val="000000" w:themeColor="text1"/>
                <w:sz w:val="21"/>
                <w:szCs w:val="21"/>
                <w:lang w:val="fr"/>
              </w:rPr>
              <w:t>/ gouvernements nationaux</w:t>
            </w:r>
            <w:r w:rsidR="00FE608E">
              <w:rPr>
                <w:color w:val="000000" w:themeColor="text1"/>
                <w:sz w:val="21"/>
                <w:szCs w:val="21"/>
                <w:lang w:val="fr"/>
              </w:rPr>
              <w:t>.</w:t>
            </w:r>
          </w:p>
        </w:tc>
      </w:tr>
      <w:tr w:rsidR="00BC6BD3" w:rsidRPr="0084108C" w14:paraId="52F1DCE3" w14:textId="77777777" w:rsidTr="00733DA1">
        <w:tc>
          <w:tcPr>
            <w:tcW w:w="9265" w:type="dxa"/>
            <w:gridSpan w:val="2"/>
          </w:tcPr>
          <w:p w14:paraId="432A9062" w14:textId="55C9FDED" w:rsidR="00BC6BD3" w:rsidRPr="0084108C" w:rsidRDefault="00BC6BD3" w:rsidP="00BC6BD3">
            <w:pPr>
              <w:ind w:left="-30"/>
              <w:jc w:val="both"/>
              <w:rPr>
                <w:rFonts w:cstheme="minorHAnsi"/>
                <w:sz w:val="20"/>
                <w:szCs w:val="20"/>
                <w:lang w:val="fr-FR"/>
              </w:rPr>
            </w:pPr>
            <w:r w:rsidRPr="0084108C">
              <w:rPr>
                <w:sz w:val="20"/>
                <w:szCs w:val="20"/>
                <w:lang w:val="fr-FR"/>
              </w:rPr>
              <w:t xml:space="preserve">Passer en revue tous les programmes de nutrition par rapport au GBV en utilisant le </w:t>
            </w:r>
            <w:hyperlink r:id="rId39">
              <w:r w:rsidRPr="0084108C">
                <w:rPr>
                  <w:rStyle w:val="Hyperlink"/>
                  <w:sz w:val="20"/>
                  <w:szCs w:val="20"/>
                  <w:lang w:val="fr-FR"/>
                </w:rPr>
                <w:t>GBV e</w:t>
              </w:r>
              <w:r w:rsidRPr="0084108C">
                <w:rPr>
                  <w:rStyle w:val="Hyperlink"/>
                  <w:lang w:val="fr-FR"/>
                </w:rPr>
                <w:t>t</w:t>
              </w:r>
              <w:r w:rsidRPr="0084108C">
                <w:rPr>
                  <w:rStyle w:val="Hyperlink"/>
                  <w:sz w:val="20"/>
                  <w:szCs w:val="20"/>
                  <w:lang w:val="fr-FR"/>
                </w:rPr>
                <w:t xml:space="preserve"> COVID-19 r</w:t>
              </w:r>
              <w:r w:rsidRPr="0084108C">
                <w:rPr>
                  <w:rStyle w:val="Hyperlink"/>
                  <w:lang w:val="fr-FR"/>
                </w:rPr>
                <w:t>essources</w:t>
              </w:r>
            </w:hyperlink>
            <w:r w:rsidRPr="0084108C">
              <w:rPr>
                <w:sz w:val="20"/>
                <w:szCs w:val="20"/>
                <w:lang w:val="fr-FR"/>
              </w:rPr>
              <w:t xml:space="preserve">  </w:t>
            </w:r>
          </w:p>
        </w:tc>
      </w:tr>
      <w:tr w:rsidR="00BC6BD3" w:rsidRPr="0084108C" w14:paraId="50828B99" w14:textId="77777777" w:rsidTr="00370841">
        <w:tc>
          <w:tcPr>
            <w:tcW w:w="9265" w:type="dxa"/>
            <w:gridSpan w:val="2"/>
            <w:shd w:val="clear" w:color="auto" w:fill="C5E0B3" w:themeFill="accent6" w:themeFillTint="66"/>
          </w:tcPr>
          <w:p w14:paraId="7D76C578" w14:textId="48B168E2" w:rsidR="00BC6BD3" w:rsidRPr="0084108C" w:rsidRDefault="00BC6BD3" w:rsidP="00BC6BD3">
            <w:pPr>
              <w:jc w:val="both"/>
              <w:rPr>
                <w:b/>
                <w:sz w:val="20"/>
                <w:szCs w:val="20"/>
                <w:lang w:val="fr-FR"/>
              </w:rPr>
            </w:pPr>
            <w:r w:rsidRPr="0084108C">
              <w:rPr>
                <w:b/>
                <w:sz w:val="20"/>
                <w:szCs w:val="20"/>
                <w:lang w:val="fr-FR"/>
              </w:rPr>
              <w:t>Coordination Inter-cluster</w:t>
            </w:r>
          </w:p>
        </w:tc>
      </w:tr>
      <w:tr w:rsidR="00BC6BD3" w:rsidRPr="0084108C" w14:paraId="2EFD409B" w14:textId="77777777" w:rsidTr="00733DA1">
        <w:tc>
          <w:tcPr>
            <w:tcW w:w="9265" w:type="dxa"/>
            <w:gridSpan w:val="2"/>
          </w:tcPr>
          <w:p w14:paraId="5FC1F5BD" w14:textId="330986CD" w:rsidR="00BC6BD3" w:rsidRPr="0084108C" w:rsidRDefault="00BC6BD3" w:rsidP="00BC6BD3">
            <w:pPr>
              <w:jc w:val="both"/>
              <w:rPr>
                <w:rFonts w:cstheme="minorHAnsi"/>
                <w:sz w:val="20"/>
                <w:szCs w:val="20"/>
                <w:lang w:val="fr-FR"/>
              </w:rPr>
            </w:pPr>
            <w:r w:rsidRPr="0084108C">
              <w:rPr>
                <w:rFonts w:cstheme="minorHAnsi"/>
                <w:sz w:val="20"/>
                <w:szCs w:val="20"/>
                <w:lang w:val="fr-FR"/>
              </w:rPr>
              <w:t>Préconiser l'inclusion de la pandémie COVID-19 en tant que point permanent sur l’agenda des réunions de ICCG et HCT.</w:t>
            </w:r>
          </w:p>
        </w:tc>
      </w:tr>
      <w:tr w:rsidR="00BC6BD3" w:rsidRPr="0084108C" w14:paraId="75C30BD6" w14:textId="77777777" w:rsidTr="00733DA1">
        <w:tc>
          <w:tcPr>
            <w:tcW w:w="9265" w:type="dxa"/>
            <w:gridSpan w:val="2"/>
          </w:tcPr>
          <w:p w14:paraId="4392E75F" w14:textId="21A238EC" w:rsidR="00BC6BD3" w:rsidRPr="0084108C" w:rsidRDefault="00BC6BD3" w:rsidP="00A24DD4">
            <w:pPr>
              <w:jc w:val="both"/>
              <w:rPr>
                <w:rFonts w:cstheme="minorHAnsi"/>
                <w:sz w:val="20"/>
                <w:szCs w:val="20"/>
                <w:lang w:val="fr-FR"/>
              </w:rPr>
            </w:pPr>
            <w:r w:rsidRPr="0084108C">
              <w:rPr>
                <w:rFonts w:cstheme="minorHAnsi"/>
                <w:sz w:val="20"/>
                <w:szCs w:val="20"/>
                <w:lang w:val="fr-FR"/>
              </w:rPr>
              <w:t>Plaider pour que l'ICCG établisse un lien avec la réponse nationale (dirigée par le gouvernement).</w:t>
            </w:r>
            <w:r w:rsidR="00A24DD4">
              <w:rPr>
                <w:rFonts w:cstheme="minorHAnsi"/>
                <w:sz w:val="20"/>
                <w:szCs w:val="20"/>
                <w:lang w:val="fr-FR"/>
              </w:rPr>
              <w:t xml:space="preserve"> </w:t>
            </w:r>
            <w:r w:rsidR="00A24DD4">
              <w:rPr>
                <w:color w:val="000000"/>
                <w:sz w:val="21"/>
                <w:szCs w:val="21"/>
                <w:lang w:val="fr"/>
              </w:rPr>
              <w:t>Sensibiliser l’ICCG à l’existence du point focal du mouvement SUN nommé par le gouvernement, de la plate-forme multi-sectorielle et de multiples agences du SUN qui pourraient servir de point d’entrée technique alternatif pour compléter les chaines habituelles de communication du gouvernement</w:t>
            </w:r>
            <w:r w:rsidR="00A24DD4">
              <w:rPr>
                <w:rFonts w:ascii="Segoe UI" w:hAnsi="Segoe UI" w:cs="Segoe UI"/>
                <w:color w:val="000000"/>
                <w:sz w:val="21"/>
                <w:szCs w:val="21"/>
              </w:rPr>
              <w:t>.</w:t>
            </w:r>
          </w:p>
        </w:tc>
      </w:tr>
      <w:tr w:rsidR="00BC6BD3" w:rsidRPr="0084108C" w14:paraId="067E65A6" w14:textId="77777777" w:rsidTr="00733DA1">
        <w:tc>
          <w:tcPr>
            <w:tcW w:w="9265" w:type="dxa"/>
            <w:gridSpan w:val="2"/>
          </w:tcPr>
          <w:p w14:paraId="27A8818A" w14:textId="089A7DF5" w:rsidR="00BC6BD3" w:rsidRPr="0084108C" w:rsidRDefault="00BC6BD3" w:rsidP="00BC6BD3">
            <w:pPr>
              <w:jc w:val="both"/>
              <w:rPr>
                <w:rFonts w:cstheme="minorHAnsi"/>
                <w:sz w:val="20"/>
                <w:szCs w:val="20"/>
                <w:lang w:val="fr-FR"/>
              </w:rPr>
            </w:pPr>
            <w:r w:rsidRPr="0084108C">
              <w:rPr>
                <w:rFonts w:cstheme="minorHAnsi"/>
                <w:sz w:val="20"/>
                <w:szCs w:val="20"/>
                <w:lang w:val="fr-FR"/>
              </w:rPr>
              <w:t xml:space="preserve">Soutenir activement les mécanismes multisectoriels de coordination nationale des urgences sanitaires. </w:t>
            </w:r>
          </w:p>
        </w:tc>
      </w:tr>
      <w:tr w:rsidR="00BC6BD3" w:rsidRPr="0084108C" w14:paraId="64874102" w14:textId="77777777" w:rsidTr="00733DA1">
        <w:tc>
          <w:tcPr>
            <w:tcW w:w="9265" w:type="dxa"/>
            <w:gridSpan w:val="2"/>
          </w:tcPr>
          <w:p w14:paraId="354CF607" w14:textId="675DA515" w:rsidR="00BC6BD3" w:rsidRPr="0084108C" w:rsidRDefault="00BC6BD3" w:rsidP="00BC6BD3">
            <w:pPr>
              <w:ind w:left="-30"/>
              <w:jc w:val="both"/>
              <w:rPr>
                <w:sz w:val="20"/>
                <w:szCs w:val="20"/>
                <w:lang w:val="fr-FR"/>
              </w:rPr>
            </w:pPr>
            <w:r w:rsidRPr="0084108C">
              <w:rPr>
                <w:sz w:val="20"/>
                <w:szCs w:val="20"/>
                <w:lang w:val="fr-FR"/>
              </w:rPr>
              <w:t>Plaider pour la production d’une fiche pays sur les mesures à prendre pour la réponse humanitaire en fonction du risque de contamination au COVID-19.</w:t>
            </w:r>
          </w:p>
        </w:tc>
      </w:tr>
      <w:tr w:rsidR="00BC6BD3" w:rsidRPr="0084108C" w14:paraId="54EB6338" w14:textId="77777777" w:rsidTr="00733DA1">
        <w:tc>
          <w:tcPr>
            <w:tcW w:w="9265" w:type="dxa"/>
            <w:gridSpan w:val="2"/>
          </w:tcPr>
          <w:p w14:paraId="39678F25" w14:textId="391F7ABD" w:rsidR="00BC6BD3" w:rsidRPr="0084108C" w:rsidRDefault="00BC6BD3" w:rsidP="00BC6BD3">
            <w:pPr>
              <w:ind w:left="-30"/>
              <w:jc w:val="both"/>
              <w:rPr>
                <w:sz w:val="20"/>
                <w:szCs w:val="20"/>
                <w:lang w:val="fr-FR"/>
              </w:rPr>
            </w:pPr>
            <w:r w:rsidRPr="0084108C">
              <w:rPr>
                <w:sz w:val="20"/>
                <w:szCs w:val="20"/>
                <w:lang w:val="fr-FR"/>
              </w:rPr>
              <w:t>Tout en élaborant des plans de préparation, de contingence et de réponse, les coordonner avec les clusters Santé, WASH, Sécurité alimentaire et autres, selon les besoins, pour vous assurer qu’ils incluent les directives en cours concernant les activités liées au COVID-19.</w:t>
            </w:r>
          </w:p>
        </w:tc>
      </w:tr>
      <w:tr w:rsidR="00A24DD4" w:rsidRPr="0084108C" w14:paraId="577C91E6" w14:textId="77777777" w:rsidTr="00733DA1">
        <w:tc>
          <w:tcPr>
            <w:tcW w:w="9265" w:type="dxa"/>
            <w:gridSpan w:val="2"/>
          </w:tcPr>
          <w:p w14:paraId="123A091E" w14:textId="36D0C958" w:rsidR="00A24DD4" w:rsidRPr="0084108C" w:rsidRDefault="000805E1" w:rsidP="00BC6BD3">
            <w:pPr>
              <w:ind w:left="-30"/>
              <w:jc w:val="both"/>
              <w:rPr>
                <w:sz w:val="20"/>
                <w:szCs w:val="20"/>
                <w:lang w:val="fr-FR"/>
              </w:rPr>
            </w:pPr>
            <w:r>
              <w:rPr>
                <w:lang w:val="fr"/>
              </w:rPr>
              <w:t xml:space="preserve">Envisager l’élaboration des déclarations communes avec les groupes WASH, Santé, Sécurité alimentaire et autres sur la réponse intégrée dans le contexte du COVID-19. Voir un exemple de </w:t>
            </w:r>
            <w:r>
              <w:rPr>
                <w:lang w:val="fr"/>
              </w:rPr>
              <w:lastRenderedPageBreak/>
              <w:t>l’Éthiopie :</w:t>
            </w:r>
            <w:hyperlink r:id="rId40" w:history="1">
              <w:r>
                <w:rPr>
                  <w:rStyle w:val="Hyperlink"/>
                  <w:rFonts w:cstheme="minorHAnsi"/>
                </w:rPr>
                <w:t>Déclaration commune de plaidoyer entre</w:t>
              </w:r>
              <w:r>
                <w:rPr>
                  <w:rStyle w:val="Hyperlink"/>
                  <w:rFonts w:cstheme="minorHAnsi"/>
                </w:rPr>
                <w:t xml:space="preserve"> </w:t>
              </w:r>
              <w:r>
                <w:rPr>
                  <w:rStyle w:val="Hyperlink"/>
                  <w:rFonts w:cstheme="minorHAnsi"/>
                </w:rPr>
                <w:t xml:space="preserve">les secteurs de </w:t>
              </w:r>
              <w:r>
                <w:rPr>
                  <w:rStyle w:val="Hyperlink"/>
                  <w:rFonts w:cstheme="minorHAnsi"/>
                </w:rPr>
                <w:t xml:space="preserve">WASH, </w:t>
              </w:r>
              <w:r>
                <w:rPr>
                  <w:rStyle w:val="Hyperlink"/>
                  <w:rFonts w:cstheme="minorHAnsi"/>
                </w:rPr>
                <w:t xml:space="preserve">de la santé et de la nutrition pour une réponse intégrée dans le context du </w:t>
              </w:r>
              <w:r>
                <w:rPr>
                  <w:rStyle w:val="Hyperlink"/>
                  <w:rFonts w:cstheme="minorHAnsi"/>
                </w:rPr>
                <w:t>COVI</w:t>
              </w:r>
              <w:r>
                <w:rPr>
                  <w:rStyle w:val="Hyperlink"/>
                  <w:rFonts w:cstheme="minorHAnsi"/>
                </w:rPr>
                <w:t>D-19</w:t>
              </w:r>
            </w:hyperlink>
          </w:p>
        </w:tc>
      </w:tr>
    </w:tbl>
    <w:p w14:paraId="71EAE8BF" w14:textId="20CD2C0D" w:rsidR="00574F74" w:rsidRPr="0084108C" w:rsidRDefault="00574F74" w:rsidP="00F8248B">
      <w:pPr>
        <w:spacing w:after="0" w:line="240" w:lineRule="auto"/>
        <w:jc w:val="both"/>
        <w:rPr>
          <w:lang w:val="fr-FR"/>
        </w:rPr>
      </w:pPr>
    </w:p>
    <w:p w14:paraId="7BD02045" w14:textId="77777777" w:rsidR="00F8248B" w:rsidRPr="0084108C" w:rsidRDefault="00F8248B" w:rsidP="00F8248B">
      <w:pPr>
        <w:spacing w:after="0" w:line="240" w:lineRule="auto"/>
        <w:jc w:val="both"/>
        <w:rPr>
          <w:lang w:val="fr-FR"/>
        </w:rPr>
      </w:pPr>
    </w:p>
    <w:p w14:paraId="04B2DFA3" w14:textId="296BD6B7" w:rsidR="00A50B0B" w:rsidRPr="0084108C" w:rsidRDefault="414F253D" w:rsidP="00F8248B">
      <w:pPr>
        <w:spacing w:after="0" w:line="240" w:lineRule="auto"/>
        <w:jc w:val="both"/>
        <w:rPr>
          <w:b/>
          <w:bCs/>
          <w:lang w:val="fr-FR"/>
        </w:rPr>
      </w:pPr>
      <w:r w:rsidRPr="0084108C">
        <w:rPr>
          <w:b/>
          <w:bCs/>
          <w:lang w:val="fr-FR"/>
        </w:rPr>
        <w:t>Annex</w:t>
      </w:r>
      <w:r w:rsidR="008F35B2" w:rsidRPr="0084108C">
        <w:rPr>
          <w:b/>
          <w:bCs/>
          <w:lang w:val="fr-FR"/>
        </w:rPr>
        <w:t>e</w:t>
      </w:r>
      <w:r w:rsidRPr="0084108C">
        <w:rPr>
          <w:b/>
          <w:bCs/>
          <w:lang w:val="fr-FR"/>
        </w:rPr>
        <w:t xml:space="preserve"> 1. </w:t>
      </w:r>
      <w:r w:rsidR="00925766" w:rsidRPr="0084108C">
        <w:rPr>
          <w:b/>
          <w:bCs/>
          <w:lang w:val="fr-FR"/>
        </w:rPr>
        <w:t xml:space="preserve">Collaboration du GNC-CT et des bureaux régionaux de l'UNICEF à l'appui des mécanismes de coordination sectorielle / </w:t>
      </w:r>
      <w:r w:rsidR="008F35B2" w:rsidRPr="0084108C">
        <w:rPr>
          <w:b/>
          <w:bCs/>
          <w:lang w:val="fr-FR"/>
        </w:rPr>
        <w:t>cluster</w:t>
      </w:r>
      <w:r w:rsidR="00925766" w:rsidRPr="0084108C">
        <w:rPr>
          <w:b/>
          <w:bCs/>
          <w:lang w:val="fr-FR"/>
        </w:rPr>
        <w:t xml:space="preserve"> nutrition dans les contextes COVID 19.</w:t>
      </w:r>
    </w:p>
    <w:tbl>
      <w:tblPr>
        <w:tblStyle w:val="TableGrid"/>
        <w:tblW w:w="9350" w:type="dxa"/>
        <w:tblLook w:val="04A0" w:firstRow="1" w:lastRow="0" w:firstColumn="1" w:lastColumn="0" w:noHBand="0" w:noVBand="1"/>
      </w:tblPr>
      <w:tblGrid>
        <w:gridCol w:w="2025"/>
        <w:gridCol w:w="2355"/>
        <w:gridCol w:w="4970"/>
      </w:tblGrid>
      <w:tr w:rsidR="00733DA1" w:rsidRPr="0084108C" w14:paraId="770FFB4D" w14:textId="77777777" w:rsidTr="07105F31">
        <w:tc>
          <w:tcPr>
            <w:tcW w:w="2025" w:type="dxa"/>
            <w:shd w:val="clear" w:color="auto" w:fill="C5E0B3" w:themeFill="accent6" w:themeFillTint="66"/>
          </w:tcPr>
          <w:p w14:paraId="19743524" w14:textId="09C01938" w:rsidR="00733DA1" w:rsidRPr="0084108C" w:rsidRDefault="00733DA1" w:rsidP="00733DA1">
            <w:pPr>
              <w:jc w:val="both"/>
              <w:rPr>
                <w:b/>
                <w:bCs/>
                <w:sz w:val="20"/>
                <w:szCs w:val="20"/>
                <w:lang w:val="fr-FR"/>
              </w:rPr>
            </w:pPr>
            <w:r w:rsidRPr="0084108C">
              <w:rPr>
                <w:b/>
                <w:bCs/>
                <w:sz w:val="20"/>
                <w:szCs w:val="20"/>
                <w:lang w:val="fr-FR"/>
              </w:rPr>
              <w:t>GNC-CT</w:t>
            </w:r>
          </w:p>
        </w:tc>
        <w:tc>
          <w:tcPr>
            <w:tcW w:w="2355" w:type="dxa"/>
            <w:shd w:val="clear" w:color="auto" w:fill="C5E0B3" w:themeFill="accent6" w:themeFillTint="66"/>
          </w:tcPr>
          <w:p w14:paraId="54A74293" w14:textId="33465472" w:rsidR="00733DA1" w:rsidRPr="0084108C" w:rsidRDefault="00733DA1" w:rsidP="00733DA1">
            <w:pPr>
              <w:jc w:val="both"/>
              <w:rPr>
                <w:b/>
                <w:bCs/>
                <w:sz w:val="20"/>
                <w:szCs w:val="20"/>
                <w:lang w:val="fr-FR"/>
              </w:rPr>
            </w:pPr>
            <w:r w:rsidRPr="0084108C">
              <w:rPr>
                <w:b/>
                <w:bCs/>
                <w:sz w:val="20"/>
                <w:szCs w:val="20"/>
                <w:lang w:val="fr-FR"/>
              </w:rPr>
              <w:t>Réseaux des Partenaires du GNC</w:t>
            </w:r>
          </w:p>
        </w:tc>
        <w:tc>
          <w:tcPr>
            <w:tcW w:w="4970" w:type="dxa"/>
            <w:shd w:val="clear" w:color="auto" w:fill="C5E0B3" w:themeFill="accent6" w:themeFillTint="66"/>
          </w:tcPr>
          <w:p w14:paraId="1A277714" w14:textId="40C914FE" w:rsidR="00733DA1" w:rsidRPr="0084108C" w:rsidRDefault="00733DA1" w:rsidP="00733DA1">
            <w:pPr>
              <w:jc w:val="both"/>
              <w:rPr>
                <w:b/>
                <w:bCs/>
                <w:sz w:val="20"/>
                <w:szCs w:val="20"/>
                <w:lang w:val="fr-FR"/>
              </w:rPr>
            </w:pPr>
            <w:r w:rsidRPr="0084108C">
              <w:rPr>
                <w:b/>
                <w:bCs/>
                <w:sz w:val="20"/>
                <w:szCs w:val="20"/>
                <w:lang w:val="fr-FR"/>
              </w:rPr>
              <w:t>Bureaux Régionaux d’UNICEF</w:t>
            </w:r>
          </w:p>
        </w:tc>
      </w:tr>
      <w:tr w:rsidR="00733DA1" w:rsidRPr="0084108C" w14:paraId="4BCAE4E2" w14:textId="77777777" w:rsidTr="07105F31">
        <w:tc>
          <w:tcPr>
            <w:tcW w:w="2025" w:type="dxa"/>
          </w:tcPr>
          <w:p w14:paraId="3B28AC4A" w14:textId="487265E6" w:rsidR="00733DA1" w:rsidRPr="0084108C" w:rsidRDefault="00733DA1" w:rsidP="00733DA1">
            <w:pPr>
              <w:ind w:left="-30"/>
              <w:jc w:val="both"/>
              <w:rPr>
                <w:sz w:val="20"/>
                <w:szCs w:val="20"/>
                <w:lang w:val="fr-FR"/>
              </w:rPr>
            </w:pPr>
            <w:r w:rsidRPr="0084108C">
              <w:rPr>
                <w:sz w:val="20"/>
                <w:szCs w:val="20"/>
                <w:lang w:val="fr-FR"/>
              </w:rPr>
              <w:t>Élaboration et mise à jour des orientations et des outils pour accompagner la coordination nutritionnelle dans le contexte du COVID-19.</w:t>
            </w:r>
          </w:p>
        </w:tc>
        <w:tc>
          <w:tcPr>
            <w:tcW w:w="2355" w:type="dxa"/>
          </w:tcPr>
          <w:p w14:paraId="64FB8411" w14:textId="1E6ACAED" w:rsidR="00733DA1" w:rsidRPr="0084108C" w:rsidRDefault="00733DA1" w:rsidP="00733DA1">
            <w:pPr>
              <w:ind w:left="-30"/>
              <w:jc w:val="both"/>
              <w:rPr>
                <w:sz w:val="20"/>
                <w:szCs w:val="20"/>
                <w:lang w:val="fr-FR"/>
              </w:rPr>
            </w:pPr>
            <w:r w:rsidRPr="0084108C">
              <w:rPr>
                <w:sz w:val="20"/>
                <w:szCs w:val="20"/>
                <w:lang w:val="fr-FR"/>
              </w:rPr>
              <w:t xml:space="preserve">Élaboration des orientations et des outils </w:t>
            </w:r>
            <w:r w:rsidR="000805E1">
              <w:rPr>
                <w:sz w:val="20"/>
                <w:szCs w:val="20"/>
                <w:lang w:val="fr-FR"/>
              </w:rPr>
              <w:t xml:space="preserve">techniques </w:t>
            </w:r>
            <w:r w:rsidRPr="0084108C">
              <w:rPr>
                <w:sz w:val="20"/>
                <w:szCs w:val="20"/>
                <w:lang w:val="fr-FR"/>
              </w:rPr>
              <w:t>pour accompagner la programmation nutritionnelle en situations d'urgence et de COVID-19 (par exemple ANJE, PCMA, etc.), par le biais du GTAM-Nutrition</w:t>
            </w:r>
          </w:p>
        </w:tc>
        <w:tc>
          <w:tcPr>
            <w:tcW w:w="4970" w:type="dxa"/>
          </w:tcPr>
          <w:p w14:paraId="190A1261" w14:textId="77777777" w:rsidR="00733DA1" w:rsidRPr="0084108C" w:rsidRDefault="00733DA1" w:rsidP="00733DA1">
            <w:pPr>
              <w:ind w:left="-30"/>
              <w:rPr>
                <w:sz w:val="20"/>
                <w:szCs w:val="20"/>
                <w:lang w:val="fr-FR"/>
              </w:rPr>
            </w:pPr>
            <w:r w:rsidRPr="0084108C">
              <w:rPr>
                <w:sz w:val="20"/>
                <w:szCs w:val="20"/>
                <w:lang w:val="fr-FR"/>
              </w:rPr>
              <w:t>Aider les bureaux pays à développer ou à renforcer des mécanismes de coordination spécifiques à la nutrition dans le cadre des CCC.</w:t>
            </w:r>
          </w:p>
          <w:p w14:paraId="326FC105" w14:textId="77777777" w:rsidR="00733DA1" w:rsidRPr="0084108C" w:rsidRDefault="00733DA1" w:rsidP="00733DA1">
            <w:pPr>
              <w:ind w:left="-30"/>
              <w:rPr>
                <w:sz w:val="20"/>
                <w:szCs w:val="20"/>
                <w:lang w:val="fr-FR"/>
              </w:rPr>
            </w:pPr>
          </w:p>
          <w:p w14:paraId="22665B57" w14:textId="044CB5FC" w:rsidR="00733DA1" w:rsidRPr="0084108C" w:rsidRDefault="00733DA1" w:rsidP="00733DA1">
            <w:pPr>
              <w:ind w:left="-30"/>
              <w:jc w:val="both"/>
              <w:rPr>
                <w:sz w:val="20"/>
                <w:szCs w:val="20"/>
                <w:lang w:val="fr-FR"/>
              </w:rPr>
            </w:pPr>
            <w:r w:rsidRPr="0084108C">
              <w:rPr>
                <w:sz w:val="20"/>
                <w:szCs w:val="20"/>
                <w:lang w:val="fr-FR"/>
              </w:rPr>
              <w:t>Collaboration étroite avec le GNC-CT pour assurer une supervision globale et un soutien quotidien aux mécanismes de coordination sur la mise en œuvre des directives programmatiques et de coordination au niveau des pays.</w:t>
            </w:r>
          </w:p>
        </w:tc>
      </w:tr>
    </w:tbl>
    <w:p w14:paraId="529E8278" w14:textId="7C0BF7A7" w:rsidR="07105F31" w:rsidRPr="0084108C" w:rsidRDefault="07105F31" w:rsidP="00F8248B">
      <w:pPr>
        <w:spacing w:after="0" w:line="240" w:lineRule="auto"/>
        <w:jc w:val="both"/>
        <w:rPr>
          <w:b/>
          <w:bCs/>
          <w:sz w:val="20"/>
          <w:szCs w:val="20"/>
          <w:lang w:val="fr-FR"/>
        </w:rPr>
      </w:pPr>
    </w:p>
    <w:p w14:paraId="7228C098" w14:textId="77777777" w:rsidR="00F8248B" w:rsidRPr="0084108C" w:rsidRDefault="00F8248B" w:rsidP="00F8248B">
      <w:pPr>
        <w:spacing w:after="0" w:line="240" w:lineRule="auto"/>
        <w:jc w:val="both"/>
        <w:rPr>
          <w:b/>
          <w:bCs/>
          <w:sz w:val="20"/>
          <w:szCs w:val="20"/>
          <w:lang w:val="fr-FR"/>
        </w:rPr>
      </w:pPr>
    </w:p>
    <w:p w14:paraId="6FD8407E" w14:textId="711C1460" w:rsidR="00053099" w:rsidRPr="0084108C" w:rsidRDefault="00CE0D32" w:rsidP="00F8248B">
      <w:pPr>
        <w:spacing w:after="0" w:line="240" w:lineRule="auto"/>
        <w:jc w:val="both"/>
        <w:rPr>
          <w:b/>
          <w:lang w:val="fr-FR"/>
        </w:rPr>
      </w:pPr>
      <w:r w:rsidRPr="0084108C">
        <w:rPr>
          <w:b/>
          <w:lang w:val="fr-FR"/>
        </w:rPr>
        <w:t>Annex</w:t>
      </w:r>
      <w:r w:rsidR="00D7578D" w:rsidRPr="0084108C">
        <w:rPr>
          <w:b/>
          <w:lang w:val="fr-FR"/>
        </w:rPr>
        <w:t>e</w:t>
      </w:r>
      <w:r w:rsidRPr="0084108C">
        <w:rPr>
          <w:b/>
          <w:lang w:val="fr-FR"/>
        </w:rPr>
        <w:t xml:space="preserve"> </w:t>
      </w:r>
      <w:r w:rsidR="00D7393A" w:rsidRPr="0084108C">
        <w:rPr>
          <w:b/>
          <w:lang w:val="fr-FR"/>
        </w:rPr>
        <w:t>2</w:t>
      </w:r>
      <w:r w:rsidRPr="0084108C">
        <w:rPr>
          <w:b/>
          <w:lang w:val="fr-FR"/>
        </w:rPr>
        <w:t xml:space="preserve">. </w:t>
      </w:r>
      <w:r w:rsidR="00925766" w:rsidRPr="0084108C">
        <w:rPr>
          <w:b/>
          <w:lang w:val="fr-FR"/>
        </w:rPr>
        <w:t xml:space="preserve">Mesures d'atténuation des risques </w:t>
      </w:r>
      <w:r w:rsidR="00D7578D" w:rsidRPr="0084108C">
        <w:rPr>
          <w:b/>
          <w:lang w:val="fr-FR"/>
        </w:rPr>
        <w:t>liés à</w:t>
      </w:r>
      <w:r w:rsidR="00925766" w:rsidRPr="0084108C">
        <w:rPr>
          <w:b/>
          <w:lang w:val="fr-FR"/>
        </w:rPr>
        <w:t xml:space="preserve"> l'organisation de réunions et de formations en face </w:t>
      </w:r>
      <w:r w:rsidR="00733DA1" w:rsidRPr="0084108C">
        <w:rPr>
          <w:b/>
          <w:lang w:val="fr-FR"/>
        </w:rPr>
        <w:t>-</w:t>
      </w:r>
      <w:r w:rsidR="00925766" w:rsidRPr="0084108C">
        <w:rPr>
          <w:b/>
          <w:lang w:val="fr-FR"/>
        </w:rPr>
        <w:t>à</w:t>
      </w:r>
      <w:r w:rsidR="00733DA1" w:rsidRPr="0084108C">
        <w:rPr>
          <w:b/>
          <w:lang w:val="fr-FR"/>
        </w:rPr>
        <w:t>-</w:t>
      </w:r>
      <w:r w:rsidR="00925766" w:rsidRPr="0084108C">
        <w:rPr>
          <w:b/>
          <w:lang w:val="fr-FR"/>
        </w:rPr>
        <w:t>face</w:t>
      </w:r>
    </w:p>
    <w:tbl>
      <w:tblPr>
        <w:tblStyle w:val="TableGrid"/>
        <w:tblW w:w="0" w:type="auto"/>
        <w:shd w:val="clear" w:color="auto" w:fill="C5E0B3" w:themeFill="accent6" w:themeFillTint="66"/>
        <w:tblLook w:val="04A0" w:firstRow="1" w:lastRow="0" w:firstColumn="1" w:lastColumn="0" w:noHBand="0" w:noVBand="1"/>
      </w:tblPr>
      <w:tblGrid>
        <w:gridCol w:w="9350"/>
      </w:tblGrid>
      <w:tr w:rsidR="005E55BB" w:rsidRPr="0084108C" w14:paraId="5B7D9D3B" w14:textId="77777777" w:rsidTr="005E55BB">
        <w:tc>
          <w:tcPr>
            <w:tcW w:w="9350" w:type="dxa"/>
            <w:shd w:val="clear" w:color="auto" w:fill="C5E0B3" w:themeFill="accent6" w:themeFillTint="66"/>
          </w:tcPr>
          <w:p w14:paraId="022B8AEF" w14:textId="50851494" w:rsidR="005E55BB" w:rsidRPr="0084108C" w:rsidRDefault="00925766" w:rsidP="00F8248B">
            <w:pPr>
              <w:jc w:val="both"/>
              <w:rPr>
                <w:rFonts w:cstheme="minorHAnsi"/>
                <w:b/>
                <w:bCs/>
                <w:sz w:val="20"/>
                <w:szCs w:val="20"/>
                <w:lang w:val="fr-FR"/>
              </w:rPr>
            </w:pPr>
            <w:r w:rsidRPr="0084108C">
              <w:rPr>
                <w:rFonts w:cstheme="minorHAnsi"/>
                <w:b/>
                <w:bCs/>
                <w:sz w:val="20"/>
                <w:szCs w:val="20"/>
                <w:lang w:val="fr-FR"/>
              </w:rPr>
              <w:t>REMARQUE: Il est recommandé d'éviter toutes les réunions en personne. Si ce n'est pas possible, envisage</w:t>
            </w:r>
            <w:r w:rsidR="00733DA1" w:rsidRPr="0084108C">
              <w:rPr>
                <w:rFonts w:cstheme="minorHAnsi"/>
                <w:b/>
                <w:bCs/>
                <w:sz w:val="20"/>
                <w:szCs w:val="20"/>
                <w:lang w:val="fr-FR"/>
              </w:rPr>
              <w:t>r</w:t>
            </w:r>
            <w:r w:rsidRPr="0084108C">
              <w:rPr>
                <w:rFonts w:cstheme="minorHAnsi"/>
                <w:b/>
                <w:bCs/>
                <w:sz w:val="20"/>
                <w:szCs w:val="20"/>
                <w:lang w:val="fr-FR"/>
              </w:rPr>
              <w:t xml:space="preserve"> les mesures d'atténuation ci-dessous</w:t>
            </w:r>
            <w:r w:rsidR="00733DA1" w:rsidRPr="0084108C">
              <w:rPr>
                <w:rFonts w:cstheme="minorHAnsi"/>
                <w:b/>
                <w:bCs/>
                <w:sz w:val="20"/>
                <w:szCs w:val="20"/>
                <w:lang w:val="fr-FR"/>
              </w:rPr>
              <w:t> :</w:t>
            </w:r>
          </w:p>
        </w:tc>
      </w:tr>
    </w:tbl>
    <w:p w14:paraId="51E8FAC6" w14:textId="77777777" w:rsidR="00CB7139" w:rsidRPr="0084108C" w:rsidRDefault="00CB7139" w:rsidP="00F8248B">
      <w:pPr>
        <w:pStyle w:val="xmsolistparagraph"/>
        <w:ind w:left="0"/>
        <w:jc w:val="both"/>
        <w:rPr>
          <w:rFonts w:eastAsia="Times New Roman"/>
          <w:b/>
          <w:bCs/>
          <w:lang w:val="fr-FR"/>
        </w:rPr>
      </w:pPr>
      <w:bookmarkStart w:id="1" w:name="x__Hlk33026903"/>
    </w:p>
    <w:bookmarkEnd w:id="1"/>
    <w:p w14:paraId="6C4631B8" w14:textId="77777777" w:rsidR="00925766" w:rsidRPr="0084108C" w:rsidRDefault="00925766" w:rsidP="00925766">
      <w:pPr>
        <w:pStyle w:val="xmsolistparagraph"/>
        <w:jc w:val="both"/>
        <w:rPr>
          <w:rFonts w:eastAsia="Times New Roman"/>
          <w:b/>
          <w:bCs/>
          <w:lang w:val="fr-FR"/>
        </w:rPr>
      </w:pPr>
      <w:r w:rsidRPr="0084108C">
        <w:rPr>
          <w:rFonts w:eastAsia="Times New Roman"/>
          <w:b/>
          <w:bCs/>
          <w:lang w:val="fr-FR"/>
        </w:rPr>
        <w:t>Pour les organisateurs</w:t>
      </w:r>
    </w:p>
    <w:p w14:paraId="4FA9A660"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Respecter toutes les réglementations et directives des autorités gouvernementales.</w:t>
      </w:r>
    </w:p>
    <w:p w14:paraId="3A608758"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Établir une liaison ou identifier un point de contact avec les autorités sanitaires nationales. Vérifier leurs recommandations concernant les réunions dans le cadre du COVID-19.</w:t>
      </w:r>
    </w:p>
    <w:p w14:paraId="473D0771" w14:textId="47E33E28" w:rsidR="00CE0D32" w:rsidRPr="0084108C" w:rsidRDefault="00733DA1" w:rsidP="00733DA1">
      <w:pPr>
        <w:pStyle w:val="xmsolistparagraph"/>
        <w:numPr>
          <w:ilvl w:val="0"/>
          <w:numId w:val="31"/>
        </w:numPr>
        <w:jc w:val="both"/>
        <w:rPr>
          <w:rFonts w:eastAsia="Times New Roman"/>
          <w:lang w:val="fr-FR"/>
        </w:rPr>
      </w:pPr>
      <w:r w:rsidRPr="0084108C">
        <w:rPr>
          <w:rFonts w:eastAsia="Times New Roman"/>
          <w:sz w:val="20"/>
          <w:szCs w:val="20"/>
          <w:lang w:val="fr-FR"/>
        </w:rPr>
        <w:t xml:space="preserve">La décision de maintenir une réunion doit être basée sur une évaluation des risques qui doit tenir compte de la situation nationale du COVID -19, du nombre de participants provenant des pays touchés par le COVID-19, de la nature des contacts entre les participants et de l'âge des participants, entre autres </w:t>
      </w:r>
      <w:r w:rsidR="00D7578D" w:rsidRPr="0084108C">
        <w:rPr>
          <w:rFonts w:eastAsia="Times New Roman"/>
          <w:sz w:val="20"/>
          <w:szCs w:val="20"/>
          <w:lang w:val="fr-FR"/>
        </w:rPr>
        <w:t>(</w:t>
      </w:r>
      <w:r w:rsidR="00925766" w:rsidRPr="0084108C">
        <w:rPr>
          <w:rFonts w:eastAsia="Times New Roman"/>
          <w:sz w:val="20"/>
          <w:szCs w:val="20"/>
          <w:lang w:val="fr-FR"/>
        </w:rPr>
        <w:t>Voir</w:t>
      </w:r>
      <w:r w:rsidR="00925766" w:rsidRPr="0084108C">
        <w:rPr>
          <w:rFonts w:eastAsia="Times New Roman"/>
          <w:b/>
          <w:bCs/>
          <w:lang w:val="fr-FR"/>
        </w:rPr>
        <w:t xml:space="preserve"> </w:t>
      </w:r>
      <w:hyperlink r:id="rId41" w:history="1">
        <w:r w:rsidR="00CE0D32" w:rsidRPr="0084108C">
          <w:rPr>
            <w:rStyle w:val="Hyperlink"/>
            <w:rFonts w:eastAsia="Times New Roman"/>
            <w:sz w:val="20"/>
            <w:szCs w:val="20"/>
            <w:lang w:val="fr-FR"/>
          </w:rPr>
          <w:t>WHO recommendations for additional criteria</w:t>
        </w:r>
      </w:hyperlink>
      <w:r w:rsidR="00D7578D" w:rsidRPr="0084108C">
        <w:rPr>
          <w:rFonts w:eastAsia="Times New Roman"/>
          <w:sz w:val="20"/>
          <w:szCs w:val="20"/>
          <w:lang w:val="fr-FR"/>
        </w:rPr>
        <w:t>)</w:t>
      </w:r>
      <w:r w:rsidR="00CE0D32" w:rsidRPr="0084108C">
        <w:rPr>
          <w:rFonts w:eastAsia="Times New Roman"/>
          <w:sz w:val="20"/>
          <w:szCs w:val="20"/>
          <w:lang w:val="fr-FR"/>
        </w:rPr>
        <w:t xml:space="preserve"> </w:t>
      </w:r>
    </w:p>
    <w:p w14:paraId="66439573"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 xml:space="preserve">Pour des conseils sur la participation et l'implication dans l'organisation de rassemblements de masse dans le contexte du COVID-19, consulter </w:t>
      </w:r>
      <w:hyperlink r:id="rId42" w:history="1">
        <w:r w:rsidRPr="0084108C">
          <w:rPr>
            <w:rStyle w:val="Hyperlink"/>
            <w:rFonts w:eastAsia="Times New Roman"/>
            <w:sz w:val="20"/>
            <w:szCs w:val="20"/>
            <w:lang w:val="fr-FR"/>
          </w:rPr>
          <w:t>OMS recommandations</w:t>
        </w:r>
      </w:hyperlink>
      <w:r w:rsidRPr="0084108C">
        <w:rPr>
          <w:rFonts w:eastAsia="Times New Roman"/>
          <w:sz w:val="20"/>
          <w:szCs w:val="20"/>
          <w:lang w:val="fr-FR"/>
        </w:rPr>
        <w:t>.</w:t>
      </w:r>
    </w:p>
    <w:p w14:paraId="49C94F31"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Demander aux participants présentant des symptômes (fièvre, symptômes respiratoires) de s'abstenir d'assister à la réunion.</w:t>
      </w:r>
    </w:p>
    <w:p w14:paraId="4AEFF2A7"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Comme pour toute réunion, planifier à l'avance et fournir des conseils à tous les participants qui peuvent tomber malades pendant leur séjour - y compris rester dans leurs hôtels / lieux de séjour et où ils peuvent être référés si des symptômes apparaissent (par exemple, hôpitaux locaux, autorités sanitaires).</w:t>
      </w:r>
    </w:p>
    <w:p w14:paraId="723CC110"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Fournir des désinfectants pour les mains à tous les participants dans le cadre de la trousse de bienvenue et s’assurer que des quantités suffisantes sont distribuées chaque jour.</w:t>
      </w:r>
    </w:p>
    <w:p w14:paraId="5A9E6698" w14:textId="5785F056" w:rsidR="00CE0D32" w:rsidRPr="0084108C" w:rsidRDefault="00733DA1" w:rsidP="00733DA1">
      <w:pPr>
        <w:pStyle w:val="xmsolistparagraph"/>
        <w:numPr>
          <w:ilvl w:val="0"/>
          <w:numId w:val="31"/>
        </w:numPr>
        <w:jc w:val="both"/>
        <w:rPr>
          <w:rFonts w:eastAsia="Times New Roman"/>
          <w:lang w:val="fr-FR"/>
        </w:rPr>
      </w:pPr>
      <w:r w:rsidRPr="0084108C">
        <w:rPr>
          <w:rFonts w:eastAsia="Times New Roman"/>
          <w:sz w:val="20"/>
          <w:szCs w:val="20"/>
          <w:lang w:val="fr-FR"/>
        </w:rPr>
        <w:t xml:space="preserve">Informer tous les participants au début de la réunion sur les mesures d'hygiène de base pour prévenir le COVID-19 et d'autres virus respiratoires, et répéter régulièrement les briefings </w:t>
      </w:r>
      <w:hyperlink r:id="rId43" w:history="1">
        <w:r w:rsidR="00CE0D32" w:rsidRPr="0084108C">
          <w:rPr>
            <w:rStyle w:val="Hyperlink"/>
            <w:rFonts w:eastAsia="Times New Roman"/>
            <w:sz w:val="20"/>
            <w:szCs w:val="20"/>
            <w:lang w:val="fr-FR"/>
          </w:rPr>
          <w:t>(WHO COVID-19 Advice)</w:t>
        </w:r>
      </w:hyperlink>
      <w:r w:rsidR="00CE0D32" w:rsidRPr="0084108C">
        <w:rPr>
          <w:rStyle w:val="xmsohyperlink"/>
          <w:rFonts w:eastAsia="Times New Roman"/>
          <w:sz w:val="20"/>
          <w:szCs w:val="20"/>
          <w:lang w:val="fr-FR"/>
        </w:rPr>
        <w:t>.</w:t>
      </w:r>
    </w:p>
    <w:p w14:paraId="0A457DC1"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Inclure des conseils sur les mesures de prévention clés dans le paquet de documents distribués lors de la réunion.</w:t>
      </w:r>
    </w:p>
    <w:p w14:paraId="26F60AEA"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Afficher des dépliants / affiches sur les principales mesures de prévention dans les salles de réunion.</w:t>
      </w:r>
    </w:p>
    <w:p w14:paraId="480D7685"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lastRenderedPageBreak/>
        <w:t>Au début et à la fin de la réunion, penser à inviter tous les participants à un exercice collectif d'hygiène des mains (en utilisant les désinfectants pour les mains fournis), et en faire une habitude régulière. Sans oublier que cela est utile pour la prévention de nombreuses autres infections respiratoires, telles que la grippe - et pas seulement pour le COVID-19.</w:t>
      </w:r>
    </w:p>
    <w:p w14:paraId="4788990B"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S’assurer que les salles de réunion sont nettoyées quotidiennement. En particulier, les poignées des portes, les télécommandes et les surfaces des tables doivent être désinfectés au minimum quotidiennement avec des produits appropriés.</w:t>
      </w:r>
    </w:p>
    <w:p w14:paraId="5E6414D5" w14:textId="2189235D"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Prévo</w:t>
      </w:r>
      <w:r w:rsidR="00367406" w:rsidRPr="0084108C">
        <w:rPr>
          <w:rFonts w:eastAsia="Times New Roman"/>
          <w:sz w:val="20"/>
          <w:szCs w:val="20"/>
          <w:lang w:val="fr-FR"/>
        </w:rPr>
        <w:t>ir</w:t>
      </w:r>
      <w:r w:rsidRPr="0084108C">
        <w:rPr>
          <w:rFonts w:eastAsia="Times New Roman"/>
          <w:sz w:val="20"/>
          <w:szCs w:val="20"/>
          <w:lang w:val="fr-FR"/>
        </w:rPr>
        <w:t xml:space="preserve"> suffisamment d'espace pour tous les participants afin </w:t>
      </w:r>
      <w:r w:rsidR="00367406" w:rsidRPr="0084108C">
        <w:rPr>
          <w:rFonts w:eastAsia="Times New Roman"/>
          <w:sz w:val="20"/>
          <w:szCs w:val="20"/>
          <w:lang w:val="fr-FR"/>
        </w:rPr>
        <w:t>d'éviter la surpopulation d</w:t>
      </w:r>
      <w:r w:rsidRPr="0084108C">
        <w:rPr>
          <w:rFonts w:eastAsia="Times New Roman"/>
          <w:sz w:val="20"/>
          <w:szCs w:val="20"/>
          <w:lang w:val="fr-FR"/>
        </w:rPr>
        <w:t>es salles de réunion.</w:t>
      </w:r>
    </w:p>
    <w:p w14:paraId="4080276A"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Assurer une bonne ventilation des salles de réunion (souvent, il suffit d'ouvrir une fenêtre ou d'allumer le climatiseur pour réduire considérablement le risque).</w:t>
      </w:r>
    </w:p>
    <w:p w14:paraId="0F74E6E7" w14:textId="77777777"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Garder une liste de tous les participants avec leurs coordonnées.</w:t>
      </w:r>
    </w:p>
    <w:p w14:paraId="12CAD3C8" w14:textId="64F66F02" w:rsidR="00733DA1" w:rsidRPr="0084108C" w:rsidRDefault="00733DA1" w:rsidP="00733DA1">
      <w:pPr>
        <w:pStyle w:val="xmsolistparagraph"/>
        <w:numPr>
          <w:ilvl w:val="0"/>
          <w:numId w:val="31"/>
        </w:numPr>
        <w:jc w:val="both"/>
        <w:rPr>
          <w:rFonts w:eastAsia="Times New Roman"/>
          <w:sz w:val="20"/>
          <w:szCs w:val="20"/>
          <w:lang w:val="fr-FR"/>
        </w:rPr>
      </w:pPr>
      <w:r w:rsidRPr="0084108C">
        <w:rPr>
          <w:rFonts w:eastAsia="Times New Roman"/>
          <w:sz w:val="20"/>
          <w:szCs w:val="20"/>
          <w:lang w:val="fr-FR"/>
        </w:rPr>
        <w:t>Si un participant a reçu un diagnostic de COVID-19 pendant son séjour ou dans les 14 jours suivant la réunion, suivre les conseils des autorités sanitaires locales pour informer les autres participants sur la surveillance de symptômes pendant 14 jours.</w:t>
      </w:r>
    </w:p>
    <w:p w14:paraId="5D0D912B" w14:textId="77777777" w:rsidR="00733DA1" w:rsidRPr="0084108C" w:rsidRDefault="00733DA1" w:rsidP="00733DA1">
      <w:pPr>
        <w:pStyle w:val="xmsolistparagraph"/>
        <w:ind w:left="0"/>
        <w:jc w:val="both"/>
        <w:rPr>
          <w:rFonts w:eastAsia="Times New Roman"/>
          <w:sz w:val="20"/>
          <w:szCs w:val="20"/>
          <w:lang w:val="fr-FR"/>
        </w:rPr>
      </w:pPr>
    </w:p>
    <w:p w14:paraId="19A555A2" w14:textId="77777777" w:rsidR="00925766" w:rsidRPr="0084108C" w:rsidRDefault="00925766" w:rsidP="00D7578D">
      <w:pPr>
        <w:pStyle w:val="xmsolistparagraph"/>
        <w:jc w:val="both"/>
        <w:rPr>
          <w:rFonts w:asciiTheme="minorHAnsi" w:hAnsiTheme="minorHAnsi" w:cstheme="minorHAnsi"/>
          <w:b/>
          <w:bCs/>
          <w:sz w:val="20"/>
          <w:szCs w:val="20"/>
          <w:lang w:val="fr-FR"/>
        </w:rPr>
      </w:pPr>
      <w:r w:rsidRPr="0084108C">
        <w:rPr>
          <w:rFonts w:asciiTheme="minorHAnsi" w:hAnsiTheme="minorHAnsi" w:cstheme="minorHAnsi"/>
          <w:b/>
          <w:bCs/>
          <w:sz w:val="20"/>
          <w:szCs w:val="20"/>
          <w:lang w:val="fr-FR"/>
        </w:rPr>
        <w:t>Pour les participants:</w:t>
      </w:r>
    </w:p>
    <w:p w14:paraId="3BD3934E" w14:textId="77777777" w:rsidR="00733DA1" w:rsidRPr="0084108C" w:rsidRDefault="00733DA1" w:rsidP="00733DA1">
      <w:pPr>
        <w:pStyle w:val="xmsolistparagraph"/>
        <w:numPr>
          <w:ilvl w:val="0"/>
          <w:numId w:val="30"/>
        </w:numPr>
        <w:jc w:val="both"/>
        <w:rPr>
          <w:rFonts w:eastAsia="Times New Roman"/>
          <w:sz w:val="20"/>
          <w:szCs w:val="20"/>
          <w:lang w:val="fr-FR"/>
        </w:rPr>
      </w:pPr>
      <w:r w:rsidRPr="0084108C">
        <w:rPr>
          <w:rFonts w:eastAsia="Times New Roman"/>
          <w:sz w:val="20"/>
          <w:szCs w:val="20"/>
          <w:lang w:val="fr-FR"/>
        </w:rPr>
        <w:t>Les masques ne sont recommandés que pour les agents de santé et ceux présentant des symptômes respiratoires (toux ou éternuements). Si vous développez des symptômes (fièvre, toux, éternuements) en voyage ou à destination, il vaut mieux rester dans votre chambre d'hôtel (auto-isolement) et consulter un médecin.</w:t>
      </w:r>
    </w:p>
    <w:p w14:paraId="3EC6E650" w14:textId="62D5663F" w:rsidR="00733DA1" w:rsidRPr="0084108C" w:rsidRDefault="00733DA1" w:rsidP="00733DA1">
      <w:pPr>
        <w:pStyle w:val="xmsolistparagraph"/>
        <w:numPr>
          <w:ilvl w:val="0"/>
          <w:numId w:val="30"/>
        </w:numPr>
        <w:jc w:val="both"/>
        <w:rPr>
          <w:rFonts w:eastAsia="Times New Roman"/>
          <w:sz w:val="20"/>
          <w:szCs w:val="20"/>
          <w:lang w:val="fr-FR"/>
        </w:rPr>
      </w:pPr>
      <w:r w:rsidRPr="0084108C">
        <w:rPr>
          <w:rFonts w:eastAsia="Times New Roman"/>
          <w:sz w:val="20"/>
          <w:szCs w:val="20"/>
          <w:lang w:val="fr-FR"/>
        </w:rPr>
        <w:t xml:space="preserve">Lavez-vous les mains fréquemment (ou utiliser un désinfectant à base d'alcool avec au moins 60% d'alcool) et éviter de serrer des mains. </w:t>
      </w:r>
    </w:p>
    <w:p w14:paraId="27517FBB" w14:textId="0AFFEC8F" w:rsidR="00BE031E" w:rsidRPr="0084108C" w:rsidRDefault="00BE031E" w:rsidP="00F8248B">
      <w:pPr>
        <w:spacing w:after="0" w:line="240" w:lineRule="auto"/>
        <w:rPr>
          <w:rFonts w:cstheme="minorHAnsi"/>
          <w:sz w:val="20"/>
          <w:szCs w:val="20"/>
          <w:lang w:val="fr-FR"/>
        </w:rPr>
      </w:pPr>
    </w:p>
    <w:p w14:paraId="1722DA35" w14:textId="45D4169D" w:rsidR="00370841" w:rsidRPr="0084108C" w:rsidRDefault="00370841" w:rsidP="00F8248B">
      <w:pPr>
        <w:spacing w:after="0" w:line="240" w:lineRule="auto"/>
        <w:rPr>
          <w:b/>
          <w:lang w:val="fr-FR"/>
        </w:rPr>
      </w:pPr>
      <w:r w:rsidRPr="0084108C">
        <w:rPr>
          <w:b/>
          <w:lang w:val="fr-FR"/>
        </w:rPr>
        <w:t>Annexe 3. L’historique de versions</w:t>
      </w:r>
    </w:p>
    <w:p w14:paraId="74745A9A" w14:textId="0E28E1FE" w:rsidR="00370841" w:rsidRPr="0084108C" w:rsidRDefault="00370841" w:rsidP="00F8248B">
      <w:pPr>
        <w:spacing w:after="0" w:line="240" w:lineRule="auto"/>
        <w:rPr>
          <w:b/>
          <w:lang w:val="fr-FR"/>
        </w:rPr>
      </w:pPr>
    </w:p>
    <w:tbl>
      <w:tblPr>
        <w:tblStyle w:val="TableGrid"/>
        <w:tblW w:w="9350" w:type="dxa"/>
        <w:tblLook w:val="04A0" w:firstRow="1" w:lastRow="0" w:firstColumn="1" w:lastColumn="0" w:noHBand="0" w:noVBand="1"/>
      </w:tblPr>
      <w:tblGrid>
        <w:gridCol w:w="4323"/>
        <w:gridCol w:w="5027"/>
      </w:tblGrid>
      <w:tr w:rsidR="00370841" w:rsidRPr="0084108C" w14:paraId="3BB26F38" w14:textId="77777777" w:rsidTr="00370841">
        <w:trPr>
          <w:trHeight w:val="197"/>
        </w:trPr>
        <w:tc>
          <w:tcPr>
            <w:tcW w:w="4323" w:type="dxa"/>
          </w:tcPr>
          <w:p w14:paraId="1C3282B2" w14:textId="2F3F9B35" w:rsidR="00370841" w:rsidRPr="0084108C" w:rsidRDefault="00367406" w:rsidP="00CC7A45">
            <w:pPr>
              <w:jc w:val="center"/>
              <w:rPr>
                <w:rFonts w:cstheme="minorHAnsi"/>
                <w:b/>
                <w:bCs/>
                <w:sz w:val="20"/>
                <w:szCs w:val="20"/>
                <w:lang w:val="fr-FR"/>
              </w:rPr>
            </w:pPr>
            <w:r w:rsidRPr="0084108C">
              <w:rPr>
                <w:rFonts w:cstheme="minorHAnsi"/>
                <w:b/>
                <w:bCs/>
                <w:sz w:val="20"/>
                <w:szCs w:val="20"/>
                <w:lang w:val="fr-FR"/>
              </w:rPr>
              <w:t>Versions et dates de publication</w:t>
            </w:r>
          </w:p>
        </w:tc>
        <w:tc>
          <w:tcPr>
            <w:tcW w:w="5027" w:type="dxa"/>
          </w:tcPr>
          <w:p w14:paraId="58CC9664" w14:textId="79AD4F38" w:rsidR="00370841" w:rsidRPr="0084108C" w:rsidRDefault="00370841" w:rsidP="00CC7A45">
            <w:pPr>
              <w:ind w:left="-30"/>
              <w:jc w:val="center"/>
              <w:rPr>
                <w:b/>
                <w:bCs/>
                <w:sz w:val="20"/>
                <w:szCs w:val="20"/>
                <w:lang w:val="fr-FR"/>
              </w:rPr>
            </w:pPr>
            <w:r w:rsidRPr="0084108C">
              <w:rPr>
                <w:rFonts w:cstheme="minorHAnsi"/>
                <w:b/>
                <w:bCs/>
                <w:sz w:val="20"/>
                <w:szCs w:val="20"/>
                <w:lang w:val="fr-FR"/>
              </w:rPr>
              <w:t>Révisions</w:t>
            </w:r>
          </w:p>
        </w:tc>
      </w:tr>
      <w:tr w:rsidR="00370841" w:rsidRPr="0084108C" w14:paraId="465248FC" w14:textId="77777777" w:rsidTr="00370841">
        <w:tc>
          <w:tcPr>
            <w:tcW w:w="4323" w:type="dxa"/>
          </w:tcPr>
          <w:p w14:paraId="07D9AFB3" w14:textId="127E4554" w:rsidR="00370841" w:rsidRPr="0084108C" w:rsidRDefault="00370841" w:rsidP="00367406">
            <w:pPr>
              <w:ind w:left="-30"/>
              <w:jc w:val="both"/>
              <w:rPr>
                <w:sz w:val="20"/>
                <w:szCs w:val="20"/>
                <w:lang w:val="fr-FR"/>
              </w:rPr>
            </w:pPr>
            <w:r w:rsidRPr="0084108C">
              <w:rPr>
                <w:rFonts w:cstheme="minorHAnsi"/>
                <w:sz w:val="20"/>
                <w:szCs w:val="20"/>
                <w:lang w:val="fr-FR"/>
              </w:rPr>
              <w:t xml:space="preserve">Version 1, 31 </w:t>
            </w:r>
            <w:r w:rsidR="006135F7">
              <w:rPr>
                <w:rFonts w:cstheme="minorHAnsi"/>
                <w:sz w:val="20"/>
                <w:szCs w:val="20"/>
                <w:lang w:val="fr-FR"/>
              </w:rPr>
              <w:t>m</w:t>
            </w:r>
            <w:r w:rsidRPr="0084108C">
              <w:rPr>
                <w:rFonts w:cstheme="minorHAnsi"/>
                <w:sz w:val="20"/>
                <w:szCs w:val="20"/>
                <w:lang w:val="fr-FR"/>
              </w:rPr>
              <w:t>ar</w:t>
            </w:r>
            <w:r w:rsidR="00367406" w:rsidRPr="0084108C">
              <w:rPr>
                <w:rFonts w:cstheme="minorHAnsi"/>
                <w:sz w:val="20"/>
                <w:szCs w:val="20"/>
                <w:lang w:val="fr-FR"/>
              </w:rPr>
              <w:t>s</w:t>
            </w:r>
            <w:r w:rsidRPr="0084108C">
              <w:rPr>
                <w:rFonts w:cstheme="minorHAnsi"/>
                <w:sz w:val="20"/>
                <w:szCs w:val="20"/>
                <w:lang w:val="fr-FR"/>
              </w:rPr>
              <w:t xml:space="preserve"> 2020</w:t>
            </w:r>
          </w:p>
        </w:tc>
        <w:tc>
          <w:tcPr>
            <w:tcW w:w="5027" w:type="dxa"/>
          </w:tcPr>
          <w:p w14:paraId="453611B6" w14:textId="598FA570" w:rsidR="00370841" w:rsidRPr="0084108C" w:rsidRDefault="00367406" w:rsidP="00370841">
            <w:pPr>
              <w:rPr>
                <w:rFonts w:cstheme="minorHAnsi"/>
                <w:sz w:val="20"/>
                <w:szCs w:val="20"/>
                <w:lang w:val="fr-FR"/>
              </w:rPr>
            </w:pPr>
            <w:r w:rsidRPr="0084108C">
              <w:rPr>
                <w:rFonts w:cstheme="minorHAnsi"/>
                <w:sz w:val="20"/>
                <w:szCs w:val="20"/>
                <w:lang w:val="fr-FR"/>
              </w:rPr>
              <w:t>Directives publiées</w:t>
            </w:r>
            <w:r w:rsidR="00370841" w:rsidRPr="0084108C">
              <w:rPr>
                <w:rFonts w:cstheme="minorHAnsi"/>
                <w:sz w:val="20"/>
                <w:szCs w:val="20"/>
                <w:lang w:val="fr-FR"/>
              </w:rPr>
              <w:t>.</w:t>
            </w:r>
          </w:p>
        </w:tc>
      </w:tr>
      <w:tr w:rsidR="00370841" w:rsidRPr="0084108C" w14:paraId="3E48009F" w14:textId="77777777" w:rsidTr="00370841">
        <w:tc>
          <w:tcPr>
            <w:tcW w:w="4323" w:type="dxa"/>
          </w:tcPr>
          <w:p w14:paraId="3BC4F7A8" w14:textId="155292B7" w:rsidR="00370841" w:rsidRPr="0084108C" w:rsidRDefault="00367406" w:rsidP="00E848AB">
            <w:pPr>
              <w:ind w:left="-30"/>
              <w:jc w:val="both"/>
              <w:rPr>
                <w:sz w:val="20"/>
                <w:szCs w:val="20"/>
                <w:lang w:val="fr-FR"/>
              </w:rPr>
            </w:pPr>
            <w:r w:rsidRPr="0084108C">
              <w:rPr>
                <w:rFonts w:cstheme="minorHAnsi"/>
                <w:sz w:val="20"/>
                <w:szCs w:val="20"/>
                <w:lang w:val="fr-FR"/>
              </w:rPr>
              <w:t xml:space="preserve">Version 2, 6 </w:t>
            </w:r>
            <w:r w:rsidR="006135F7">
              <w:rPr>
                <w:rFonts w:cstheme="minorHAnsi"/>
                <w:sz w:val="20"/>
                <w:szCs w:val="20"/>
                <w:lang w:val="fr-FR"/>
              </w:rPr>
              <w:t>a</w:t>
            </w:r>
            <w:r w:rsidRPr="0084108C">
              <w:rPr>
                <w:rFonts w:cstheme="minorHAnsi"/>
                <w:sz w:val="20"/>
                <w:szCs w:val="20"/>
                <w:lang w:val="fr-FR"/>
              </w:rPr>
              <w:t>v</w:t>
            </w:r>
            <w:r w:rsidR="00370841" w:rsidRPr="0084108C">
              <w:rPr>
                <w:rFonts w:cstheme="minorHAnsi"/>
                <w:sz w:val="20"/>
                <w:szCs w:val="20"/>
                <w:lang w:val="fr-FR"/>
              </w:rPr>
              <w:t>ril 2020</w:t>
            </w:r>
          </w:p>
        </w:tc>
        <w:tc>
          <w:tcPr>
            <w:tcW w:w="5027" w:type="dxa"/>
          </w:tcPr>
          <w:p w14:paraId="1A1A0A86" w14:textId="0086EF37" w:rsidR="00CC7A45" w:rsidRPr="0084108C" w:rsidRDefault="00367406" w:rsidP="00CC7A45">
            <w:pPr>
              <w:rPr>
                <w:rFonts w:cstheme="minorHAnsi"/>
                <w:sz w:val="20"/>
                <w:szCs w:val="20"/>
                <w:lang w:val="fr-FR"/>
              </w:rPr>
            </w:pPr>
            <w:r w:rsidRPr="0084108C">
              <w:rPr>
                <w:rFonts w:cstheme="minorHAnsi"/>
                <w:sz w:val="20"/>
                <w:szCs w:val="20"/>
                <w:lang w:val="fr-FR"/>
              </w:rPr>
              <w:t>Corrections des typos et mise à jour des liens</w:t>
            </w:r>
            <w:r w:rsidR="00370841" w:rsidRPr="0084108C">
              <w:rPr>
                <w:rFonts w:cstheme="minorHAnsi"/>
                <w:sz w:val="20"/>
                <w:szCs w:val="20"/>
                <w:lang w:val="fr-FR"/>
              </w:rPr>
              <w:t xml:space="preserve">. </w:t>
            </w:r>
            <w:r w:rsidRPr="0084108C">
              <w:rPr>
                <w:rFonts w:cstheme="minorHAnsi"/>
                <w:sz w:val="20"/>
                <w:szCs w:val="20"/>
                <w:lang w:val="fr-FR"/>
              </w:rPr>
              <w:t>Addition de l’information relative au niveau sub-</w:t>
            </w:r>
            <w:r w:rsidR="00CC7A45" w:rsidRPr="0084108C">
              <w:rPr>
                <w:rFonts w:cstheme="minorHAnsi"/>
                <w:sz w:val="20"/>
                <w:szCs w:val="20"/>
                <w:lang w:val="fr-FR"/>
              </w:rPr>
              <w:t>national. Fonction centrale 2 mise à jour. Mises à jour des révisions du HRP Global et du chapitre sur la Coordination du cluster global.</w:t>
            </w:r>
          </w:p>
          <w:p w14:paraId="0E5DC47F" w14:textId="3D84EB31" w:rsidR="00370841" w:rsidRPr="0084108C" w:rsidRDefault="00CC7A45" w:rsidP="00370841">
            <w:pPr>
              <w:rPr>
                <w:rFonts w:cstheme="minorHAnsi"/>
                <w:sz w:val="20"/>
                <w:szCs w:val="20"/>
                <w:lang w:val="fr-FR"/>
              </w:rPr>
            </w:pPr>
            <w:r w:rsidRPr="0084108C">
              <w:rPr>
                <w:rFonts w:cstheme="minorHAnsi"/>
                <w:sz w:val="20"/>
                <w:szCs w:val="20"/>
                <w:lang w:val="fr-FR"/>
              </w:rPr>
              <w:t>Messages du Groupe</w:t>
            </w:r>
            <w:r w:rsidR="00370841" w:rsidRPr="0084108C">
              <w:rPr>
                <w:rFonts w:cstheme="minorHAnsi"/>
                <w:sz w:val="20"/>
                <w:szCs w:val="20"/>
                <w:lang w:val="fr-FR"/>
              </w:rPr>
              <w:t>.</w:t>
            </w:r>
          </w:p>
        </w:tc>
      </w:tr>
      <w:tr w:rsidR="006135F7" w:rsidRPr="0084108C" w14:paraId="4FB1D980" w14:textId="77777777" w:rsidTr="00370841">
        <w:tc>
          <w:tcPr>
            <w:tcW w:w="4323" w:type="dxa"/>
          </w:tcPr>
          <w:p w14:paraId="5C7891A3" w14:textId="36707060" w:rsidR="006135F7" w:rsidRPr="0084108C" w:rsidRDefault="006135F7" w:rsidP="006135F7">
            <w:pPr>
              <w:ind w:left="-30"/>
              <w:jc w:val="both"/>
              <w:rPr>
                <w:sz w:val="20"/>
                <w:szCs w:val="20"/>
                <w:lang w:val="fr-FR"/>
              </w:rPr>
            </w:pPr>
            <w:r>
              <w:rPr>
                <w:sz w:val="20"/>
                <w:szCs w:val="20"/>
                <w:lang w:val="fr-FR"/>
              </w:rPr>
              <w:t>Version 3, 5 mai 2020</w:t>
            </w:r>
          </w:p>
        </w:tc>
        <w:tc>
          <w:tcPr>
            <w:tcW w:w="5027" w:type="dxa"/>
          </w:tcPr>
          <w:p w14:paraId="18780704" w14:textId="67081D71" w:rsidR="006135F7" w:rsidRPr="006135F7" w:rsidRDefault="006135F7" w:rsidP="006135F7">
            <w:pPr>
              <w:rPr>
                <w:rFonts w:cstheme="minorHAnsi"/>
                <w:sz w:val="20"/>
                <w:szCs w:val="20"/>
                <w:lang w:val="fr-FR"/>
              </w:rPr>
            </w:pPr>
            <w:r w:rsidRPr="006135F7">
              <w:rPr>
                <w:rFonts w:cstheme="minorHAnsi"/>
                <w:sz w:val="20"/>
                <w:szCs w:val="20"/>
                <w:lang w:val="fr-FR"/>
              </w:rPr>
              <w:t xml:space="preserve">Mise </w:t>
            </w:r>
            <w:r w:rsidRPr="006135F7">
              <w:rPr>
                <w:rFonts w:cstheme="minorHAnsi"/>
                <w:sz w:val="20"/>
                <w:szCs w:val="20"/>
                <w:lang w:val="fr-FR"/>
              </w:rPr>
              <w:t xml:space="preserve">à jour pour inclure des informations sur la collaboration avec les points focaux </w:t>
            </w:r>
            <w:r>
              <w:rPr>
                <w:rFonts w:cstheme="minorHAnsi"/>
                <w:sz w:val="20"/>
                <w:szCs w:val="20"/>
                <w:lang w:val="fr-FR"/>
              </w:rPr>
              <w:t xml:space="preserve">du mouvement </w:t>
            </w:r>
            <w:r w:rsidRPr="006135F7">
              <w:rPr>
                <w:rFonts w:cstheme="minorHAnsi"/>
                <w:sz w:val="20"/>
                <w:szCs w:val="20"/>
                <w:lang w:val="fr-FR"/>
              </w:rPr>
              <w:t>SUN. Ajout d’informations sur les orientations du NIS dans le contexte du COVID, de l’</w:t>
            </w:r>
            <w:r>
              <w:rPr>
                <w:rFonts w:cstheme="minorHAnsi"/>
                <w:sz w:val="20"/>
                <w:szCs w:val="20"/>
                <w:lang w:val="fr-FR"/>
              </w:rPr>
              <w:t>o</w:t>
            </w:r>
            <w:r w:rsidRPr="006135F7">
              <w:rPr>
                <w:rFonts w:cstheme="minorHAnsi"/>
                <w:sz w:val="20"/>
                <w:szCs w:val="20"/>
                <w:lang w:val="fr-FR"/>
              </w:rPr>
              <w:t>rientation maternelle sur la nutrition dans le contexte du COVID</w:t>
            </w:r>
            <w:r>
              <w:rPr>
                <w:rFonts w:cstheme="minorHAnsi"/>
                <w:sz w:val="20"/>
                <w:szCs w:val="20"/>
                <w:lang w:val="fr-FR"/>
              </w:rPr>
              <w:t>.</w:t>
            </w:r>
          </w:p>
        </w:tc>
      </w:tr>
    </w:tbl>
    <w:p w14:paraId="51729401" w14:textId="767621FA" w:rsidR="00370841" w:rsidRPr="0084108C" w:rsidRDefault="00370841" w:rsidP="00F8248B">
      <w:pPr>
        <w:spacing w:after="0" w:line="240" w:lineRule="auto"/>
        <w:rPr>
          <w:b/>
          <w:lang w:val="fr-FR"/>
        </w:rPr>
      </w:pPr>
    </w:p>
    <w:p w14:paraId="1C81E5B5" w14:textId="77777777" w:rsidR="001F5221" w:rsidRPr="0084108C" w:rsidRDefault="001F5221" w:rsidP="001F5221">
      <w:pPr>
        <w:jc w:val="center"/>
        <w:rPr>
          <w:lang w:val="fr-FR"/>
        </w:rPr>
      </w:pPr>
    </w:p>
    <w:sectPr w:rsidR="001F5221" w:rsidRPr="0084108C">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1C53D" w14:textId="77777777" w:rsidR="005B5F36" w:rsidRDefault="005B5F36" w:rsidP="009210FB">
      <w:pPr>
        <w:spacing w:after="0" w:line="240" w:lineRule="auto"/>
      </w:pPr>
      <w:r>
        <w:separator/>
      </w:r>
    </w:p>
  </w:endnote>
  <w:endnote w:type="continuationSeparator" w:id="0">
    <w:p w14:paraId="3F3FAEE4" w14:textId="77777777" w:rsidR="005B5F36" w:rsidRDefault="005B5F36" w:rsidP="009210FB">
      <w:pPr>
        <w:spacing w:after="0" w:line="240" w:lineRule="auto"/>
      </w:pPr>
      <w:r>
        <w:continuationSeparator/>
      </w:r>
    </w:p>
  </w:endnote>
  <w:endnote w:type="continuationNotice" w:id="1">
    <w:p w14:paraId="71434694" w14:textId="77777777" w:rsidR="005B5F36" w:rsidRDefault="005B5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E968" w14:textId="77777777" w:rsidR="00367406" w:rsidRDefault="00367406" w:rsidP="00E84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5F80E" w14:textId="77777777" w:rsidR="00367406" w:rsidRDefault="00367406" w:rsidP="00E84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368F" w14:textId="77777777" w:rsidR="00367406" w:rsidRDefault="00367406" w:rsidP="00E84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A45">
      <w:rPr>
        <w:rStyle w:val="PageNumber"/>
        <w:noProof/>
      </w:rPr>
      <w:t>8</w:t>
    </w:r>
    <w:r>
      <w:rPr>
        <w:rStyle w:val="PageNumber"/>
      </w:rPr>
      <w:fldChar w:fldCharType="end"/>
    </w:r>
  </w:p>
  <w:p w14:paraId="03163C3A" w14:textId="77777777" w:rsidR="00367406" w:rsidRDefault="00367406" w:rsidP="00E848A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7062" w14:textId="77777777" w:rsidR="005B091C" w:rsidRDefault="005B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19A7D" w14:textId="77777777" w:rsidR="005B5F36" w:rsidRDefault="005B5F36" w:rsidP="009210FB">
      <w:pPr>
        <w:spacing w:after="0" w:line="240" w:lineRule="auto"/>
      </w:pPr>
      <w:r>
        <w:separator/>
      </w:r>
    </w:p>
  </w:footnote>
  <w:footnote w:type="continuationSeparator" w:id="0">
    <w:p w14:paraId="7B990A38" w14:textId="77777777" w:rsidR="005B5F36" w:rsidRDefault="005B5F36" w:rsidP="009210FB">
      <w:pPr>
        <w:spacing w:after="0" w:line="240" w:lineRule="auto"/>
      </w:pPr>
      <w:r>
        <w:continuationSeparator/>
      </w:r>
    </w:p>
  </w:footnote>
  <w:footnote w:type="continuationNotice" w:id="1">
    <w:p w14:paraId="1BE55F0F" w14:textId="77777777" w:rsidR="005B5F36" w:rsidRDefault="005B5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5AE" w14:textId="77777777" w:rsidR="005B091C" w:rsidRDefault="005B0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3510" w14:textId="03900928" w:rsidR="005B091C" w:rsidRDefault="005B091C" w:rsidP="005B091C">
    <w:pPr>
      <w:spacing w:after="0" w:line="240" w:lineRule="auto"/>
      <w:jc w:val="right"/>
      <w:rPr>
        <w:b/>
        <w:bCs/>
        <w:color w:val="6FAC47"/>
      </w:rPr>
    </w:pPr>
    <w:r w:rsidRPr="005B091C">
      <w:rPr>
        <w:b/>
        <w:bCs/>
        <w:color w:val="6FAC47"/>
      </w:rPr>
      <w:t xml:space="preserve"> </w:t>
    </w:r>
    <w:r w:rsidRPr="00BD20F7">
      <w:rPr>
        <w:b/>
        <w:bCs/>
        <w:color w:val="6FAC47"/>
      </w:rPr>
      <w:t xml:space="preserve">Version </w:t>
    </w:r>
    <w:r>
      <w:rPr>
        <w:b/>
        <w:bCs/>
        <w:color w:val="6FAC47"/>
      </w:rPr>
      <w:t>3.0 du 5 mai</w:t>
    </w:r>
    <w:r w:rsidRPr="00BD20F7">
      <w:rPr>
        <w:b/>
        <w:bCs/>
        <w:color w:val="6FAC47"/>
      </w:rPr>
      <w:t xml:space="preserve"> 2020</w:t>
    </w:r>
  </w:p>
  <w:p w14:paraId="4A516AB5" w14:textId="0E1249CF" w:rsidR="00367406" w:rsidRDefault="00367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41D3" w14:textId="77777777" w:rsidR="005B091C" w:rsidRDefault="005B0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EB3"/>
    <w:multiLevelType w:val="hybridMultilevel"/>
    <w:tmpl w:val="FFFFFFFF"/>
    <w:lvl w:ilvl="0" w:tplc="D884EE38">
      <w:start w:val="1"/>
      <w:numFmt w:val="bullet"/>
      <w:lvlText w:val=""/>
      <w:lvlJc w:val="left"/>
      <w:pPr>
        <w:ind w:left="360" w:hanging="360"/>
      </w:pPr>
      <w:rPr>
        <w:rFonts w:ascii="Symbol" w:hAnsi="Symbol" w:hint="default"/>
      </w:rPr>
    </w:lvl>
    <w:lvl w:ilvl="1" w:tplc="9FA4CE7E">
      <w:start w:val="1"/>
      <w:numFmt w:val="bullet"/>
      <w:lvlText w:val="o"/>
      <w:lvlJc w:val="left"/>
      <w:pPr>
        <w:ind w:left="1080" w:hanging="360"/>
      </w:pPr>
      <w:rPr>
        <w:rFonts w:ascii="Courier New" w:hAnsi="Courier New" w:hint="default"/>
      </w:rPr>
    </w:lvl>
    <w:lvl w:ilvl="2" w:tplc="30323E12">
      <w:start w:val="1"/>
      <w:numFmt w:val="bullet"/>
      <w:lvlText w:val=""/>
      <w:lvlJc w:val="left"/>
      <w:pPr>
        <w:ind w:left="1800" w:hanging="360"/>
      </w:pPr>
      <w:rPr>
        <w:rFonts w:ascii="Wingdings" w:hAnsi="Wingdings" w:hint="default"/>
      </w:rPr>
    </w:lvl>
    <w:lvl w:ilvl="3" w:tplc="A30A4A72">
      <w:start w:val="1"/>
      <w:numFmt w:val="bullet"/>
      <w:lvlText w:val=""/>
      <w:lvlJc w:val="left"/>
      <w:pPr>
        <w:ind w:left="2520" w:hanging="360"/>
      </w:pPr>
      <w:rPr>
        <w:rFonts w:ascii="Symbol" w:hAnsi="Symbol" w:hint="default"/>
      </w:rPr>
    </w:lvl>
    <w:lvl w:ilvl="4" w:tplc="5DC82E7A">
      <w:start w:val="1"/>
      <w:numFmt w:val="bullet"/>
      <w:lvlText w:val="o"/>
      <w:lvlJc w:val="left"/>
      <w:pPr>
        <w:ind w:left="3240" w:hanging="360"/>
      </w:pPr>
      <w:rPr>
        <w:rFonts w:ascii="Courier New" w:hAnsi="Courier New" w:hint="default"/>
      </w:rPr>
    </w:lvl>
    <w:lvl w:ilvl="5" w:tplc="4C0A750C">
      <w:start w:val="1"/>
      <w:numFmt w:val="bullet"/>
      <w:lvlText w:val=""/>
      <w:lvlJc w:val="left"/>
      <w:pPr>
        <w:ind w:left="3960" w:hanging="360"/>
      </w:pPr>
      <w:rPr>
        <w:rFonts w:ascii="Wingdings" w:hAnsi="Wingdings" w:hint="default"/>
      </w:rPr>
    </w:lvl>
    <w:lvl w:ilvl="6" w:tplc="D0E8F39E">
      <w:start w:val="1"/>
      <w:numFmt w:val="bullet"/>
      <w:lvlText w:val=""/>
      <w:lvlJc w:val="left"/>
      <w:pPr>
        <w:ind w:left="4680" w:hanging="360"/>
      </w:pPr>
      <w:rPr>
        <w:rFonts w:ascii="Symbol" w:hAnsi="Symbol" w:hint="default"/>
      </w:rPr>
    </w:lvl>
    <w:lvl w:ilvl="7" w:tplc="7D4436EA">
      <w:start w:val="1"/>
      <w:numFmt w:val="bullet"/>
      <w:lvlText w:val="o"/>
      <w:lvlJc w:val="left"/>
      <w:pPr>
        <w:ind w:left="5400" w:hanging="360"/>
      </w:pPr>
      <w:rPr>
        <w:rFonts w:ascii="Courier New" w:hAnsi="Courier New" w:hint="default"/>
      </w:rPr>
    </w:lvl>
    <w:lvl w:ilvl="8" w:tplc="0978A564">
      <w:start w:val="1"/>
      <w:numFmt w:val="bullet"/>
      <w:lvlText w:val=""/>
      <w:lvlJc w:val="left"/>
      <w:pPr>
        <w:ind w:left="6120" w:hanging="360"/>
      </w:pPr>
      <w:rPr>
        <w:rFonts w:ascii="Wingdings" w:hAnsi="Wingdings" w:hint="default"/>
      </w:rPr>
    </w:lvl>
  </w:abstractNum>
  <w:abstractNum w:abstractNumId="1" w15:restartNumberingAfterBreak="0">
    <w:nsid w:val="049A4988"/>
    <w:multiLevelType w:val="hybridMultilevel"/>
    <w:tmpl w:val="FFFFFFFF"/>
    <w:lvl w:ilvl="0" w:tplc="58D66524">
      <w:start w:val="1"/>
      <w:numFmt w:val="bullet"/>
      <w:lvlText w:val=""/>
      <w:lvlJc w:val="left"/>
      <w:pPr>
        <w:ind w:left="720" w:hanging="360"/>
      </w:pPr>
      <w:rPr>
        <w:rFonts w:ascii="Symbol" w:hAnsi="Symbol" w:hint="default"/>
      </w:rPr>
    </w:lvl>
    <w:lvl w:ilvl="1" w:tplc="7E38B3B8">
      <w:start w:val="1"/>
      <w:numFmt w:val="bullet"/>
      <w:lvlText w:val="o"/>
      <w:lvlJc w:val="left"/>
      <w:pPr>
        <w:ind w:left="1440" w:hanging="360"/>
      </w:pPr>
      <w:rPr>
        <w:rFonts w:ascii="Courier New" w:hAnsi="Courier New" w:hint="default"/>
      </w:rPr>
    </w:lvl>
    <w:lvl w:ilvl="2" w:tplc="12443C82">
      <w:start w:val="1"/>
      <w:numFmt w:val="bullet"/>
      <w:lvlText w:val=""/>
      <w:lvlJc w:val="left"/>
      <w:pPr>
        <w:ind w:left="2160" w:hanging="360"/>
      </w:pPr>
      <w:rPr>
        <w:rFonts w:ascii="Wingdings" w:hAnsi="Wingdings" w:hint="default"/>
      </w:rPr>
    </w:lvl>
    <w:lvl w:ilvl="3" w:tplc="BB82058C">
      <w:start w:val="1"/>
      <w:numFmt w:val="bullet"/>
      <w:lvlText w:val=""/>
      <w:lvlJc w:val="left"/>
      <w:pPr>
        <w:ind w:left="2880" w:hanging="360"/>
      </w:pPr>
      <w:rPr>
        <w:rFonts w:ascii="Symbol" w:hAnsi="Symbol" w:hint="default"/>
      </w:rPr>
    </w:lvl>
    <w:lvl w:ilvl="4" w:tplc="3C948054">
      <w:start w:val="1"/>
      <w:numFmt w:val="bullet"/>
      <w:lvlText w:val="o"/>
      <w:lvlJc w:val="left"/>
      <w:pPr>
        <w:ind w:left="3600" w:hanging="360"/>
      </w:pPr>
      <w:rPr>
        <w:rFonts w:ascii="Courier New" w:hAnsi="Courier New" w:hint="default"/>
      </w:rPr>
    </w:lvl>
    <w:lvl w:ilvl="5" w:tplc="9C029988">
      <w:start w:val="1"/>
      <w:numFmt w:val="bullet"/>
      <w:lvlText w:val=""/>
      <w:lvlJc w:val="left"/>
      <w:pPr>
        <w:ind w:left="4320" w:hanging="360"/>
      </w:pPr>
      <w:rPr>
        <w:rFonts w:ascii="Wingdings" w:hAnsi="Wingdings" w:hint="default"/>
      </w:rPr>
    </w:lvl>
    <w:lvl w:ilvl="6" w:tplc="97C26B02">
      <w:start w:val="1"/>
      <w:numFmt w:val="bullet"/>
      <w:lvlText w:val=""/>
      <w:lvlJc w:val="left"/>
      <w:pPr>
        <w:ind w:left="5040" w:hanging="360"/>
      </w:pPr>
      <w:rPr>
        <w:rFonts w:ascii="Symbol" w:hAnsi="Symbol" w:hint="default"/>
      </w:rPr>
    </w:lvl>
    <w:lvl w:ilvl="7" w:tplc="B1C8D50E">
      <w:start w:val="1"/>
      <w:numFmt w:val="bullet"/>
      <w:lvlText w:val="o"/>
      <w:lvlJc w:val="left"/>
      <w:pPr>
        <w:ind w:left="5760" w:hanging="360"/>
      </w:pPr>
      <w:rPr>
        <w:rFonts w:ascii="Courier New" w:hAnsi="Courier New" w:hint="default"/>
      </w:rPr>
    </w:lvl>
    <w:lvl w:ilvl="8" w:tplc="FE4674A4">
      <w:start w:val="1"/>
      <w:numFmt w:val="bullet"/>
      <w:lvlText w:val=""/>
      <w:lvlJc w:val="left"/>
      <w:pPr>
        <w:ind w:left="6480" w:hanging="360"/>
      </w:pPr>
      <w:rPr>
        <w:rFonts w:ascii="Wingdings" w:hAnsi="Wingdings" w:hint="default"/>
      </w:rPr>
    </w:lvl>
  </w:abstractNum>
  <w:abstractNum w:abstractNumId="2" w15:restartNumberingAfterBreak="0">
    <w:nsid w:val="09315FDD"/>
    <w:multiLevelType w:val="multilevel"/>
    <w:tmpl w:val="B8A07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4741"/>
    <w:multiLevelType w:val="multilevel"/>
    <w:tmpl w:val="7834C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53D77"/>
    <w:multiLevelType w:val="hybridMultilevel"/>
    <w:tmpl w:val="82F0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6BCA"/>
    <w:multiLevelType w:val="hybridMultilevel"/>
    <w:tmpl w:val="FFFFFFFF"/>
    <w:lvl w:ilvl="0" w:tplc="0636C61E">
      <w:start w:val="1"/>
      <w:numFmt w:val="bullet"/>
      <w:lvlText w:val=""/>
      <w:lvlJc w:val="left"/>
      <w:pPr>
        <w:ind w:left="360" w:hanging="360"/>
      </w:pPr>
      <w:rPr>
        <w:rFonts w:ascii="Symbol" w:hAnsi="Symbol" w:hint="default"/>
      </w:rPr>
    </w:lvl>
    <w:lvl w:ilvl="1" w:tplc="E9B8D6EE">
      <w:start w:val="1"/>
      <w:numFmt w:val="bullet"/>
      <w:lvlText w:val="o"/>
      <w:lvlJc w:val="left"/>
      <w:pPr>
        <w:ind w:left="1080" w:hanging="360"/>
      </w:pPr>
      <w:rPr>
        <w:rFonts w:ascii="Courier New" w:hAnsi="Courier New" w:hint="default"/>
      </w:rPr>
    </w:lvl>
    <w:lvl w:ilvl="2" w:tplc="FEF004A4">
      <w:start w:val="1"/>
      <w:numFmt w:val="bullet"/>
      <w:lvlText w:val=""/>
      <w:lvlJc w:val="left"/>
      <w:pPr>
        <w:ind w:left="1800" w:hanging="360"/>
      </w:pPr>
      <w:rPr>
        <w:rFonts w:ascii="Wingdings" w:hAnsi="Wingdings" w:hint="default"/>
      </w:rPr>
    </w:lvl>
    <w:lvl w:ilvl="3" w:tplc="87B811AE">
      <w:start w:val="1"/>
      <w:numFmt w:val="bullet"/>
      <w:lvlText w:val=""/>
      <w:lvlJc w:val="left"/>
      <w:pPr>
        <w:ind w:left="2520" w:hanging="360"/>
      </w:pPr>
      <w:rPr>
        <w:rFonts w:ascii="Symbol" w:hAnsi="Symbol" w:hint="default"/>
      </w:rPr>
    </w:lvl>
    <w:lvl w:ilvl="4" w:tplc="9A181D7A">
      <w:start w:val="1"/>
      <w:numFmt w:val="bullet"/>
      <w:lvlText w:val="o"/>
      <w:lvlJc w:val="left"/>
      <w:pPr>
        <w:ind w:left="3240" w:hanging="360"/>
      </w:pPr>
      <w:rPr>
        <w:rFonts w:ascii="Courier New" w:hAnsi="Courier New" w:hint="default"/>
      </w:rPr>
    </w:lvl>
    <w:lvl w:ilvl="5" w:tplc="21E247E8">
      <w:start w:val="1"/>
      <w:numFmt w:val="bullet"/>
      <w:lvlText w:val=""/>
      <w:lvlJc w:val="left"/>
      <w:pPr>
        <w:ind w:left="3960" w:hanging="360"/>
      </w:pPr>
      <w:rPr>
        <w:rFonts w:ascii="Wingdings" w:hAnsi="Wingdings" w:hint="default"/>
      </w:rPr>
    </w:lvl>
    <w:lvl w:ilvl="6" w:tplc="16CA821A">
      <w:start w:val="1"/>
      <w:numFmt w:val="bullet"/>
      <w:lvlText w:val=""/>
      <w:lvlJc w:val="left"/>
      <w:pPr>
        <w:ind w:left="4680" w:hanging="360"/>
      </w:pPr>
      <w:rPr>
        <w:rFonts w:ascii="Symbol" w:hAnsi="Symbol" w:hint="default"/>
      </w:rPr>
    </w:lvl>
    <w:lvl w:ilvl="7" w:tplc="9C56FEB0">
      <w:start w:val="1"/>
      <w:numFmt w:val="bullet"/>
      <w:lvlText w:val="o"/>
      <w:lvlJc w:val="left"/>
      <w:pPr>
        <w:ind w:left="5400" w:hanging="360"/>
      </w:pPr>
      <w:rPr>
        <w:rFonts w:ascii="Courier New" w:hAnsi="Courier New" w:hint="default"/>
      </w:rPr>
    </w:lvl>
    <w:lvl w:ilvl="8" w:tplc="386C0870">
      <w:start w:val="1"/>
      <w:numFmt w:val="bullet"/>
      <w:lvlText w:val=""/>
      <w:lvlJc w:val="left"/>
      <w:pPr>
        <w:ind w:left="6120" w:hanging="360"/>
      </w:pPr>
      <w:rPr>
        <w:rFonts w:ascii="Wingdings" w:hAnsi="Wingdings" w:hint="default"/>
      </w:rPr>
    </w:lvl>
  </w:abstractNum>
  <w:abstractNum w:abstractNumId="6" w15:restartNumberingAfterBreak="0">
    <w:nsid w:val="1F8439B4"/>
    <w:multiLevelType w:val="hybridMultilevel"/>
    <w:tmpl w:val="CAE8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74B37"/>
    <w:multiLevelType w:val="hybridMultilevel"/>
    <w:tmpl w:val="86F0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D0C61"/>
    <w:multiLevelType w:val="hybridMultilevel"/>
    <w:tmpl w:val="FFFFFFFF"/>
    <w:lvl w:ilvl="0" w:tplc="2F7051EA">
      <w:start w:val="1"/>
      <w:numFmt w:val="bullet"/>
      <w:lvlText w:val=""/>
      <w:lvlJc w:val="left"/>
      <w:pPr>
        <w:ind w:left="720" w:hanging="360"/>
      </w:pPr>
      <w:rPr>
        <w:rFonts w:ascii="Symbol" w:hAnsi="Symbol" w:hint="default"/>
      </w:rPr>
    </w:lvl>
    <w:lvl w:ilvl="1" w:tplc="F92CD9CC">
      <w:start w:val="1"/>
      <w:numFmt w:val="bullet"/>
      <w:lvlText w:val="o"/>
      <w:lvlJc w:val="left"/>
      <w:pPr>
        <w:ind w:left="1440" w:hanging="360"/>
      </w:pPr>
      <w:rPr>
        <w:rFonts w:ascii="Courier New" w:hAnsi="Courier New" w:hint="default"/>
      </w:rPr>
    </w:lvl>
    <w:lvl w:ilvl="2" w:tplc="0A721BF8">
      <w:start w:val="1"/>
      <w:numFmt w:val="bullet"/>
      <w:lvlText w:val=""/>
      <w:lvlJc w:val="left"/>
      <w:pPr>
        <w:ind w:left="2160" w:hanging="360"/>
      </w:pPr>
      <w:rPr>
        <w:rFonts w:ascii="Wingdings" w:hAnsi="Wingdings" w:hint="default"/>
      </w:rPr>
    </w:lvl>
    <w:lvl w:ilvl="3" w:tplc="3EAA5BF6">
      <w:start w:val="1"/>
      <w:numFmt w:val="bullet"/>
      <w:lvlText w:val=""/>
      <w:lvlJc w:val="left"/>
      <w:pPr>
        <w:ind w:left="2880" w:hanging="360"/>
      </w:pPr>
      <w:rPr>
        <w:rFonts w:ascii="Symbol" w:hAnsi="Symbol" w:hint="default"/>
      </w:rPr>
    </w:lvl>
    <w:lvl w:ilvl="4" w:tplc="6846D0F0">
      <w:start w:val="1"/>
      <w:numFmt w:val="bullet"/>
      <w:lvlText w:val="o"/>
      <w:lvlJc w:val="left"/>
      <w:pPr>
        <w:ind w:left="3600" w:hanging="360"/>
      </w:pPr>
      <w:rPr>
        <w:rFonts w:ascii="Courier New" w:hAnsi="Courier New" w:hint="default"/>
      </w:rPr>
    </w:lvl>
    <w:lvl w:ilvl="5" w:tplc="20E66400">
      <w:start w:val="1"/>
      <w:numFmt w:val="bullet"/>
      <w:lvlText w:val=""/>
      <w:lvlJc w:val="left"/>
      <w:pPr>
        <w:ind w:left="4320" w:hanging="360"/>
      </w:pPr>
      <w:rPr>
        <w:rFonts w:ascii="Wingdings" w:hAnsi="Wingdings" w:hint="default"/>
      </w:rPr>
    </w:lvl>
    <w:lvl w:ilvl="6" w:tplc="C714D82A">
      <w:start w:val="1"/>
      <w:numFmt w:val="bullet"/>
      <w:lvlText w:val=""/>
      <w:lvlJc w:val="left"/>
      <w:pPr>
        <w:ind w:left="5040" w:hanging="360"/>
      </w:pPr>
      <w:rPr>
        <w:rFonts w:ascii="Symbol" w:hAnsi="Symbol" w:hint="default"/>
      </w:rPr>
    </w:lvl>
    <w:lvl w:ilvl="7" w:tplc="4F3AE2BA">
      <w:start w:val="1"/>
      <w:numFmt w:val="bullet"/>
      <w:lvlText w:val="o"/>
      <w:lvlJc w:val="left"/>
      <w:pPr>
        <w:ind w:left="5760" w:hanging="360"/>
      </w:pPr>
      <w:rPr>
        <w:rFonts w:ascii="Courier New" w:hAnsi="Courier New" w:hint="default"/>
      </w:rPr>
    </w:lvl>
    <w:lvl w:ilvl="8" w:tplc="8B18866A">
      <w:start w:val="1"/>
      <w:numFmt w:val="bullet"/>
      <w:lvlText w:val=""/>
      <w:lvlJc w:val="left"/>
      <w:pPr>
        <w:ind w:left="6480" w:hanging="360"/>
      </w:pPr>
      <w:rPr>
        <w:rFonts w:ascii="Wingdings" w:hAnsi="Wingdings" w:hint="default"/>
      </w:rPr>
    </w:lvl>
  </w:abstractNum>
  <w:abstractNum w:abstractNumId="9" w15:restartNumberingAfterBreak="0">
    <w:nsid w:val="33A50079"/>
    <w:multiLevelType w:val="hybridMultilevel"/>
    <w:tmpl w:val="82DC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F48C2"/>
    <w:multiLevelType w:val="hybridMultilevel"/>
    <w:tmpl w:val="FFFFFFFF"/>
    <w:lvl w:ilvl="0" w:tplc="FD1A66EC">
      <w:start w:val="1"/>
      <w:numFmt w:val="bullet"/>
      <w:lvlText w:val=""/>
      <w:lvlJc w:val="left"/>
      <w:pPr>
        <w:ind w:left="360" w:hanging="360"/>
      </w:pPr>
      <w:rPr>
        <w:rFonts w:ascii="Symbol" w:hAnsi="Symbol" w:hint="default"/>
      </w:rPr>
    </w:lvl>
    <w:lvl w:ilvl="1" w:tplc="D18C9562">
      <w:start w:val="1"/>
      <w:numFmt w:val="bullet"/>
      <w:lvlText w:val="o"/>
      <w:lvlJc w:val="left"/>
      <w:pPr>
        <w:ind w:left="1080" w:hanging="360"/>
      </w:pPr>
      <w:rPr>
        <w:rFonts w:ascii="Courier New" w:hAnsi="Courier New" w:hint="default"/>
      </w:rPr>
    </w:lvl>
    <w:lvl w:ilvl="2" w:tplc="7B88A9E0">
      <w:start w:val="1"/>
      <w:numFmt w:val="bullet"/>
      <w:lvlText w:val=""/>
      <w:lvlJc w:val="left"/>
      <w:pPr>
        <w:ind w:left="1800" w:hanging="360"/>
      </w:pPr>
      <w:rPr>
        <w:rFonts w:ascii="Wingdings" w:hAnsi="Wingdings" w:hint="default"/>
      </w:rPr>
    </w:lvl>
    <w:lvl w:ilvl="3" w:tplc="6D304192">
      <w:start w:val="1"/>
      <w:numFmt w:val="bullet"/>
      <w:lvlText w:val=""/>
      <w:lvlJc w:val="left"/>
      <w:pPr>
        <w:ind w:left="2520" w:hanging="360"/>
      </w:pPr>
      <w:rPr>
        <w:rFonts w:ascii="Symbol" w:hAnsi="Symbol" w:hint="default"/>
      </w:rPr>
    </w:lvl>
    <w:lvl w:ilvl="4" w:tplc="D904EF36">
      <w:start w:val="1"/>
      <w:numFmt w:val="bullet"/>
      <w:lvlText w:val="o"/>
      <w:lvlJc w:val="left"/>
      <w:pPr>
        <w:ind w:left="3240" w:hanging="360"/>
      </w:pPr>
      <w:rPr>
        <w:rFonts w:ascii="Courier New" w:hAnsi="Courier New" w:hint="default"/>
      </w:rPr>
    </w:lvl>
    <w:lvl w:ilvl="5" w:tplc="A5DA2928">
      <w:start w:val="1"/>
      <w:numFmt w:val="bullet"/>
      <w:lvlText w:val=""/>
      <w:lvlJc w:val="left"/>
      <w:pPr>
        <w:ind w:left="3960" w:hanging="360"/>
      </w:pPr>
      <w:rPr>
        <w:rFonts w:ascii="Wingdings" w:hAnsi="Wingdings" w:hint="default"/>
      </w:rPr>
    </w:lvl>
    <w:lvl w:ilvl="6" w:tplc="64464644">
      <w:start w:val="1"/>
      <w:numFmt w:val="bullet"/>
      <w:lvlText w:val=""/>
      <w:lvlJc w:val="left"/>
      <w:pPr>
        <w:ind w:left="4680" w:hanging="360"/>
      </w:pPr>
      <w:rPr>
        <w:rFonts w:ascii="Symbol" w:hAnsi="Symbol" w:hint="default"/>
      </w:rPr>
    </w:lvl>
    <w:lvl w:ilvl="7" w:tplc="2E5ABDA4">
      <w:start w:val="1"/>
      <w:numFmt w:val="bullet"/>
      <w:lvlText w:val="o"/>
      <w:lvlJc w:val="left"/>
      <w:pPr>
        <w:ind w:left="5400" w:hanging="360"/>
      </w:pPr>
      <w:rPr>
        <w:rFonts w:ascii="Courier New" w:hAnsi="Courier New" w:hint="default"/>
      </w:rPr>
    </w:lvl>
    <w:lvl w:ilvl="8" w:tplc="D0560528">
      <w:start w:val="1"/>
      <w:numFmt w:val="bullet"/>
      <w:lvlText w:val=""/>
      <w:lvlJc w:val="left"/>
      <w:pPr>
        <w:ind w:left="6120" w:hanging="360"/>
      </w:pPr>
      <w:rPr>
        <w:rFonts w:ascii="Wingdings" w:hAnsi="Wingdings" w:hint="default"/>
      </w:rPr>
    </w:lvl>
  </w:abstractNum>
  <w:abstractNum w:abstractNumId="11" w15:restartNumberingAfterBreak="0">
    <w:nsid w:val="37340BAD"/>
    <w:multiLevelType w:val="hybridMultilevel"/>
    <w:tmpl w:val="1CD0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04403"/>
    <w:multiLevelType w:val="hybridMultilevel"/>
    <w:tmpl w:val="E8408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71058"/>
    <w:multiLevelType w:val="hybridMultilevel"/>
    <w:tmpl w:val="74E853E4"/>
    <w:lvl w:ilvl="0" w:tplc="EEDAA5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C3ACE"/>
    <w:multiLevelType w:val="hybridMultilevel"/>
    <w:tmpl w:val="42565614"/>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E447DD"/>
    <w:multiLevelType w:val="hybridMultilevel"/>
    <w:tmpl w:val="33F0E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7152C1"/>
    <w:multiLevelType w:val="hybridMultilevel"/>
    <w:tmpl w:val="007C0EA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D64EA3"/>
    <w:multiLevelType w:val="hybridMultilevel"/>
    <w:tmpl w:val="F8B6DF88"/>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442D9D"/>
    <w:multiLevelType w:val="hybridMultilevel"/>
    <w:tmpl w:val="0FB4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84D46"/>
    <w:multiLevelType w:val="hybridMultilevel"/>
    <w:tmpl w:val="6EA2C5D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737A6"/>
    <w:multiLevelType w:val="hybridMultilevel"/>
    <w:tmpl w:val="35C2E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3D5B39"/>
    <w:multiLevelType w:val="hybridMultilevel"/>
    <w:tmpl w:val="ACBADD96"/>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4953D1"/>
    <w:multiLevelType w:val="hybridMultilevel"/>
    <w:tmpl w:val="EE9A2414"/>
    <w:lvl w:ilvl="0" w:tplc="87A68684">
      <w:start w:val="1"/>
      <w:numFmt w:val="decimal"/>
      <w:lvlText w:val="%1."/>
      <w:lvlJc w:val="left"/>
      <w:pPr>
        <w:ind w:left="720" w:hanging="360"/>
      </w:pPr>
      <w:rPr>
        <w:b/>
        <w:bCs/>
        <w:color w:val="000000" w:themeColor="text1"/>
      </w:rPr>
    </w:lvl>
    <w:lvl w:ilvl="1" w:tplc="DD545B32">
      <w:start w:val="1"/>
      <w:numFmt w:val="lowerLetter"/>
      <w:lvlText w:val="%2."/>
      <w:lvlJc w:val="left"/>
      <w:pPr>
        <w:ind w:left="1440" w:hanging="360"/>
      </w:pPr>
    </w:lvl>
    <w:lvl w:ilvl="2" w:tplc="2132F728">
      <w:start w:val="1"/>
      <w:numFmt w:val="lowerRoman"/>
      <w:lvlText w:val="%3."/>
      <w:lvlJc w:val="right"/>
      <w:pPr>
        <w:ind w:left="2160" w:hanging="180"/>
      </w:pPr>
    </w:lvl>
    <w:lvl w:ilvl="3" w:tplc="5AF27E12">
      <w:start w:val="1"/>
      <w:numFmt w:val="decimal"/>
      <w:lvlText w:val="%4."/>
      <w:lvlJc w:val="left"/>
      <w:pPr>
        <w:ind w:left="2880" w:hanging="360"/>
      </w:pPr>
    </w:lvl>
    <w:lvl w:ilvl="4" w:tplc="0E32F718">
      <w:start w:val="1"/>
      <w:numFmt w:val="lowerLetter"/>
      <w:lvlText w:val="%5."/>
      <w:lvlJc w:val="left"/>
      <w:pPr>
        <w:ind w:left="3600" w:hanging="360"/>
      </w:pPr>
    </w:lvl>
    <w:lvl w:ilvl="5" w:tplc="16424D34">
      <w:start w:val="1"/>
      <w:numFmt w:val="lowerRoman"/>
      <w:lvlText w:val="%6."/>
      <w:lvlJc w:val="right"/>
      <w:pPr>
        <w:ind w:left="4320" w:hanging="180"/>
      </w:pPr>
    </w:lvl>
    <w:lvl w:ilvl="6" w:tplc="244E1892">
      <w:start w:val="1"/>
      <w:numFmt w:val="decimal"/>
      <w:lvlText w:val="%7."/>
      <w:lvlJc w:val="left"/>
      <w:pPr>
        <w:ind w:left="5040" w:hanging="360"/>
      </w:pPr>
    </w:lvl>
    <w:lvl w:ilvl="7" w:tplc="212C0C92">
      <w:start w:val="1"/>
      <w:numFmt w:val="lowerLetter"/>
      <w:lvlText w:val="%8."/>
      <w:lvlJc w:val="left"/>
      <w:pPr>
        <w:ind w:left="5760" w:hanging="360"/>
      </w:pPr>
    </w:lvl>
    <w:lvl w:ilvl="8" w:tplc="780AAA8C">
      <w:start w:val="1"/>
      <w:numFmt w:val="lowerRoman"/>
      <w:lvlText w:val="%9."/>
      <w:lvlJc w:val="right"/>
      <w:pPr>
        <w:ind w:left="6480" w:hanging="180"/>
      </w:pPr>
    </w:lvl>
  </w:abstractNum>
  <w:abstractNum w:abstractNumId="23" w15:restartNumberingAfterBreak="0">
    <w:nsid w:val="62DE3C87"/>
    <w:multiLevelType w:val="hybridMultilevel"/>
    <w:tmpl w:val="9DC88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BF44C3"/>
    <w:multiLevelType w:val="hybridMultilevel"/>
    <w:tmpl w:val="C5EA4ECE"/>
    <w:lvl w:ilvl="0" w:tplc="E3D60A7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643F22"/>
    <w:multiLevelType w:val="hybridMultilevel"/>
    <w:tmpl w:val="06A0A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40062C"/>
    <w:multiLevelType w:val="hybridMultilevel"/>
    <w:tmpl w:val="F2FC45D2"/>
    <w:lvl w:ilvl="0" w:tplc="E3D60A7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415556"/>
    <w:multiLevelType w:val="hybridMultilevel"/>
    <w:tmpl w:val="1CC2A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011CD6"/>
    <w:multiLevelType w:val="hybridMultilevel"/>
    <w:tmpl w:val="0882E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6B48FE"/>
    <w:multiLevelType w:val="hybridMultilevel"/>
    <w:tmpl w:val="5820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61DC1"/>
    <w:multiLevelType w:val="hybridMultilevel"/>
    <w:tmpl w:val="C41619A8"/>
    <w:lvl w:ilvl="0" w:tplc="AEC8B53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F56CC"/>
    <w:multiLevelType w:val="hybridMultilevel"/>
    <w:tmpl w:val="3F0AB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D3533"/>
    <w:multiLevelType w:val="multilevel"/>
    <w:tmpl w:val="3F865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3814C6"/>
    <w:multiLevelType w:val="hybridMultilevel"/>
    <w:tmpl w:val="2F94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3"/>
  </w:num>
  <w:num w:numId="5">
    <w:abstractNumId w:val="18"/>
  </w:num>
  <w:num w:numId="6">
    <w:abstractNumId w:val="7"/>
  </w:num>
  <w:num w:numId="7">
    <w:abstractNumId w:val="4"/>
  </w:num>
  <w:num w:numId="8">
    <w:abstractNumId w:val="3"/>
  </w:num>
  <w:num w:numId="9">
    <w:abstractNumId w:val="31"/>
  </w:num>
  <w:num w:numId="10">
    <w:abstractNumId w:val="32"/>
  </w:num>
  <w:num w:numId="11">
    <w:abstractNumId w:val="11"/>
  </w:num>
  <w:num w:numId="12">
    <w:abstractNumId w:val="2"/>
  </w:num>
  <w:num w:numId="13">
    <w:abstractNumId w:val="9"/>
  </w:num>
  <w:num w:numId="14">
    <w:abstractNumId w:val="13"/>
  </w:num>
  <w:num w:numId="15">
    <w:abstractNumId w:val="22"/>
  </w:num>
  <w:num w:numId="16">
    <w:abstractNumId w:val="30"/>
  </w:num>
  <w:num w:numId="17">
    <w:abstractNumId w:val="6"/>
  </w:num>
  <w:num w:numId="18">
    <w:abstractNumId w:val="29"/>
  </w:num>
  <w:num w:numId="19">
    <w:abstractNumId w:val="27"/>
  </w:num>
  <w:num w:numId="20">
    <w:abstractNumId w:val="12"/>
  </w:num>
  <w:num w:numId="21">
    <w:abstractNumId w:val="15"/>
  </w:num>
  <w:num w:numId="22">
    <w:abstractNumId w:val="0"/>
  </w:num>
  <w:num w:numId="23">
    <w:abstractNumId w:val="10"/>
  </w:num>
  <w:num w:numId="24">
    <w:abstractNumId w:val="25"/>
  </w:num>
  <w:num w:numId="25">
    <w:abstractNumId w:val="20"/>
  </w:num>
  <w:num w:numId="26">
    <w:abstractNumId w:val="23"/>
  </w:num>
  <w:num w:numId="27">
    <w:abstractNumId w:val="16"/>
  </w:num>
  <w:num w:numId="28">
    <w:abstractNumId w:val="14"/>
  </w:num>
  <w:num w:numId="29">
    <w:abstractNumId w:val="17"/>
  </w:num>
  <w:num w:numId="30">
    <w:abstractNumId w:val="19"/>
  </w:num>
  <w:num w:numId="31">
    <w:abstractNumId w:val="21"/>
  </w:num>
  <w:num w:numId="32">
    <w:abstractNumId w:val="28"/>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NjE2NTM1MjE1NzFU0lEKTi0uzszPAymwrAUAXjXSeCwAAAA="/>
  </w:docVars>
  <w:rsids>
    <w:rsidRoot w:val="00053099"/>
    <w:rsid w:val="00000BA1"/>
    <w:rsid w:val="00001332"/>
    <w:rsid w:val="000053C6"/>
    <w:rsid w:val="00012936"/>
    <w:rsid w:val="00013CD5"/>
    <w:rsid w:val="00013D24"/>
    <w:rsid w:val="00014A02"/>
    <w:rsid w:val="000176E5"/>
    <w:rsid w:val="00020E63"/>
    <w:rsid w:val="0002392F"/>
    <w:rsid w:val="000245E4"/>
    <w:rsid w:val="00030472"/>
    <w:rsid w:val="00033927"/>
    <w:rsid w:val="00033FF2"/>
    <w:rsid w:val="00035182"/>
    <w:rsid w:val="00035350"/>
    <w:rsid w:val="000406F1"/>
    <w:rsid w:val="0004218F"/>
    <w:rsid w:val="0004615B"/>
    <w:rsid w:val="00053099"/>
    <w:rsid w:val="00053490"/>
    <w:rsid w:val="000556D9"/>
    <w:rsid w:val="00057C0F"/>
    <w:rsid w:val="0006090C"/>
    <w:rsid w:val="00066705"/>
    <w:rsid w:val="00072372"/>
    <w:rsid w:val="00073511"/>
    <w:rsid w:val="00074AAA"/>
    <w:rsid w:val="0007549C"/>
    <w:rsid w:val="000767D0"/>
    <w:rsid w:val="000805E1"/>
    <w:rsid w:val="000825CA"/>
    <w:rsid w:val="00090430"/>
    <w:rsid w:val="000967EF"/>
    <w:rsid w:val="00096A48"/>
    <w:rsid w:val="000B418C"/>
    <w:rsid w:val="000C2E43"/>
    <w:rsid w:val="000C37AE"/>
    <w:rsid w:val="000C632E"/>
    <w:rsid w:val="000D2110"/>
    <w:rsid w:val="000D2924"/>
    <w:rsid w:val="000E5368"/>
    <w:rsid w:val="000E6026"/>
    <w:rsid w:val="000E7B0F"/>
    <w:rsid w:val="000F360F"/>
    <w:rsid w:val="001153F1"/>
    <w:rsid w:val="00117E94"/>
    <w:rsid w:val="001200D0"/>
    <w:rsid w:val="00120A99"/>
    <w:rsid w:val="00121AC5"/>
    <w:rsid w:val="001235D5"/>
    <w:rsid w:val="00125496"/>
    <w:rsid w:val="00125591"/>
    <w:rsid w:val="00126FDC"/>
    <w:rsid w:val="001334E5"/>
    <w:rsid w:val="0013427A"/>
    <w:rsid w:val="0013767C"/>
    <w:rsid w:val="00144C49"/>
    <w:rsid w:val="00144F19"/>
    <w:rsid w:val="00154A48"/>
    <w:rsid w:val="00155861"/>
    <w:rsid w:val="0015777A"/>
    <w:rsid w:val="00162652"/>
    <w:rsid w:val="00164F59"/>
    <w:rsid w:val="001653C4"/>
    <w:rsid w:val="00167EB6"/>
    <w:rsid w:val="00171E92"/>
    <w:rsid w:val="001776CB"/>
    <w:rsid w:val="00177E46"/>
    <w:rsid w:val="00183BED"/>
    <w:rsid w:val="00187856"/>
    <w:rsid w:val="0019047D"/>
    <w:rsid w:val="001934D9"/>
    <w:rsid w:val="001A3485"/>
    <w:rsid w:val="001A6A0C"/>
    <w:rsid w:val="001B3451"/>
    <w:rsid w:val="001B6402"/>
    <w:rsid w:val="001B7F76"/>
    <w:rsid w:val="001C301D"/>
    <w:rsid w:val="001D4112"/>
    <w:rsid w:val="001D7F07"/>
    <w:rsid w:val="001E0A58"/>
    <w:rsid w:val="001E1862"/>
    <w:rsid w:val="001E1E5F"/>
    <w:rsid w:val="001E1EA4"/>
    <w:rsid w:val="001E2A4E"/>
    <w:rsid w:val="001E5273"/>
    <w:rsid w:val="001F0E42"/>
    <w:rsid w:val="001F32BC"/>
    <w:rsid w:val="001F3812"/>
    <w:rsid w:val="001F5221"/>
    <w:rsid w:val="00201DEF"/>
    <w:rsid w:val="00202214"/>
    <w:rsid w:val="00202EB0"/>
    <w:rsid w:val="00203F72"/>
    <w:rsid w:val="00207399"/>
    <w:rsid w:val="0021166F"/>
    <w:rsid w:val="002116FF"/>
    <w:rsid w:val="00216917"/>
    <w:rsid w:val="00220904"/>
    <w:rsid w:val="002215B0"/>
    <w:rsid w:val="00222C55"/>
    <w:rsid w:val="00224417"/>
    <w:rsid w:val="00227397"/>
    <w:rsid w:val="00230291"/>
    <w:rsid w:val="00234631"/>
    <w:rsid w:val="002355FD"/>
    <w:rsid w:val="002411DD"/>
    <w:rsid w:val="00241B1B"/>
    <w:rsid w:val="00243BFD"/>
    <w:rsid w:val="002445ED"/>
    <w:rsid w:val="002510D1"/>
    <w:rsid w:val="002512F6"/>
    <w:rsid w:val="002519D9"/>
    <w:rsid w:val="002533DA"/>
    <w:rsid w:val="00253E55"/>
    <w:rsid w:val="00254781"/>
    <w:rsid w:val="0025668F"/>
    <w:rsid w:val="0026168B"/>
    <w:rsid w:val="0026650A"/>
    <w:rsid w:val="00275B4C"/>
    <w:rsid w:val="0028054A"/>
    <w:rsid w:val="002809BD"/>
    <w:rsid w:val="002848E6"/>
    <w:rsid w:val="002853E5"/>
    <w:rsid w:val="002879BD"/>
    <w:rsid w:val="00290283"/>
    <w:rsid w:val="00290F0D"/>
    <w:rsid w:val="0029672A"/>
    <w:rsid w:val="002A6D26"/>
    <w:rsid w:val="002A73C5"/>
    <w:rsid w:val="002A7DCB"/>
    <w:rsid w:val="002B6BD7"/>
    <w:rsid w:val="002C069C"/>
    <w:rsid w:val="002C3099"/>
    <w:rsid w:val="002C697A"/>
    <w:rsid w:val="002D0EF2"/>
    <w:rsid w:val="002D414C"/>
    <w:rsid w:val="002D53F7"/>
    <w:rsid w:val="002D5D76"/>
    <w:rsid w:val="002D6A7E"/>
    <w:rsid w:val="002E11A2"/>
    <w:rsid w:val="002E3D3C"/>
    <w:rsid w:val="002E442C"/>
    <w:rsid w:val="002E6A22"/>
    <w:rsid w:val="002F2706"/>
    <w:rsid w:val="002F544B"/>
    <w:rsid w:val="00305FEB"/>
    <w:rsid w:val="003070F4"/>
    <w:rsid w:val="0030714D"/>
    <w:rsid w:val="003121DE"/>
    <w:rsid w:val="0031546B"/>
    <w:rsid w:val="0031654E"/>
    <w:rsid w:val="003166F6"/>
    <w:rsid w:val="0032106E"/>
    <w:rsid w:val="00321142"/>
    <w:rsid w:val="00325052"/>
    <w:rsid w:val="00332F57"/>
    <w:rsid w:val="003330B9"/>
    <w:rsid w:val="00340A5A"/>
    <w:rsid w:val="003431FC"/>
    <w:rsid w:val="00345113"/>
    <w:rsid w:val="0034774F"/>
    <w:rsid w:val="00353237"/>
    <w:rsid w:val="00366053"/>
    <w:rsid w:val="00367406"/>
    <w:rsid w:val="00370841"/>
    <w:rsid w:val="00371756"/>
    <w:rsid w:val="003771EA"/>
    <w:rsid w:val="0038085C"/>
    <w:rsid w:val="00380B73"/>
    <w:rsid w:val="00381C5D"/>
    <w:rsid w:val="00383F88"/>
    <w:rsid w:val="00391CCF"/>
    <w:rsid w:val="00397265"/>
    <w:rsid w:val="003A10EC"/>
    <w:rsid w:val="003A3900"/>
    <w:rsid w:val="003A3FC2"/>
    <w:rsid w:val="003A4DD7"/>
    <w:rsid w:val="003A569F"/>
    <w:rsid w:val="003A6C60"/>
    <w:rsid w:val="003A7E1D"/>
    <w:rsid w:val="003B0EE8"/>
    <w:rsid w:val="003B3C02"/>
    <w:rsid w:val="003B6459"/>
    <w:rsid w:val="003B6A75"/>
    <w:rsid w:val="003B6B17"/>
    <w:rsid w:val="003B758D"/>
    <w:rsid w:val="003C03F2"/>
    <w:rsid w:val="003C1727"/>
    <w:rsid w:val="003C18A4"/>
    <w:rsid w:val="003C4C1F"/>
    <w:rsid w:val="003C597B"/>
    <w:rsid w:val="003C63CC"/>
    <w:rsid w:val="003C76DF"/>
    <w:rsid w:val="003D069C"/>
    <w:rsid w:val="003D2FF0"/>
    <w:rsid w:val="003D63E9"/>
    <w:rsid w:val="003D72BF"/>
    <w:rsid w:val="003E19BA"/>
    <w:rsid w:val="003E48DA"/>
    <w:rsid w:val="003E77C5"/>
    <w:rsid w:val="003F0C30"/>
    <w:rsid w:val="003F4157"/>
    <w:rsid w:val="003F5042"/>
    <w:rsid w:val="003F6DF9"/>
    <w:rsid w:val="00403A78"/>
    <w:rsid w:val="004063B6"/>
    <w:rsid w:val="00406A0F"/>
    <w:rsid w:val="00406D26"/>
    <w:rsid w:val="004110FE"/>
    <w:rsid w:val="004177BE"/>
    <w:rsid w:val="00422072"/>
    <w:rsid w:val="004235A3"/>
    <w:rsid w:val="00426DB0"/>
    <w:rsid w:val="0043133F"/>
    <w:rsid w:val="00434C0E"/>
    <w:rsid w:val="00437BE8"/>
    <w:rsid w:val="00443694"/>
    <w:rsid w:val="00444699"/>
    <w:rsid w:val="00446ACB"/>
    <w:rsid w:val="004471DF"/>
    <w:rsid w:val="004519CD"/>
    <w:rsid w:val="00454FA1"/>
    <w:rsid w:val="00456FF6"/>
    <w:rsid w:val="004576CE"/>
    <w:rsid w:val="00457F8B"/>
    <w:rsid w:val="00467900"/>
    <w:rsid w:val="00471706"/>
    <w:rsid w:val="004717EC"/>
    <w:rsid w:val="00474961"/>
    <w:rsid w:val="00477FB9"/>
    <w:rsid w:val="00482DD8"/>
    <w:rsid w:val="00491A59"/>
    <w:rsid w:val="0049289E"/>
    <w:rsid w:val="0049621B"/>
    <w:rsid w:val="0049751A"/>
    <w:rsid w:val="004A1787"/>
    <w:rsid w:val="004A3443"/>
    <w:rsid w:val="004A4169"/>
    <w:rsid w:val="004A64C9"/>
    <w:rsid w:val="004A7CF2"/>
    <w:rsid w:val="004B4100"/>
    <w:rsid w:val="004B5027"/>
    <w:rsid w:val="004C429C"/>
    <w:rsid w:val="004D6BE6"/>
    <w:rsid w:val="004F077A"/>
    <w:rsid w:val="004F2310"/>
    <w:rsid w:val="004F2987"/>
    <w:rsid w:val="0050438F"/>
    <w:rsid w:val="0051326F"/>
    <w:rsid w:val="00515453"/>
    <w:rsid w:val="00516A35"/>
    <w:rsid w:val="00517C46"/>
    <w:rsid w:val="00521943"/>
    <w:rsid w:val="00522A65"/>
    <w:rsid w:val="00523506"/>
    <w:rsid w:val="00525294"/>
    <w:rsid w:val="005254D3"/>
    <w:rsid w:val="00525DCB"/>
    <w:rsid w:val="005303C0"/>
    <w:rsid w:val="00530BFA"/>
    <w:rsid w:val="00531457"/>
    <w:rsid w:val="00543687"/>
    <w:rsid w:val="00551822"/>
    <w:rsid w:val="00560AD5"/>
    <w:rsid w:val="00560B5D"/>
    <w:rsid w:val="00561E4F"/>
    <w:rsid w:val="005668F4"/>
    <w:rsid w:val="00571F2A"/>
    <w:rsid w:val="00574F74"/>
    <w:rsid w:val="005772C1"/>
    <w:rsid w:val="00584A9B"/>
    <w:rsid w:val="005901D4"/>
    <w:rsid w:val="00592284"/>
    <w:rsid w:val="0059242D"/>
    <w:rsid w:val="00592CF7"/>
    <w:rsid w:val="0059451C"/>
    <w:rsid w:val="005964FC"/>
    <w:rsid w:val="005A2037"/>
    <w:rsid w:val="005A3A11"/>
    <w:rsid w:val="005B091C"/>
    <w:rsid w:val="005B263D"/>
    <w:rsid w:val="005B354C"/>
    <w:rsid w:val="005B4D89"/>
    <w:rsid w:val="005B5F36"/>
    <w:rsid w:val="005C2CAF"/>
    <w:rsid w:val="005C45E4"/>
    <w:rsid w:val="005C5186"/>
    <w:rsid w:val="005C792D"/>
    <w:rsid w:val="005D0F4D"/>
    <w:rsid w:val="005D3209"/>
    <w:rsid w:val="005D3E4A"/>
    <w:rsid w:val="005D44FE"/>
    <w:rsid w:val="005D7DC7"/>
    <w:rsid w:val="005E4BEC"/>
    <w:rsid w:val="005E55BB"/>
    <w:rsid w:val="005E6846"/>
    <w:rsid w:val="005F23A8"/>
    <w:rsid w:val="005F6B9F"/>
    <w:rsid w:val="005F7BA4"/>
    <w:rsid w:val="0060060B"/>
    <w:rsid w:val="00605972"/>
    <w:rsid w:val="006063C0"/>
    <w:rsid w:val="00606E78"/>
    <w:rsid w:val="006135F7"/>
    <w:rsid w:val="00620D59"/>
    <w:rsid w:val="0062633C"/>
    <w:rsid w:val="0062667A"/>
    <w:rsid w:val="00627665"/>
    <w:rsid w:val="00631393"/>
    <w:rsid w:val="00637B70"/>
    <w:rsid w:val="006403A4"/>
    <w:rsid w:val="006433B6"/>
    <w:rsid w:val="00643710"/>
    <w:rsid w:val="00643E67"/>
    <w:rsid w:val="006460AC"/>
    <w:rsid w:val="00647FDE"/>
    <w:rsid w:val="00653B59"/>
    <w:rsid w:val="00654447"/>
    <w:rsid w:val="00656556"/>
    <w:rsid w:val="0066040C"/>
    <w:rsid w:val="00660E7F"/>
    <w:rsid w:val="00664522"/>
    <w:rsid w:val="00665815"/>
    <w:rsid w:val="00670136"/>
    <w:rsid w:val="00671169"/>
    <w:rsid w:val="00674FB6"/>
    <w:rsid w:val="00681CA3"/>
    <w:rsid w:val="006820F3"/>
    <w:rsid w:val="00682E4A"/>
    <w:rsid w:val="0068F1D1"/>
    <w:rsid w:val="0069674B"/>
    <w:rsid w:val="00696B16"/>
    <w:rsid w:val="006A1A74"/>
    <w:rsid w:val="006A4F88"/>
    <w:rsid w:val="006A5A69"/>
    <w:rsid w:val="006B045D"/>
    <w:rsid w:val="006B2B97"/>
    <w:rsid w:val="006C18A0"/>
    <w:rsid w:val="006C2B7F"/>
    <w:rsid w:val="006C6516"/>
    <w:rsid w:val="006D0312"/>
    <w:rsid w:val="006D68F6"/>
    <w:rsid w:val="006E5DF5"/>
    <w:rsid w:val="006F1913"/>
    <w:rsid w:val="006F3D66"/>
    <w:rsid w:val="00703834"/>
    <w:rsid w:val="00703F7D"/>
    <w:rsid w:val="00705129"/>
    <w:rsid w:val="007120D0"/>
    <w:rsid w:val="0071335E"/>
    <w:rsid w:val="00716793"/>
    <w:rsid w:val="00717AFC"/>
    <w:rsid w:val="00722FA4"/>
    <w:rsid w:val="00723565"/>
    <w:rsid w:val="00724315"/>
    <w:rsid w:val="00726398"/>
    <w:rsid w:val="00730DD3"/>
    <w:rsid w:val="00733DA1"/>
    <w:rsid w:val="007373B4"/>
    <w:rsid w:val="00741508"/>
    <w:rsid w:val="007425B5"/>
    <w:rsid w:val="007434DA"/>
    <w:rsid w:val="00743FBA"/>
    <w:rsid w:val="007445CC"/>
    <w:rsid w:val="00745EE3"/>
    <w:rsid w:val="00746CE9"/>
    <w:rsid w:val="00747875"/>
    <w:rsid w:val="00751CD4"/>
    <w:rsid w:val="00751DAD"/>
    <w:rsid w:val="007578D8"/>
    <w:rsid w:val="0076371A"/>
    <w:rsid w:val="00764538"/>
    <w:rsid w:val="00771154"/>
    <w:rsid w:val="007763E3"/>
    <w:rsid w:val="007778C2"/>
    <w:rsid w:val="0078276F"/>
    <w:rsid w:val="007835B9"/>
    <w:rsid w:val="00784D78"/>
    <w:rsid w:val="007933E6"/>
    <w:rsid w:val="007A0CBA"/>
    <w:rsid w:val="007A1A82"/>
    <w:rsid w:val="007A21A2"/>
    <w:rsid w:val="007A37F9"/>
    <w:rsid w:val="007B6780"/>
    <w:rsid w:val="007C4EC3"/>
    <w:rsid w:val="007C5BDA"/>
    <w:rsid w:val="007C6F57"/>
    <w:rsid w:val="007D1C9C"/>
    <w:rsid w:val="007D4195"/>
    <w:rsid w:val="007D52AA"/>
    <w:rsid w:val="007D5A70"/>
    <w:rsid w:val="007D7BE5"/>
    <w:rsid w:val="007E30A1"/>
    <w:rsid w:val="007E4637"/>
    <w:rsid w:val="007E5E54"/>
    <w:rsid w:val="007F249A"/>
    <w:rsid w:val="007F56CB"/>
    <w:rsid w:val="007F796C"/>
    <w:rsid w:val="00800597"/>
    <w:rsid w:val="00800795"/>
    <w:rsid w:val="00812423"/>
    <w:rsid w:val="00812BA9"/>
    <w:rsid w:val="00820107"/>
    <w:rsid w:val="00820C2C"/>
    <w:rsid w:val="008210E6"/>
    <w:rsid w:val="00823714"/>
    <w:rsid w:val="00831C81"/>
    <w:rsid w:val="008331FB"/>
    <w:rsid w:val="00833607"/>
    <w:rsid w:val="00834D33"/>
    <w:rsid w:val="00836868"/>
    <w:rsid w:val="00836F7A"/>
    <w:rsid w:val="0083742C"/>
    <w:rsid w:val="00837FD2"/>
    <w:rsid w:val="0084062B"/>
    <w:rsid w:val="0084108C"/>
    <w:rsid w:val="00841B4D"/>
    <w:rsid w:val="008449B5"/>
    <w:rsid w:val="00845FFE"/>
    <w:rsid w:val="0085106D"/>
    <w:rsid w:val="008545A4"/>
    <w:rsid w:val="0085501A"/>
    <w:rsid w:val="0086110E"/>
    <w:rsid w:val="0086157E"/>
    <w:rsid w:val="00874E94"/>
    <w:rsid w:val="0087523F"/>
    <w:rsid w:val="00876533"/>
    <w:rsid w:val="00881666"/>
    <w:rsid w:val="008820E6"/>
    <w:rsid w:val="00882A10"/>
    <w:rsid w:val="00883DA1"/>
    <w:rsid w:val="00884C7A"/>
    <w:rsid w:val="008870E8"/>
    <w:rsid w:val="00894593"/>
    <w:rsid w:val="00896EE1"/>
    <w:rsid w:val="008A495C"/>
    <w:rsid w:val="008B0606"/>
    <w:rsid w:val="008B21BD"/>
    <w:rsid w:val="008B5081"/>
    <w:rsid w:val="008B5169"/>
    <w:rsid w:val="008B6398"/>
    <w:rsid w:val="008C3ACD"/>
    <w:rsid w:val="008C434D"/>
    <w:rsid w:val="008C43D7"/>
    <w:rsid w:val="008C7179"/>
    <w:rsid w:val="008D4A34"/>
    <w:rsid w:val="008D50E3"/>
    <w:rsid w:val="008D69B5"/>
    <w:rsid w:val="008E1FCC"/>
    <w:rsid w:val="008E42F2"/>
    <w:rsid w:val="008E4A6F"/>
    <w:rsid w:val="008E5E06"/>
    <w:rsid w:val="008E7C65"/>
    <w:rsid w:val="008F2BF0"/>
    <w:rsid w:val="008F3520"/>
    <w:rsid w:val="008F35B2"/>
    <w:rsid w:val="00900943"/>
    <w:rsid w:val="00900E27"/>
    <w:rsid w:val="009045A0"/>
    <w:rsid w:val="009100F1"/>
    <w:rsid w:val="00910187"/>
    <w:rsid w:val="00912A45"/>
    <w:rsid w:val="009155F6"/>
    <w:rsid w:val="009210FB"/>
    <w:rsid w:val="00925766"/>
    <w:rsid w:val="00925D5F"/>
    <w:rsid w:val="0093196D"/>
    <w:rsid w:val="00932135"/>
    <w:rsid w:val="0093264E"/>
    <w:rsid w:val="00933160"/>
    <w:rsid w:val="00933AA2"/>
    <w:rsid w:val="0093795B"/>
    <w:rsid w:val="00940CC9"/>
    <w:rsid w:val="0094425A"/>
    <w:rsid w:val="009527EE"/>
    <w:rsid w:val="00953ABD"/>
    <w:rsid w:val="00961FDF"/>
    <w:rsid w:val="00974457"/>
    <w:rsid w:val="00975553"/>
    <w:rsid w:val="00983059"/>
    <w:rsid w:val="0098500F"/>
    <w:rsid w:val="0099170D"/>
    <w:rsid w:val="0099248B"/>
    <w:rsid w:val="0099301A"/>
    <w:rsid w:val="009940D8"/>
    <w:rsid w:val="00994CF8"/>
    <w:rsid w:val="009A6C4D"/>
    <w:rsid w:val="009B0B76"/>
    <w:rsid w:val="009B5366"/>
    <w:rsid w:val="009B6FEF"/>
    <w:rsid w:val="009B7074"/>
    <w:rsid w:val="009B7650"/>
    <w:rsid w:val="009C01BB"/>
    <w:rsid w:val="009C1F90"/>
    <w:rsid w:val="009C21DA"/>
    <w:rsid w:val="009D472D"/>
    <w:rsid w:val="009D5293"/>
    <w:rsid w:val="009E1132"/>
    <w:rsid w:val="009E494F"/>
    <w:rsid w:val="009E4A7C"/>
    <w:rsid w:val="009E4B7F"/>
    <w:rsid w:val="009E75F4"/>
    <w:rsid w:val="009E7A2D"/>
    <w:rsid w:val="009F4FC4"/>
    <w:rsid w:val="009F66FB"/>
    <w:rsid w:val="009F6C45"/>
    <w:rsid w:val="00A059ED"/>
    <w:rsid w:val="00A06463"/>
    <w:rsid w:val="00A11F7E"/>
    <w:rsid w:val="00A1203A"/>
    <w:rsid w:val="00A12945"/>
    <w:rsid w:val="00A13EFB"/>
    <w:rsid w:val="00A1718C"/>
    <w:rsid w:val="00A208F6"/>
    <w:rsid w:val="00A23C8C"/>
    <w:rsid w:val="00A23FFF"/>
    <w:rsid w:val="00A24002"/>
    <w:rsid w:val="00A24DD4"/>
    <w:rsid w:val="00A25C67"/>
    <w:rsid w:val="00A30CE3"/>
    <w:rsid w:val="00A31526"/>
    <w:rsid w:val="00A406D1"/>
    <w:rsid w:val="00A44B8E"/>
    <w:rsid w:val="00A464DF"/>
    <w:rsid w:val="00A4C551"/>
    <w:rsid w:val="00A50B0B"/>
    <w:rsid w:val="00A52473"/>
    <w:rsid w:val="00A56F2A"/>
    <w:rsid w:val="00A61E74"/>
    <w:rsid w:val="00A6405F"/>
    <w:rsid w:val="00A67D88"/>
    <w:rsid w:val="00A71CD0"/>
    <w:rsid w:val="00A81732"/>
    <w:rsid w:val="00A8371D"/>
    <w:rsid w:val="00A90605"/>
    <w:rsid w:val="00A93B94"/>
    <w:rsid w:val="00A93ECB"/>
    <w:rsid w:val="00AA2A5D"/>
    <w:rsid w:val="00AA403C"/>
    <w:rsid w:val="00AA7C20"/>
    <w:rsid w:val="00AB23C5"/>
    <w:rsid w:val="00AB26A7"/>
    <w:rsid w:val="00AB2C0C"/>
    <w:rsid w:val="00AB3250"/>
    <w:rsid w:val="00AB35B3"/>
    <w:rsid w:val="00AB596D"/>
    <w:rsid w:val="00AB5B4E"/>
    <w:rsid w:val="00AB79BC"/>
    <w:rsid w:val="00AC1A35"/>
    <w:rsid w:val="00AC1DFA"/>
    <w:rsid w:val="00AC3324"/>
    <w:rsid w:val="00AD35F4"/>
    <w:rsid w:val="00AE3E69"/>
    <w:rsid w:val="00AE48CD"/>
    <w:rsid w:val="00AF2219"/>
    <w:rsid w:val="00AF341D"/>
    <w:rsid w:val="00AF35F7"/>
    <w:rsid w:val="00AF41E3"/>
    <w:rsid w:val="00AF4C4E"/>
    <w:rsid w:val="00AF60C3"/>
    <w:rsid w:val="00AF7700"/>
    <w:rsid w:val="00B005ED"/>
    <w:rsid w:val="00B03542"/>
    <w:rsid w:val="00B07B30"/>
    <w:rsid w:val="00B10FDF"/>
    <w:rsid w:val="00B11397"/>
    <w:rsid w:val="00B121F0"/>
    <w:rsid w:val="00B143E2"/>
    <w:rsid w:val="00B21CD6"/>
    <w:rsid w:val="00B21F37"/>
    <w:rsid w:val="00B22FED"/>
    <w:rsid w:val="00B24C3A"/>
    <w:rsid w:val="00B26B40"/>
    <w:rsid w:val="00B26EBB"/>
    <w:rsid w:val="00B4209D"/>
    <w:rsid w:val="00B458EC"/>
    <w:rsid w:val="00B47A92"/>
    <w:rsid w:val="00B50BFC"/>
    <w:rsid w:val="00B54099"/>
    <w:rsid w:val="00B575FE"/>
    <w:rsid w:val="00B70B06"/>
    <w:rsid w:val="00B72E7C"/>
    <w:rsid w:val="00B80FF5"/>
    <w:rsid w:val="00B81406"/>
    <w:rsid w:val="00B814FE"/>
    <w:rsid w:val="00B828A0"/>
    <w:rsid w:val="00B8648A"/>
    <w:rsid w:val="00B935EB"/>
    <w:rsid w:val="00B94DCC"/>
    <w:rsid w:val="00B95F70"/>
    <w:rsid w:val="00BA1DE2"/>
    <w:rsid w:val="00BA3CF3"/>
    <w:rsid w:val="00BA5979"/>
    <w:rsid w:val="00BA6244"/>
    <w:rsid w:val="00BC14A3"/>
    <w:rsid w:val="00BC2F73"/>
    <w:rsid w:val="00BC6BD3"/>
    <w:rsid w:val="00BD0E6C"/>
    <w:rsid w:val="00BD169A"/>
    <w:rsid w:val="00BD20F7"/>
    <w:rsid w:val="00BD3E09"/>
    <w:rsid w:val="00BD471F"/>
    <w:rsid w:val="00BE031E"/>
    <w:rsid w:val="00BE1C01"/>
    <w:rsid w:val="00BE25AC"/>
    <w:rsid w:val="00BE30CF"/>
    <w:rsid w:val="00BE5BA5"/>
    <w:rsid w:val="00BF0EBC"/>
    <w:rsid w:val="00BF1B7C"/>
    <w:rsid w:val="00BF7F51"/>
    <w:rsid w:val="00C0008F"/>
    <w:rsid w:val="00C04802"/>
    <w:rsid w:val="00C10E31"/>
    <w:rsid w:val="00C12ACF"/>
    <w:rsid w:val="00C13B8D"/>
    <w:rsid w:val="00C14B25"/>
    <w:rsid w:val="00C163FD"/>
    <w:rsid w:val="00C2673C"/>
    <w:rsid w:val="00C30D5D"/>
    <w:rsid w:val="00C31E80"/>
    <w:rsid w:val="00C325E9"/>
    <w:rsid w:val="00C34370"/>
    <w:rsid w:val="00C4000F"/>
    <w:rsid w:val="00C44F44"/>
    <w:rsid w:val="00C55009"/>
    <w:rsid w:val="00C55D64"/>
    <w:rsid w:val="00C57A51"/>
    <w:rsid w:val="00C61B85"/>
    <w:rsid w:val="00C64400"/>
    <w:rsid w:val="00C65D5B"/>
    <w:rsid w:val="00C674FA"/>
    <w:rsid w:val="00C67BD5"/>
    <w:rsid w:val="00C7194B"/>
    <w:rsid w:val="00C80500"/>
    <w:rsid w:val="00C84A15"/>
    <w:rsid w:val="00C9474A"/>
    <w:rsid w:val="00CA05BA"/>
    <w:rsid w:val="00CA05CC"/>
    <w:rsid w:val="00CA1954"/>
    <w:rsid w:val="00CA4A8D"/>
    <w:rsid w:val="00CA6EB4"/>
    <w:rsid w:val="00CB00C0"/>
    <w:rsid w:val="00CB33E2"/>
    <w:rsid w:val="00CB4382"/>
    <w:rsid w:val="00CB4937"/>
    <w:rsid w:val="00CB7052"/>
    <w:rsid w:val="00CB7139"/>
    <w:rsid w:val="00CC1068"/>
    <w:rsid w:val="00CC129F"/>
    <w:rsid w:val="00CC1664"/>
    <w:rsid w:val="00CC2E94"/>
    <w:rsid w:val="00CC3DEF"/>
    <w:rsid w:val="00CC7A45"/>
    <w:rsid w:val="00CE0D32"/>
    <w:rsid w:val="00CE5620"/>
    <w:rsid w:val="00CF1280"/>
    <w:rsid w:val="00CF5BF0"/>
    <w:rsid w:val="00CF6CD1"/>
    <w:rsid w:val="00D01746"/>
    <w:rsid w:val="00D02FAA"/>
    <w:rsid w:val="00D033B9"/>
    <w:rsid w:val="00D13AD4"/>
    <w:rsid w:val="00D15DF2"/>
    <w:rsid w:val="00D16C05"/>
    <w:rsid w:val="00D17536"/>
    <w:rsid w:val="00D2025E"/>
    <w:rsid w:val="00D2608A"/>
    <w:rsid w:val="00D343E2"/>
    <w:rsid w:val="00D34946"/>
    <w:rsid w:val="00D400A2"/>
    <w:rsid w:val="00D46D41"/>
    <w:rsid w:val="00D473E1"/>
    <w:rsid w:val="00D53CBD"/>
    <w:rsid w:val="00D546BF"/>
    <w:rsid w:val="00D56DFC"/>
    <w:rsid w:val="00D60CC3"/>
    <w:rsid w:val="00D61689"/>
    <w:rsid w:val="00D61A01"/>
    <w:rsid w:val="00D665CE"/>
    <w:rsid w:val="00D6672E"/>
    <w:rsid w:val="00D726C8"/>
    <w:rsid w:val="00D7393A"/>
    <w:rsid w:val="00D7578D"/>
    <w:rsid w:val="00D82F9F"/>
    <w:rsid w:val="00D84603"/>
    <w:rsid w:val="00D859CB"/>
    <w:rsid w:val="00D87910"/>
    <w:rsid w:val="00D8797E"/>
    <w:rsid w:val="00D93505"/>
    <w:rsid w:val="00DA098B"/>
    <w:rsid w:val="00DA0BBB"/>
    <w:rsid w:val="00DA1D9D"/>
    <w:rsid w:val="00DA6B77"/>
    <w:rsid w:val="00DB31A2"/>
    <w:rsid w:val="00DB57A7"/>
    <w:rsid w:val="00DB59D9"/>
    <w:rsid w:val="00DB66CD"/>
    <w:rsid w:val="00DC61FF"/>
    <w:rsid w:val="00DD145F"/>
    <w:rsid w:val="00DD40B4"/>
    <w:rsid w:val="00DE3C06"/>
    <w:rsid w:val="00DE4A7D"/>
    <w:rsid w:val="00DE669D"/>
    <w:rsid w:val="00DF07B9"/>
    <w:rsid w:val="00DF117E"/>
    <w:rsid w:val="00DF1BE8"/>
    <w:rsid w:val="00DF243C"/>
    <w:rsid w:val="00DF263A"/>
    <w:rsid w:val="00E00FA8"/>
    <w:rsid w:val="00E02BBD"/>
    <w:rsid w:val="00E06FA1"/>
    <w:rsid w:val="00E10DA6"/>
    <w:rsid w:val="00E11338"/>
    <w:rsid w:val="00E2055D"/>
    <w:rsid w:val="00E30249"/>
    <w:rsid w:val="00E31BCB"/>
    <w:rsid w:val="00E37953"/>
    <w:rsid w:val="00E422EE"/>
    <w:rsid w:val="00E45447"/>
    <w:rsid w:val="00E47483"/>
    <w:rsid w:val="00E64C28"/>
    <w:rsid w:val="00E64E75"/>
    <w:rsid w:val="00E7328B"/>
    <w:rsid w:val="00E80B5C"/>
    <w:rsid w:val="00E848AB"/>
    <w:rsid w:val="00E9266A"/>
    <w:rsid w:val="00E972D9"/>
    <w:rsid w:val="00EB1FAF"/>
    <w:rsid w:val="00EB63C9"/>
    <w:rsid w:val="00EC252D"/>
    <w:rsid w:val="00EC2DD9"/>
    <w:rsid w:val="00EC352C"/>
    <w:rsid w:val="00EC430E"/>
    <w:rsid w:val="00EC4370"/>
    <w:rsid w:val="00EC43B5"/>
    <w:rsid w:val="00EC567F"/>
    <w:rsid w:val="00EC6FEE"/>
    <w:rsid w:val="00EC79E6"/>
    <w:rsid w:val="00ED524F"/>
    <w:rsid w:val="00ED7C26"/>
    <w:rsid w:val="00EE0FB5"/>
    <w:rsid w:val="00EE5EE4"/>
    <w:rsid w:val="00EF5370"/>
    <w:rsid w:val="00EF6E5C"/>
    <w:rsid w:val="00F02297"/>
    <w:rsid w:val="00F03A9C"/>
    <w:rsid w:val="00F044BC"/>
    <w:rsid w:val="00F07386"/>
    <w:rsid w:val="00F14566"/>
    <w:rsid w:val="00F173CB"/>
    <w:rsid w:val="00F26B78"/>
    <w:rsid w:val="00F27776"/>
    <w:rsid w:val="00F277FD"/>
    <w:rsid w:val="00F3490E"/>
    <w:rsid w:val="00F36063"/>
    <w:rsid w:val="00F4534E"/>
    <w:rsid w:val="00F47BAB"/>
    <w:rsid w:val="00F47D5A"/>
    <w:rsid w:val="00F47F44"/>
    <w:rsid w:val="00F53C7F"/>
    <w:rsid w:val="00F58F6F"/>
    <w:rsid w:val="00F60FC3"/>
    <w:rsid w:val="00F62BEB"/>
    <w:rsid w:val="00F71308"/>
    <w:rsid w:val="00F768B8"/>
    <w:rsid w:val="00F81B55"/>
    <w:rsid w:val="00F8248B"/>
    <w:rsid w:val="00F82AAD"/>
    <w:rsid w:val="00F85775"/>
    <w:rsid w:val="00F92978"/>
    <w:rsid w:val="00F92BC2"/>
    <w:rsid w:val="00F93077"/>
    <w:rsid w:val="00F93999"/>
    <w:rsid w:val="00F94AD8"/>
    <w:rsid w:val="00F9712B"/>
    <w:rsid w:val="00FA0589"/>
    <w:rsid w:val="00FA4BB6"/>
    <w:rsid w:val="00FB23CF"/>
    <w:rsid w:val="00FC124F"/>
    <w:rsid w:val="00FC25B0"/>
    <w:rsid w:val="00FC4706"/>
    <w:rsid w:val="00FC4C04"/>
    <w:rsid w:val="00FC65AE"/>
    <w:rsid w:val="00FD25E4"/>
    <w:rsid w:val="00FD4757"/>
    <w:rsid w:val="00FE608E"/>
    <w:rsid w:val="00FF20B9"/>
    <w:rsid w:val="00FF2643"/>
    <w:rsid w:val="016B062F"/>
    <w:rsid w:val="01DDADC3"/>
    <w:rsid w:val="02514F8D"/>
    <w:rsid w:val="0257CAB2"/>
    <w:rsid w:val="02591536"/>
    <w:rsid w:val="026BFC9C"/>
    <w:rsid w:val="0273A7FE"/>
    <w:rsid w:val="028215B6"/>
    <w:rsid w:val="02A2A924"/>
    <w:rsid w:val="03392A6C"/>
    <w:rsid w:val="033AE80F"/>
    <w:rsid w:val="0377C76C"/>
    <w:rsid w:val="03AE5959"/>
    <w:rsid w:val="044A01C2"/>
    <w:rsid w:val="0452F6F2"/>
    <w:rsid w:val="04BFBEA5"/>
    <w:rsid w:val="04D34301"/>
    <w:rsid w:val="04FD5A30"/>
    <w:rsid w:val="051D3F17"/>
    <w:rsid w:val="052510C9"/>
    <w:rsid w:val="0531E3FB"/>
    <w:rsid w:val="053EFC69"/>
    <w:rsid w:val="05B65071"/>
    <w:rsid w:val="05E06BD1"/>
    <w:rsid w:val="05FC4DE2"/>
    <w:rsid w:val="0642E017"/>
    <w:rsid w:val="065CDFF2"/>
    <w:rsid w:val="06C0723E"/>
    <w:rsid w:val="0702D74E"/>
    <w:rsid w:val="07105F31"/>
    <w:rsid w:val="073EECB6"/>
    <w:rsid w:val="07792FED"/>
    <w:rsid w:val="078DA270"/>
    <w:rsid w:val="082DA137"/>
    <w:rsid w:val="082F4E6F"/>
    <w:rsid w:val="088CC62B"/>
    <w:rsid w:val="0969B44F"/>
    <w:rsid w:val="09B654B3"/>
    <w:rsid w:val="09D26B66"/>
    <w:rsid w:val="0A9ED3D7"/>
    <w:rsid w:val="0AA7BFB6"/>
    <w:rsid w:val="0AB39562"/>
    <w:rsid w:val="0ACC8BDD"/>
    <w:rsid w:val="0B67F845"/>
    <w:rsid w:val="0B6EB921"/>
    <w:rsid w:val="0C06CF44"/>
    <w:rsid w:val="0CBF7B75"/>
    <w:rsid w:val="0CC4A9CB"/>
    <w:rsid w:val="0CF89F70"/>
    <w:rsid w:val="0D08BBF9"/>
    <w:rsid w:val="0D3414AE"/>
    <w:rsid w:val="0DBCF7D6"/>
    <w:rsid w:val="0DEE9FE0"/>
    <w:rsid w:val="0DF16BFC"/>
    <w:rsid w:val="0DFF2B60"/>
    <w:rsid w:val="0E115138"/>
    <w:rsid w:val="0E159696"/>
    <w:rsid w:val="0E15B496"/>
    <w:rsid w:val="0E36D416"/>
    <w:rsid w:val="0EBCCD48"/>
    <w:rsid w:val="0ED1F806"/>
    <w:rsid w:val="0EF069CC"/>
    <w:rsid w:val="0F3CD4F2"/>
    <w:rsid w:val="0F7CCAA8"/>
    <w:rsid w:val="0FC33375"/>
    <w:rsid w:val="0FDD6295"/>
    <w:rsid w:val="0FE25F7A"/>
    <w:rsid w:val="0FE34758"/>
    <w:rsid w:val="0FEF8D7F"/>
    <w:rsid w:val="1099F406"/>
    <w:rsid w:val="10CCA8AD"/>
    <w:rsid w:val="10EC1F2D"/>
    <w:rsid w:val="110F1CFF"/>
    <w:rsid w:val="1121B47F"/>
    <w:rsid w:val="1130B9B2"/>
    <w:rsid w:val="113A4769"/>
    <w:rsid w:val="113EB72D"/>
    <w:rsid w:val="115E83D8"/>
    <w:rsid w:val="1160D9A2"/>
    <w:rsid w:val="11A69FD4"/>
    <w:rsid w:val="1212032B"/>
    <w:rsid w:val="121287EA"/>
    <w:rsid w:val="123DB265"/>
    <w:rsid w:val="12A65CED"/>
    <w:rsid w:val="12C95A65"/>
    <w:rsid w:val="13152921"/>
    <w:rsid w:val="1345A499"/>
    <w:rsid w:val="134B478F"/>
    <w:rsid w:val="134EF70E"/>
    <w:rsid w:val="138990FB"/>
    <w:rsid w:val="13C10989"/>
    <w:rsid w:val="13C90BFB"/>
    <w:rsid w:val="13CBA0C9"/>
    <w:rsid w:val="14F995C2"/>
    <w:rsid w:val="1512319E"/>
    <w:rsid w:val="156DF2AB"/>
    <w:rsid w:val="15BCE047"/>
    <w:rsid w:val="1648E527"/>
    <w:rsid w:val="165025EE"/>
    <w:rsid w:val="16884BCE"/>
    <w:rsid w:val="16B5C7DB"/>
    <w:rsid w:val="16CB8674"/>
    <w:rsid w:val="16F8D78A"/>
    <w:rsid w:val="1704EBBC"/>
    <w:rsid w:val="17088E40"/>
    <w:rsid w:val="1755828F"/>
    <w:rsid w:val="18321ECA"/>
    <w:rsid w:val="1839E4B0"/>
    <w:rsid w:val="1888AB63"/>
    <w:rsid w:val="18C58E2D"/>
    <w:rsid w:val="18DE14B8"/>
    <w:rsid w:val="190937DE"/>
    <w:rsid w:val="1914364E"/>
    <w:rsid w:val="19240756"/>
    <w:rsid w:val="192ACB7B"/>
    <w:rsid w:val="1958376C"/>
    <w:rsid w:val="195F1403"/>
    <w:rsid w:val="19C4547D"/>
    <w:rsid w:val="19C92B97"/>
    <w:rsid w:val="1A16BE1B"/>
    <w:rsid w:val="1A21F453"/>
    <w:rsid w:val="1A628AEE"/>
    <w:rsid w:val="1A664BF2"/>
    <w:rsid w:val="1AA9C968"/>
    <w:rsid w:val="1AEDF34A"/>
    <w:rsid w:val="1B7EA8D0"/>
    <w:rsid w:val="1C1132A1"/>
    <w:rsid w:val="1C406B1E"/>
    <w:rsid w:val="1CC014C5"/>
    <w:rsid w:val="1D09F3C0"/>
    <w:rsid w:val="1D7A4727"/>
    <w:rsid w:val="1D7D9F5C"/>
    <w:rsid w:val="1D92721B"/>
    <w:rsid w:val="1DE11ECC"/>
    <w:rsid w:val="1E0534C2"/>
    <w:rsid w:val="1EA8EAD4"/>
    <w:rsid w:val="1F515681"/>
    <w:rsid w:val="1F6A18B3"/>
    <w:rsid w:val="1FE57756"/>
    <w:rsid w:val="202443CA"/>
    <w:rsid w:val="2048422D"/>
    <w:rsid w:val="2091C736"/>
    <w:rsid w:val="2130AA79"/>
    <w:rsid w:val="21336D93"/>
    <w:rsid w:val="2172C6F2"/>
    <w:rsid w:val="21BF555F"/>
    <w:rsid w:val="21CCCAE8"/>
    <w:rsid w:val="21E832FE"/>
    <w:rsid w:val="21F916CF"/>
    <w:rsid w:val="22465D7C"/>
    <w:rsid w:val="22D51216"/>
    <w:rsid w:val="22D89223"/>
    <w:rsid w:val="232E02F8"/>
    <w:rsid w:val="23335258"/>
    <w:rsid w:val="236861EC"/>
    <w:rsid w:val="23807B21"/>
    <w:rsid w:val="238ACBD2"/>
    <w:rsid w:val="238BB55F"/>
    <w:rsid w:val="23A47099"/>
    <w:rsid w:val="23B199D8"/>
    <w:rsid w:val="24130516"/>
    <w:rsid w:val="2455BCFF"/>
    <w:rsid w:val="2499A710"/>
    <w:rsid w:val="24A32A8B"/>
    <w:rsid w:val="24CD9697"/>
    <w:rsid w:val="250ECB53"/>
    <w:rsid w:val="251450C8"/>
    <w:rsid w:val="251F2597"/>
    <w:rsid w:val="2528562E"/>
    <w:rsid w:val="255E7E3F"/>
    <w:rsid w:val="25903D9D"/>
    <w:rsid w:val="25904764"/>
    <w:rsid w:val="25A7B3BA"/>
    <w:rsid w:val="25A80697"/>
    <w:rsid w:val="25B55306"/>
    <w:rsid w:val="25C17C76"/>
    <w:rsid w:val="263D0186"/>
    <w:rsid w:val="26700D70"/>
    <w:rsid w:val="26B1B2E7"/>
    <w:rsid w:val="26BD832B"/>
    <w:rsid w:val="26CAA260"/>
    <w:rsid w:val="26E3C010"/>
    <w:rsid w:val="26F11232"/>
    <w:rsid w:val="26F387E0"/>
    <w:rsid w:val="270E08AE"/>
    <w:rsid w:val="271774E1"/>
    <w:rsid w:val="271E5EFC"/>
    <w:rsid w:val="272125A0"/>
    <w:rsid w:val="2744B0AB"/>
    <w:rsid w:val="27EFD730"/>
    <w:rsid w:val="28D8139B"/>
    <w:rsid w:val="28DABDD4"/>
    <w:rsid w:val="28E73B40"/>
    <w:rsid w:val="292B169C"/>
    <w:rsid w:val="2948A020"/>
    <w:rsid w:val="296C300E"/>
    <w:rsid w:val="299E7670"/>
    <w:rsid w:val="29C1404C"/>
    <w:rsid w:val="2A24EC5B"/>
    <w:rsid w:val="2A63A1E5"/>
    <w:rsid w:val="2A7BBAD5"/>
    <w:rsid w:val="2A937F88"/>
    <w:rsid w:val="2ACC0DDD"/>
    <w:rsid w:val="2ACDFA8A"/>
    <w:rsid w:val="2B32ACBD"/>
    <w:rsid w:val="2B3390CD"/>
    <w:rsid w:val="2B7F3D0B"/>
    <w:rsid w:val="2CA83F6F"/>
    <w:rsid w:val="2CBE51AE"/>
    <w:rsid w:val="2CC53855"/>
    <w:rsid w:val="2CE1928D"/>
    <w:rsid w:val="2CF63D0A"/>
    <w:rsid w:val="2D041571"/>
    <w:rsid w:val="2D52F895"/>
    <w:rsid w:val="2D5AE997"/>
    <w:rsid w:val="2E8385A9"/>
    <w:rsid w:val="2E8F37F4"/>
    <w:rsid w:val="2E9B5BE4"/>
    <w:rsid w:val="2EEDD117"/>
    <w:rsid w:val="2F7D191D"/>
    <w:rsid w:val="2FA87B8D"/>
    <w:rsid w:val="2FF1C72E"/>
    <w:rsid w:val="30181600"/>
    <w:rsid w:val="307B0CF2"/>
    <w:rsid w:val="307E6C99"/>
    <w:rsid w:val="309D996A"/>
    <w:rsid w:val="30A81A21"/>
    <w:rsid w:val="3151BA76"/>
    <w:rsid w:val="316875EF"/>
    <w:rsid w:val="3198AC2E"/>
    <w:rsid w:val="31AAC4FC"/>
    <w:rsid w:val="31E8248C"/>
    <w:rsid w:val="31F54433"/>
    <w:rsid w:val="3241076D"/>
    <w:rsid w:val="327FD831"/>
    <w:rsid w:val="3308A7AC"/>
    <w:rsid w:val="332C0757"/>
    <w:rsid w:val="333FD5DD"/>
    <w:rsid w:val="33B3E57D"/>
    <w:rsid w:val="33CF7C66"/>
    <w:rsid w:val="343CACA8"/>
    <w:rsid w:val="345385C3"/>
    <w:rsid w:val="346ABB10"/>
    <w:rsid w:val="34A22C27"/>
    <w:rsid w:val="34DE2A48"/>
    <w:rsid w:val="34EC1F08"/>
    <w:rsid w:val="3547A3FE"/>
    <w:rsid w:val="356CFD52"/>
    <w:rsid w:val="35EDBB22"/>
    <w:rsid w:val="35FD42D5"/>
    <w:rsid w:val="35FFF755"/>
    <w:rsid w:val="3623463A"/>
    <w:rsid w:val="3667A1CA"/>
    <w:rsid w:val="36EE1B8A"/>
    <w:rsid w:val="3717F8FE"/>
    <w:rsid w:val="3760C847"/>
    <w:rsid w:val="377E3589"/>
    <w:rsid w:val="37B168EE"/>
    <w:rsid w:val="37C0483B"/>
    <w:rsid w:val="37C913A5"/>
    <w:rsid w:val="37F34516"/>
    <w:rsid w:val="38B507A4"/>
    <w:rsid w:val="38E8941B"/>
    <w:rsid w:val="3918ACEE"/>
    <w:rsid w:val="39924785"/>
    <w:rsid w:val="39DE3CF4"/>
    <w:rsid w:val="39FE97AF"/>
    <w:rsid w:val="3A907F4B"/>
    <w:rsid w:val="3AA9610A"/>
    <w:rsid w:val="3AB478F2"/>
    <w:rsid w:val="3BA7DF5F"/>
    <w:rsid w:val="3BB96332"/>
    <w:rsid w:val="3BC21706"/>
    <w:rsid w:val="3BD05A5E"/>
    <w:rsid w:val="3C104FF5"/>
    <w:rsid w:val="3C1CC678"/>
    <w:rsid w:val="3C30E509"/>
    <w:rsid w:val="3C4D6ECC"/>
    <w:rsid w:val="3CCD754C"/>
    <w:rsid w:val="3CEE7189"/>
    <w:rsid w:val="3D76462E"/>
    <w:rsid w:val="3D7E295E"/>
    <w:rsid w:val="3DA4904A"/>
    <w:rsid w:val="3DBB5346"/>
    <w:rsid w:val="3DE4B2D3"/>
    <w:rsid w:val="3DFAD927"/>
    <w:rsid w:val="3ED76953"/>
    <w:rsid w:val="3F0D44EC"/>
    <w:rsid w:val="3F2E4B1F"/>
    <w:rsid w:val="3FC8F5A3"/>
    <w:rsid w:val="4000760D"/>
    <w:rsid w:val="4070D7BC"/>
    <w:rsid w:val="40BC495D"/>
    <w:rsid w:val="414F253D"/>
    <w:rsid w:val="41A3DD88"/>
    <w:rsid w:val="41AB960A"/>
    <w:rsid w:val="41B0C5EE"/>
    <w:rsid w:val="41BABACA"/>
    <w:rsid w:val="41C01AB4"/>
    <w:rsid w:val="4220355C"/>
    <w:rsid w:val="423C9681"/>
    <w:rsid w:val="425E586E"/>
    <w:rsid w:val="427D2650"/>
    <w:rsid w:val="428C5723"/>
    <w:rsid w:val="42E3BD04"/>
    <w:rsid w:val="431C9276"/>
    <w:rsid w:val="4392DE00"/>
    <w:rsid w:val="439FC5C1"/>
    <w:rsid w:val="43AF3B31"/>
    <w:rsid w:val="43FEB980"/>
    <w:rsid w:val="4400CEEA"/>
    <w:rsid w:val="4407B72F"/>
    <w:rsid w:val="440B86C3"/>
    <w:rsid w:val="4497BE67"/>
    <w:rsid w:val="44B16144"/>
    <w:rsid w:val="459B9CE5"/>
    <w:rsid w:val="45ADC989"/>
    <w:rsid w:val="45DD3572"/>
    <w:rsid w:val="466D510F"/>
    <w:rsid w:val="468254FE"/>
    <w:rsid w:val="46905629"/>
    <w:rsid w:val="46D18AC5"/>
    <w:rsid w:val="46F6B2F6"/>
    <w:rsid w:val="475A0CD1"/>
    <w:rsid w:val="47BC6CAC"/>
    <w:rsid w:val="48186AD1"/>
    <w:rsid w:val="4863DB74"/>
    <w:rsid w:val="486AE7BD"/>
    <w:rsid w:val="48D907CA"/>
    <w:rsid w:val="48DBE959"/>
    <w:rsid w:val="48E9B455"/>
    <w:rsid w:val="4A6D2048"/>
    <w:rsid w:val="4A7C17FA"/>
    <w:rsid w:val="4ACF7F6F"/>
    <w:rsid w:val="4ADF3926"/>
    <w:rsid w:val="4B04125A"/>
    <w:rsid w:val="4B394550"/>
    <w:rsid w:val="4C2C2DBA"/>
    <w:rsid w:val="4C55C5F8"/>
    <w:rsid w:val="4C820156"/>
    <w:rsid w:val="4CB72767"/>
    <w:rsid w:val="4CD6B448"/>
    <w:rsid w:val="4D8CF625"/>
    <w:rsid w:val="4D8FD943"/>
    <w:rsid w:val="4DF02D67"/>
    <w:rsid w:val="4E1C17BC"/>
    <w:rsid w:val="4E4AEA81"/>
    <w:rsid w:val="4E79312C"/>
    <w:rsid w:val="4E82D19A"/>
    <w:rsid w:val="4EB15470"/>
    <w:rsid w:val="4EC887BE"/>
    <w:rsid w:val="4EDBB86A"/>
    <w:rsid w:val="4EFF01D3"/>
    <w:rsid w:val="4F839CE6"/>
    <w:rsid w:val="4FC3D170"/>
    <w:rsid w:val="4FFA06E9"/>
    <w:rsid w:val="503D042F"/>
    <w:rsid w:val="5047F2B9"/>
    <w:rsid w:val="506118E2"/>
    <w:rsid w:val="50D619CC"/>
    <w:rsid w:val="51517036"/>
    <w:rsid w:val="51814810"/>
    <w:rsid w:val="51D28FED"/>
    <w:rsid w:val="51DC1263"/>
    <w:rsid w:val="524811E8"/>
    <w:rsid w:val="525AE7BA"/>
    <w:rsid w:val="5308D1DE"/>
    <w:rsid w:val="53DA0EC0"/>
    <w:rsid w:val="54986A29"/>
    <w:rsid w:val="549DAE36"/>
    <w:rsid w:val="54CC164B"/>
    <w:rsid w:val="54DB98D1"/>
    <w:rsid w:val="55451695"/>
    <w:rsid w:val="557F51EC"/>
    <w:rsid w:val="55EE20CE"/>
    <w:rsid w:val="56D06420"/>
    <w:rsid w:val="570C48D1"/>
    <w:rsid w:val="572D1917"/>
    <w:rsid w:val="578B07FC"/>
    <w:rsid w:val="5815955A"/>
    <w:rsid w:val="584337D5"/>
    <w:rsid w:val="58D23479"/>
    <w:rsid w:val="58D40378"/>
    <w:rsid w:val="593825E4"/>
    <w:rsid w:val="5942EE29"/>
    <w:rsid w:val="596E90DD"/>
    <w:rsid w:val="59CEFF3B"/>
    <w:rsid w:val="5A8A8F30"/>
    <w:rsid w:val="5A919498"/>
    <w:rsid w:val="5AE15A86"/>
    <w:rsid w:val="5B8D56F0"/>
    <w:rsid w:val="5BADF29F"/>
    <w:rsid w:val="5C090707"/>
    <w:rsid w:val="5C724F98"/>
    <w:rsid w:val="5CBC3B8B"/>
    <w:rsid w:val="5CE20437"/>
    <w:rsid w:val="5D362FDC"/>
    <w:rsid w:val="5D6E6E55"/>
    <w:rsid w:val="5D8B0A70"/>
    <w:rsid w:val="5D8BA6BB"/>
    <w:rsid w:val="5E0D9EC0"/>
    <w:rsid w:val="5E509E1B"/>
    <w:rsid w:val="5E5CED29"/>
    <w:rsid w:val="5E785164"/>
    <w:rsid w:val="5E86FC2A"/>
    <w:rsid w:val="5EA5AF25"/>
    <w:rsid w:val="5EB6DE9B"/>
    <w:rsid w:val="5EC9D328"/>
    <w:rsid w:val="5F000AC4"/>
    <w:rsid w:val="5F1305FD"/>
    <w:rsid w:val="5FC4678F"/>
    <w:rsid w:val="6034CB00"/>
    <w:rsid w:val="60384986"/>
    <w:rsid w:val="603899B4"/>
    <w:rsid w:val="608EA91A"/>
    <w:rsid w:val="60C84EE0"/>
    <w:rsid w:val="60D73C99"/>
    <w:rsid w:val="60E5DFBA"/>
    <w:rsid w:val="60FB8673"/>
    <w:rsid w:val="610A06EC"/>
    <w:rsid w:val="61303838"/>
    <w:rsid w:val="61475A4B"/>
    <w:rsid w:val="61A7E0A0"/>
    <w:rsid w:val="61BCEC82"/>
    <w:rsid w:val="61F55408"/>
    <w:rsid w:val="62429478"/>
    <w:rsid w:val="6282C323"/>
    <w:rsid w:val="62E381BA"/>
    <w:rsid w:val="63025C12"/>
    <w:rsid w:val="631F2159"/>
    <w:rsid w:val="634CAB60"/>
    <w:rsid w:val="63773F04"/>
    <w:rsid w:val="63982429"/>
    <w:rsid w:val="63A1DE4B"/>
    <w:rsid w:val="63B558F4"/>
    <w:rsid w:val="63C8158F"/>
    <w:rsid w:val="63EA4411"/>
    <w:rsid w:val="64125C76"/>
    <w:rsid w:val="6433F0C1"/>
    <w:rsid w:val="643DC691"/>
    <w:rsid w:val="64A070BB"/>
    <w:rsid w:val="64CB5F55"/>
    <w:rsid w:val="64E44328"/>
    <w:rsid w:val="653B855A"/>
    <w:rsid w:val="65572C31"/>
    <w:rsid w:val="6560EBE7"/>
    <w:rsid w:val="6582E207"/>
    <w:rsid w:val="658D720A"/>
    <w:rsid w:val="65B44B06"/>
    <w:rsid w:val="65EE853E"/>
    <w:rsid w:val="66115788"/>
    <w:rsid w:val="6633AAC6"/>
    <w:rsid w:val="66441C38"/>
    <w:rsid w:val="665953B4"/>
    <w:rsid w:val="66C72532"/>
    <w:rsid w:val="66F1EC7A"/>
    <w:rsid w:val="673BD8A4"/>
    <w:rsid w:val="678D9173"/>
    <w:rsid w:val="67E66B0F"/>
    <w:rsid w:val="68209379"/>
    <w:rsid w:val="68853363"/>
    <w:rsid w:val="68D59B01"/>
    <w:rsid w:val="68FBAC07"/>
    <w:rsid w:val="6900D0A3"/>
    <w:rsid w:val="69011320"/>
    <w:rsid w:val="6906742B"/>
    <w:rsid w:val="692761BC"/>
    <w:rsid w:val="69481DDC"/>
    <w:rsid w:val="696FDF9A"/>
    <w:rsid w:val="69AA035B"/>
    <w:rsid w:val="69E4ABDB"/>
    <w:rsid w:val="6A52C9E6"/>
    <w:rsid w:val="6A5E606D"/>
    <w:rsid w:val="6A9E783C"/>
    <w:rsid w:val="6AE2E60F"/>
    <w:rsid w:val="6B22CEFF"/>
    <w:rsid w:val="6BAF3D8E"/>
    <w:rsid w:val="6BEDE0FD"/>
    <w:rsid w:val="6C01FE16"/>
    <w:rsid w:val="6C0DA972"/>
    <w:rsid w:val="6C354D69"/>
    <w:rsid w:val="6C37D175"/>
    <w:rsid w:val="6C8C4738"/>
    <w:rsid w:val="6CCFC1E3"/>
    <w:rsid w:val="6D10C37E"/>
    <w:rsid w:val="6D22952E"/>
    <w:rsid w:val="6D2D358B"/>
    <w:rsid w:val="6D3BFF11"/>
    <w:rsid w:val="6D3D2837"/>
    <w:rsid w:val="6D6D5635"/>
    <w:rsid w:val="6D8CCDB1"/>
    <w:rsid w:val="6D957340"/>
    <w:rsid w:val="6DDB0878"/>
    <w:rsid w:val="6E2F6DA7"/>
    <w:rsid w:val="6EF354B4"/>
    <w:rsid w:val="6F28F9EB"/>
    <w:rsid w:val="6FCB7B58"/>
    <w:rsid w:val="6FF4DDFB"/>
    <w:rsid w:val="700A6C5E"/>
    <w:rsid w:val="705E84F6"/>
    <w:rsid w:val="707BAAF2"/>
    <w:rsid w:val="708259A9"/>
    <w:rsid w:val="70A0E906"/>
    <w:rsid w:val="71B523FA"/>
    <w:rsid w:val="720F33E5"/>
    <w:rsid w:val="7226AD9D"/>
    <w:rsid w:val="725B873D"/>
    <w:rsid w:val="7269AE53"/>
    <w:rsid w:val="726FE47F"/>
    <w:rsid w:val="72874257"/>
    <w:rsid w:val="7290E96B"/>
    <w:rsid w:val="7296D0E7"/>
    <w:rsid w:val="72B14EFA"/>
    <w:rsid w:val="72E888D5"/>
    <w:rsid w:val="72FB05BC"/>
    <w:rsid w:val="735960E5"/>
    <w:rsid w:val="737B6F9B"/>
    <w:rsid w:val="73C41E0C"/>
    <w:rsid w:val="741F99B3"/>
    <w:rsid w:val="74587AF6"/>
    <w:rsid w:val="749C7CFF"/>
    <w:rsid w:val="74A7FE6A"/>
    <w:rsid w:val="74CD25FC"/>
    <w:rsid w:val="7569527F"/>
    <w:rsid w:val="7572B0F2"/>
    <w:rsid w:val="75CE6D30"/>
    <w:rsid w:val="762DEE4E"/>
    <w:rsid w:val="76A437FB"/>
    <w:rsid w:val="76A760E5"/>
    <w:rsid w:val="76B1A78F"/>
    <w:rsid w:val="76F1414D"/>
    <w:rsid w:val="76F27CC5"/>
    <w:rsid w:val="772AF856"/>
    <w:rsid w:val="77337413"/>
    <w:rsid w:val="7736965C"/>
    <w:rsid w:val="777BABBC"/>
    <w:rsid w:val="77F50D0D"/>
    <w:rsid w:val="7836CC1E"/>
    <w:rsid w:val="78A42A7B"/>
    <w:rsid w:val="78B756AF"/>
    <w:rsid w:val="79073869"/>
    <w:rsid w:val="790FB5A5"/>
    <w:rsid w:val="79325DC1"/>
    <w:rsid w:val="79B9CF85"/>
    <w:rsid w:val="79D62BF9"/>
    <w:rsid w:val="79E460BA"/>
    <w:rsid w:val="7A61CB8F"/>
    <w:rsid w:val="7A90C720"/>
    <w:rsid w:val="7AC5E487"/>
    <w:rsid w:val="7AE127BA"/>
    <w:rsid w:val="7B219588"/>
    <w:rsid w:val="7B371F4F"/>
    <w:rsid w:val="7B574423"/>
    <w:rsid w:val="7BC94CE2"/>
    <w:rsid w:val="7BCEC3A6"/>
    <w:rsid w:val="7C234935"/>
    <w:rsid w:val="7C3520E8"/>
    <w:rsid w:val="7C3B7587"/>
    <w:rsid w:val="7CA1EC6C"/>
    <w:rsid w:val="7D664DF2"/>
    <w:rsid w:val="7D6AC779"/>
    <w:rsid w:val="7DA9B628"/>
    <w:rsid w:val="7DACB475"/>
    <w:rsid w:val="7DE0C3F4"/>
    <w:rsid w:val="7E70F07E"/>
    <w:rsid w:val="7E852AE7"/>
    <w:rsid w:val="7E8E7D52"/>
    <w:rsid w:val="7EB7C507"/>
    <w:rsid w:val="7EC3BC02"/>
    <w:rsid w:val="7FCAB4C7"/>
    <w:rsid w:val="7FCDFCFB"/>
    <w:rsid w:val="7FE52E36"/>
    <w:rsid w:val="7FFFB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76CAA"/>
  <w15:docId w15:val="{AE12E974-FC2E-414A-8889-4AB23910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4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99"/>
    <w:rPr>
      <w:rFonts w:ascii="Segoe UI" w:hAnsi="Segoe UI" w:cs="Segoe UI"/>
      <w:sz w:val="18"/>
      <w:szCs w:val="18"/>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53099"/>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0530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3099"/>
    <w:rPr>
      <w:sz w:val="16"/>
      <w:szCs w:val="16"/>
    </w:rPr>
  </w:style>
  <w:style w:type="paragraph" w:styleId="CommentText">
    <w:name w:val="annotation text"/>
    <w:basedOn w:val="Normal"/>
    <w:link w:val="CommentTextChar"/>
    <w:uiPriority w:val="99"/>
    <w:semiHidden/>
    <w:unhideWhenUsed/>
    <w:rsid w:val="00053099"/>
    <w:pPr>
      <w:spacing w:line="240" w:lineRule="auto"/>
    </w:pPr>
    <w:rPr>
      <w:sz w:val="20"/>
      <w:szCs w:val="20"/>
    </w:rPr>
  </w:style>
  <w:style w:type="character" w:customStyle="1" w:styleId="CommentTextChar">
    <w:name w:val="Comment Text Char"/>
    <w:basedOn w:val="DefaultParagraphFont"/>
    <w:link w:val="CommentText"/>
    <w:uiPriority w:val="99"/>
    <w:semiHidden/>
    <w:rsid w:val="00053099"/>
    <w:rPr>
      <w:sz w:val="20"/>
      <w:szCs w:val="20"/>
    </w:rPr>
  </w:style>
  <w:style w:type="table" w:styleId="TableGrid">
    <w:name w:val="Table Grid"/>
    <w:basedOn w:val="TableNormal"/>
    <w:uiPriority w:val="39"/>
    <w:rsid w:val="000D2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3542"/>
    <w:rPr>
      <w:b/>
      <w:bCs/>
    </w:rPr>
  </w:style>
  <w:style w:type="character" w:customStyle="1" w:styleId="CommentSubjectChar">
    <w:name w:val="Comment Subject Char"/>
    <w:basedOn w:val="CommentTextChar"/>
    <w:link w:val="CommentSubject"/>
    <w:uiPriority w:val="99"/>
    <w:semiHidden/>
    <w:rsid w:val="00B03542"/>
    <w:rPr>
      <w:b/>
      <w:bCs/>
      <w:sz w:val="20"/>
      <w:szCs w:val="20"/>
    </w:rPr>
  </w:style>
  <w:style w:type="paragraph" w:styleId="FootnoteText">
    <w:name w:val="footnote text"/>
    <w:basedOn w:val="Normal"/>
    <w:link w:val="FootnoteTextChar"/>
    <w:uiPriority w:val="99"/>
    <w:semiHidden/>
    <w:unhideWhenUsed/>
    <w:rsid w:val="009210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0FB"/>
    <w:rPr>
      <w:sz w:val="20"/>
      <w:szCs w:val="20"/>
    </w:rPr>
  </w:style>
  <w:style w:type="character" w:styleId="FootnoteReference">
    <w:name w:val="footnote reference"/>
    <w:basedOn w:val="DefaultParagraphFont"/>
    <w:uiPriority w:val="99"/>
    <w:semiHidden/>
    <w:unhideWhenUsed/>
    <w:rsid w:val="009210FB"/>
    <w:rPr>
      <w:vertAlign w:val="superscript"/>
    </w:rPr>
  </w:style>
  <w:style w:type="character" w:customStyle="1" w:styleId="Heading2Char">
    <w:name w:val="Heading 2 Char"/>
    <w:basedOn w:val="DefaultParagraphFont"/>
    <w:link w:val="Heading2"/>
    <w:uiPriority w:val="9"/>
    <w:rsid w:val="001254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2549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1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3FD"/>
  </w:style>
  <w:style w:type="paragraph" w:styleId="Footer">
    <w:name w:val="footer"/>
    <w:basedOn w:val="Normal"/>
    <w:link w:val="FooterChar"/>
    <w:uiPriority w:val="99"/>
    <w:unhideWhenUsed/>
    <w:rsid w:val="00C1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3FD"/>
  </w:style>
  <w:style w:type="character" w:styleId="Hyperlink">
    <w:name w:val="Hyperlink"/>
    <w:basedOn w:val="DefaultParagraphFont"/>
    <w:uiPriority w:val="99"/>
    <w:unhideWhenUsed/>
    <w:rsid w:val="00516A35"/>
    <w:rPr>
      <w:color w:val="0563C1" w:themeColor="hyperlink"/>
      <w:u w:val="single"/>
    </w:rPr>
  </w:style>
  <w:style w:type="character" w:customStyle="1" w:styleId="UnresolvedMention1">
    <w:name w:val="Unresolved Mention1"/>
    <w:basedOn w:val="DefaultParagraphFont"/>
    <w:uiPriority w:val="99"/>
    <w:unhideWhenUsed/>
    <w:rsid w:val="00516A35"/>
    <w:rPr>
      <w:color w:val="605E5C"/>
      <w:shd w:val="clear" w:color="auto" w:fill="E1DFDD"/>
    </w:rPr>
  </w:style>
  <w:style w:type="paragraph" w:customStyle="1" w:styleId="xmsolistparagraph">
    <w:name w:val="x_msolistparagraph"/>
    <w:basedOn w:val="Normal"/>
    <w:rsid w:val="00CE0D32"/>
    <w:pPr>
      <w:spacing w:after="0" w:line="240" w:lineRule="auto"/>
      <w:ind w:left="720"/>
    </w:pPr>
    <w:rPr>
      <w:rFonts w:ascii="Calibri" w:hAnsi="Calibri" w:cs="Calibri"/>
    </w:rPr>
  </w:style>
  <w:style w:type="character" w:customStyle="1" w:styleId="xmsohyperlink">
    <w:name w:val="x_msohyperlink"/>
    <w:basedOn w:val="DefaultParagraphFont"/>
    <w:rsid w:val="00CE0D32"/>
    <w:rPr>
      <w:color w:val="0000FF"/>
      <w:u w:val="single"/>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2106E"/>
    <w:rPr>
      <w:color w:val="954F72" w:themeColor="followedHyperlink"/>
      <w:u w:val="single"/>
    </w:rPr>
  </w:style>
  <w:style w:type="character" w:styleId="PageNumber">
    <w:name w:val="page number"/>
    <w:basedOn w:val="DefaultParagraphFont"/>
    <w:uiPriority w:val="99"/>
    <w:semiHidden/>
    <w:unhideWhenUsed/>
    <w:rsid w:val="00E848AB"/>
  </w:style>
  <w:style w:type="character" w:styleId="UnresolvedMention">
    <w:name w:val="Unresolved Mention"/>
    <w:basedOn w:val="DefaultParagraphFont"/>
    <w:uiPriority w:val="99"/>
    <w:semiHidden/>
    <w:unhideWhenUsed/>
    <w:rsid w:val="005B091C"/>
    <w:rPr>
      <w:color w:val="605E5C"/>
      <w:shd w:val="clear" w:color="auto" w:fill="E1DFDD"/>
    </w:rPr>
  </w:style>
  <w:style w:type="character" w:customStyle="1" w:styleId="ts-alignment-element">
    <w:name w:val="ts-alignment-element"/>
    <w:basedOn w:val="DefaultParagraphFont"/>
    <w:rsid w:val="008E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42612">
      <w:bodyDiv w:val="1"/>
      <w:marLeft w:val="0"/>
      <w:marRight w:val="0"/>
      <w:marTop w:val="0"/>
      <w:marBottom w:val="0"/>
      <w:divBdr>
        <w:top w:val="none" w:sz="0" w:space="0" w:color="auto"/>
        <w:left w:val="none" w:sz="0" w:space="0" w:color="auto"/>
        <w:bottom w:val="none" w:sz="0" w:space="0" w:color="auto"/>
        <w:right w:val="none" w:sz="0" w:space="0" w:color="auto"/>
      </w:divBdr>
    </w:div>
    <w:div w:id="527793135">
      <w:bodyDiv w:val="1"/>
      <w:marLeft w:val="0"/>
      <w:marRight w:val="0"/>
      <w:marTop w:val="0"/>
      <w:marBottom w:val="0"/>
      <w:divBdr>
        <w:top w:val="none" w:sz="0" w:space="0" w:color="auto"/>
        <w:left w:val="none" w:sz="0" w:space="0" w:color="auto"/>
        <w:bottom w:val="none" w:sz="0" w:space="0" w:color="auto"/>
        <w:right w:val="none" w:sz="0" w:space="0" w:color="auto"/>
      </w:divBdr>
    </w:div>
    <w:div w:id="1083456755">
      <w:bodyDiv w:val="1"/>
      <w:marLeft w:val="0"/>
      <w:marRight w:val="0"/>
      <w:marTop w:val="0"/>
      <w:marBottom w:val="0"/>
      <w:divBdr>
        <w:top w:val="none" w:sz="0" w:space="0" w:color="auto"/>
        <w:left w:val="none" w:sz="0" w:space="0" w:color="auto"/>
        <w:bottom w:val="none" w:sz="0" w:space="0" w:color="auto"/>
        <w:right w:val="none" w:sz="0" w:space="0" w:color="auto"/>
      </w:divBdr>
    </w:div>
    <w:div w:id="1605990303">
      <w:bodyDiv w:val="1"/>
      <w:marLeft w:val="0"/>
      <w:marRight w:val="0"/>
      <w:marTop w:val="0"/>
      <w:marBottom w:val="0"/>
      <w:divBdr>
        <w:top w:val="none" w:sz="0" w:space="0" w:color="auto"/>
        <w:left w:val="none" w:sz="0" w:space="0" w:color="auto"/>
        <w:bottom w:val="none" w:sz="0" w:space="0" w:color="auto"/>
        <w:right w:val="none" w:sz="0" w:space="0" w:color="auto"/>
      </w:divBdr>
      <w:divsChild>
        <w:div w:id="1284538092">
          <w:marLeft w:val="0"/>
          <w:marRight w:val="0"/>
          <w:marTop w:val="0"/>
          <w:marBottom w:val="0"/>
          <w:divBdr>
            <w:top w:val="none" w:sz="0" w:space="0" w:color="auto"/>
            <w:left w:val="none" w:sz="0" w:space="0" w:color="auto"/>
            <w:bottom w:val="none" w:sz="0" w:space="0" w:color="auto"/>
            <w:right w:val="none" w:sz="0" w:space="0" w:color="auto"/>
          </w:divBdr>
          <w:divsChild>
            <w:div w:id="498736302">
              <w:marLeft w:val="0"/>
              <w:marRight w:val="0"/>
              <w:marTop w:val="0"/>
              <w:marBottom w:val="0"/>
              <w:divBdr>
                <w:top w:val="none" w:sz="0" w:space="0" w:color="auto"/>
                <w:left w:val="none" w:sz="0" w:space="0" w:color="auto"/>
                <w:bottom w:val="none" w:sz="0" w:space="0" w:color="auto"/>
                <w:right w:val="none" w:sz="0" w:space="0" w:color="auto"/>
              </w:divBdr>
              <w:divsChild>
                <w:div w:id="1232034263">
                  <w:marLeft w:val="0"/>
                  <w:marRight w:val="0"/>
                  <w:marTop w:val="0"/>
                  <w:marBottom w:val="0"/>
                  <w:divBdr>
                    <w:top w:val="none" w:sz="0" w:space="0" w:color="auto"/>
                    <w:left w:val="none" w:sz="0" w:space="0" w:color="auto"/>
                    <w:bottom w:val="none" w:sz="0" w:space="0" w:color="auto"/>
                    <w:right w:val="none" w:sz="0" w:space="0" w:color="auto"/>
                  </w:divBdr>
                  <w:divsChild>
                    <w:div w:id="179703427">
                      <w:marLeft w:val="0"/>
                      <w:marRight w:val="0"/>
                      <w:marTop w:val="0"/>
                      <w:marBottom w:val="0"/>
                      <w:divBdr>
                        <w:top w:val="none" w:sz="0" w:space="0" w:color="auto"/>
                        <w:left w:val="none" w:sz="0" w:space="0" w:color="auto"/>
                        <w:bottom w:val="none" w:sz="0" w:space="0" w:color="auto"/>
                        <w:right w:val="none" w:sz="0" w:space="0" w:color="auto"/>
                      </w:divBdr>
                      <w:divsChild>
                        <w:div w:id="1191990375">
                          <w:marLeft w:val="0"/>
                          <w:marRight w:val="0"/>
                          <w:marTop w:val="0"/>
                          <w:marBottom w:val="0"/>
                          <w:divBdr>
                            <w:top w:val="none" w:sz="0" w:space="0" w:color="auto"/>
                            <w:left w:val="none" w:sz="0" w:space="0" w:color="auto"/>
                            <w:bottom w:val="none" w:sz="0" w:space="0" w:color="auto"/>
                            <w:right w:val="none" w:sz="0" w:space="0" w:color="auto"/>
                          </w:divBdr>
                          <w:divsChild>
                            <w:div w:id="1858077638">
                              <w:marLeft w:val="0"/>
                              <w:marRight w:val="0"/>
                              <w:marTop w:val="0"/>
                              <w:marBottom w:val="0"/>
                              <w:divBdr>
                                <w:top w:val="none" w:sz="0" w:space="0" w:color="auto"/>
                                <w:left w:val="none" w:sz="0" w:space="0" w:color="auto"/>
                                <w:bottom w:val="none" w:sz="0" w:space="0" w:color="auto"/>
                                <w:right w:val="none" w:sz="0" w:space="0" w:color="auto"/>
                              </w:divBdr>
                              <w:divsChild>
                                <w:div w:id="2096709125">
                                  <w:marLeft w:val="0"/>
                                  <w:marRight w:val="0"/>
                                  <w:marTop w:val="0"/>
                                  <w:marBottom w:val="0"/>
                                  <w:divBdr>
                                    <w:top w:val="none" w:sz="0" w:space="0" w:color="auto"/>
                                    <w:left w:val="none" w:sz="0" w:space="0" w:color="auto"/>
                                    <w:bottom w:val="none" w:sz="0" w:space="0" w:color="auto"/>
                                    <w:right w:val="none" w:sz="0" w:space="0" w:color="auto"/>
                                  </w:divBdr>
                                  <w:divsChild>
                                    <w:div w:id="274752956">
                                      <w:marLeft w:val="0"/>
                                      <w:marRight w:val="0"/>
                                      <w:marTop w:val="0"/>
                                      <w:marBottom w:val="0"/>
                                      <w:divBdr>
                                        <w:top w:val="none" w:sz="0" w:space="0" w:color="auto"/>
                                        <w:left w:val="none" w:sz="0" w:space="0" w:color="auto"/>
                                        <w:bottom w:val="none" w:sz="0" w:space="0" w:color="auto"/>
                                        <w:right w:val="none" w:sz="0" w:space="0" w:color="auto"/>
                                      </w:divBdr>
                                      <w:divsChild>
                                        <w:div w:id="810949614">
                                          <w:marLeft w:val="0"/>
                                          <w:marRight w:val="0"/>
                                          <w:marTop w:val="0"/>
                                          <w:marBottom w:val="0"/>
                                          <w:divBdr>
                                            <w:top w:val="none" w:sz="0" w:space="0" w:color="auto"/>
                                            <w:left w:val="none" w:sz="0" w:space="0" w:color="auto"/>
                                            <w:bottom w:val="none" w:sz="0" w:space="0" w:color="auto"/>
                                            <w:right w:val="none" w:sz="0" w:space="0" w:color="auto"/>
                                          </w:divBdr>
                                          <w:divsChild>
                                            <w:div w:id="1655335017">
                                              <w:marLeft w:val="0"/>
                                              <w:marRight w:val="0"/>
                                              <w:marTop w:val="0"/>
                                              <w:marBottom w:val="0"/>
                                              <w:divBdr>
                                                <w:top w:val="none" w:sz="0" w:space="0" w:color="auto"/>
                                                <w:left w:val="none" w:sz="0" w:space="0" w:color="auto"/>
                                                <w:bottom w:val="none" w:sz="0" w:space="0" w:color="auto"/>
                                                <w:right w:val="none" w:sz="0" w:space="0" w:color="auto"/>
                                              </w:divBdr>
                                              <w:divsChild>
                                                <w:div w:id="1080056617">
                                                  <w:marLeft w:val="0"/>
                                                  <w:marRight w:val="0"/>
                                                  <w:marTop w:val="0"/>
                                                  <w:marBottom w:val="0"/>
                                                  <w:divBdr>
                                                    <w:top w:val="none" w:sz="0" w:space="0" w:color="auto"/>
                                                    <w:left w:val="none" w:sz="0" w:space="0" w:color="auto"/>
                                                    <w:bottom w:val="none" w:sz="0" w:space="0" w:color="auto"/>
                                                    <w:right w:val="none" w:sz="0" w:space="0" w:color="auto"/>
                                                  </w:divBdr>
                                                  <w:divsChild>
                                                    <w:div w:id="2068065184">
                                                      <w:marLeft w:val="0"/>
                                                      <w:marRight w:val="0"/>
                                                      <w:marTop w:val="0"/>
                                                      <w:marBottom w:val="0"/>
                                                      <w:divBdr>
                                                        <w:top w:val="none" w:sz="0" w:space="0" w:color="auto"/>
                                                        <w:left w:val="none" w:sz="0" w:space="0" w:color="auto"/>
                                                        <w:bottom w:val="none" w:sz="0" w:space="0" w:color="auto"/>
                                                        <w:right w:val="none" w:sz="0" w:space="0" w:color="auto"/>
                                                      </w:divBdr>
                                                      <w:divsChild>
                                                        <w:div w:id="1964651517">
                                                          <w:marLeft w:val="0"/>
                                                          <w:marRight w:val="0"/>
                                                          <w:marTop w:val="0"/>
                                                          <w:marBottom w:val="0"/>
                                                          <w:divBdr>
                                                            <w:top w:val="none" w:sz="0" w:space="0" w:color="auto"/>
                                                            <w:left w:val="none" w:sz="0" w:space="0" w:color="auto"/>
                                                            <w:bottom w:val="none" w:sz="0" w:space="0" w:color="auto"/>
                                                            <w:right w:val="none" w:sz="0" w:space="0" w:color="auto"/>
                                                          </w:divBdr>
                                                          <w:divsChild>
                                                            <w:div w:id="17754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921688">
      <w:bodyDiv w:val="1"/>
      <w:marLeft w:val="0"/>
      <w:marRight w:val="0"/>
      <w:marTop w:val="0"/>
      <w:marBottom w:val="0"/>
      <w:divBdr>
        <w:top w:val="none" w:sz="0" w:space="0" w:color="auto"/>
        <w:left w:val="none" w:sz="0" w:space="0" w:color="auto"/>
        <w:bottom w:val="none" w:sz="0" w:space="0" w:color="auto"/>
        <w:right w:val="none" w:sz="0" w:space="0" w:color="auto"/>
      </w:divBdr>
    </w:div>
    <w:div w:id="21402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rive.google.com/file/d/101kj40tbcKmtgHh3bm5AjrDQqdxR-yA1/view" TargetMode="External"/><Relationship Id="rId26" Type="http://schemas.openxmlformats.org/officeDocument/2006/relationships/hyperlink" Target="https://link.springer.com/content/pdf/10.1007%2F978-3-030-25120-8.pdf" TargetMode="External"/><Relationship Id="rId39" Type="http://schemas.openxmlformats.org/officeDocument/2006/relationships/hyperlink" Target="https://gbvguidelines.org/en/knowledgehub/covid-19/" TargetMode="External"/><Relationship Id="rId3" Type="http://schemas.openxmlformats.org/officeDocument/2006/relationships/customXml" Target="../customXml/item3.xml"/><Relationship Id="rId21" Type="http://schemas.openxmlformats.org/officeDocument/2006/relationships/hyperlink" Target="https://drive.google.com/file/d/1FX5CuTtrf0CNiAjqnL6a_k7sLwi_-5ct/view" TargetMode="External"/><Relationship Id="rId34" Type="http://schemas.openxmlformats.org/officeDocument/2006/relationships/hyperlink" Target="https://humanitarian.atlassian.net/wiki/download/attachments/1503887412/Example_Country%203W%20Template%20with%20COVID19_29Apr2020.xlsx?version=1&amp;modificationDate=1588253901919&amp;cacheVersion=1&amp;api=v2" TargetMode="External"/><Relationship Id="rId42" Type="http://schemas.openxmlformats.org/officeDocument/2006/relationships/hyperlink" Target="https://www.who.int/publications-detail/key-planning-recommendations-for-mass-gatherings-in-the-context-of-the-current-covid-19-outbrea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nutritioncluster.net/" TargetMode="External"/><Relationship Id="rId17" Type="http://schemas.openxmlformats.org/officeDocument/2006/relationships/hyperlink" Target="https://www.humanitarianresponse.info/en/coordination/clusters/document/suggested-actions-country-inter-cluster-and-cluster-coordinators" TargetMode="External"/><Relationship Id="rId25" Type="http://schemas.openxmlformats.org/officeDocument/2006/relationships/hyperlink" Target="https://drive.google.com/file/d/1hfG8u3pPyzrXVMUl81QvB3eBcduQ3FYg/view" TargetMode="External"/><Relationship Id="rId33" Type="http://schemas.openxmlformats.org/officeDocument/2006/relationships/hyperlink" Target="https://humanitarian.atlassian.net/wiki/spaces/imtoolbox/pages/1503887412/COVID-19" TargetMode="External"/><Relationship Id="rId38" Type="http://schemas.openxmlformats.org/officeDocument/2006/relationships/hyperlink" Target="https://www.nutritioncluster.net/Joint_statement_on_COVID_19_and_Wasting"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umanitarianresponse.info/fr/programme-cycle/space/document/covid-19-global-humanitarian-response-plan" TargetMode="External"/><Relationship Id="rId20" Type="http://schemas.openxmlformats.org/officeDocument/2006/relationships/hyperlink" Target="https://www.nutritioncluster.net/covid-19" TargetMode="External"/><Relationship Id="rId29" Type="http://schemas.openxmlformats.org/officeDocument/2006/relationships/hyperlink" Target="https://drive.google.com/file/d/1hfG8u3pPyzrXVMUl81QvB3eBcduQ3FYg/view" TargetMode="External"/><Relationship Id="rId41" Type="http://schemas.openxmlformats.org/officeDocument/2006/relationships/hyperlink" Target="https://apps.who.int/iris/handle/10665/33100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google.com/file/d/1FX5CuTtrf0CNiAjqnL6a_k7sLwi_-5ct/view" TargetMode="External"/><Relationship Id="rId32" Type="http://schemas.openxmlformats.org/officeDocument/2006/relationships/hyperlink" Target="https://drive.google.com/file/d/1hfG8u3pPyzrXVMUl81QvB3eBcduQ3FYg/view" TargetMode="External"/><Relationship Id="rId37" Type="http://schemas.openxmlformats.org/officeDocument/2006/relationships/hyperlink" Target="https://www.nutritioncluster.net/Joint_statement_on_COVID_19_and_Wasting" TargetMode="External"/><Relationship Id="rId40" Type="http://schemas.openxmlformats.org/officeDocument/2006/relationships/hyperlink" Target="https://www.nutritioncluster.net/resource_Intercluster_Advocacy"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humanitarianresponse.info/fr/programme-cycle/space/document/covid-19-global-humanitarian-response-plan" TargetMode="External"/><Relationship Id="rId23" Type="http://schemas.openxmlformats.org/officeDocument/2006/relationships/hyperlink" Target="https://www.nutritioncluster.net/node/11091" TargetMode="External"/><Relationship Id="rId28" Type="http://schemas.openxmlformats.org/officeDocument/2006/relationships/hyperlink" Target="https://drive.google.com/file/d/1FX5CuTtrf0CNiAjqnL6a_k7sLwi_-5ct/view" TargetMode="External"/><Relationship Id="rId36" Type="http://schemas.openxmlformats.org/officeDocument/2006/relationships/hyperlink" Target="https://drive.google.com/file/d/1uVe5wVYcojKIAqB_UaCyKZO4qpBmhVz0/view" TargetMode="Externa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drive.google.com/file/d/1hF2t4Zp0rDflYH4YGESUHUql6RBBtffy/view" TargetMode="External"/><Relationship Id="rId31" Type="http://schemas.openxmlformats.org/officeDocument/2006/relationships/hyperlink" Target="https://drive.google.com/file/d/1FX5CuTtrf0CNiAjqnL6a_k7sLwi_-5ct/view"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utritioncluster.net/covid-19" TargetMode="External"/><Relationship Id="rId22" Type="http://schemas.openxmlformats.org/officeDocument/2006/relationships/hyperlink" Target="https://drive.google.com/file/d/1hfG8u3pPyzrXVMUl81QvB3eBcduQ3FYg/view" TargetMode="External"/><Relationship Id="rId27" Type="http://schemas.openxmlformats.org/officeDocument/2006/relationships/hyperlink" Target="https://link.springer.com/content/pdf/10.1007%2F978-3-030-25120-8.pdf" TargetMode="External"/><Relationship Id="rId30" Type="http://schemas.openxmlformats.org/officeDocument/2006/relationships/hyperlink" Target="https://www.nutritioncluster.net/Coordination_Toolkit" TargetMode="External"/><Relationship Id="rId35" Type="http://schemas.openxmlformats.org/officeDocument/2006/relationships/hyperlink" Target="https://openwho.org/courses/UNCT-COVID19-preparedness-and-response-EN" TargetMode="External"/><Relationship Id="rId43" Type="http://schemas.openxmlformats.org/officeDocument/2006/relationships/hyperlink" Target="https://www.who.int/emergencies/diseases/novel-coronavirus-2019/advice-for-public" TargetMode="External"/><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C3794E3EE6E8459E51D0F7E6E11E1F" ma:contentTypeVersion="14" ma:contentTypeDescription="Create a new document." ma:contentTypeScope="" ma:versionID="58308f48f6ae7a93255f2a7c2461fceb">
  <xsd:schema xmlns:xsd="http://www.w3.org/2001/XMLSchema" xmlns:xs="http://www.w3.org/2001/XMLSchema" xmlns:p="http://schemas.microsoft.com/office/2006/metadata/properties" xmlns:ns3="a06371d7-06ba-4554-b33b-f4ac6e1105d6" xmlns:ns4="2092dc22-28b2-41c7-8b83-91ebda477789" targetNamespace="http://schemas.microsoft.com/office/2006/metadata/properties" ma:root="true" ma:fieldsID="5986b032f95eb368712a73491951b835" ns3:_="" ns4:_="">
    <xsd:import namespace="a06371d7-06ba-4554-b33b-f4ac6e1105d6"/>
    <xsd:import namespace="2092dc22-28b2-41c7-8b83-91ebda47778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92dc22-28b2-41c7-8b83-91ebda4777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EC97-493F-4443-B4D0-0529F96DF212}">
  <ds:schemaRefs>
    <ds:schemaRef ds:uri="http://schemas.microsoft.com/sharepoint/v3/contenttype/forms"/>
  </ds:schemaRefs>
</ds:datastoreItem>
</file>

<file path=customXml/itemProps2.xml><?xml version="1.0" encoding="utf-8"?>
<ds:datastoreItem xmlns:ds="http://schemas.openxmlformats.org/officeDocument/2006/customXml" ds:itemID="{A4065D1C-4BFF-412C-93C7-05032074D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2092dc22-28b2-41c7-8b83-91ebda47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18508-0768-4475-BBCB-2136E57B3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8055ED-A257-4003-BBB7-D265B62CCD47}">
  <ds:schemaRefs>
    <ds:schemaRef ds:uri="http://schemas.openxmlformats.org/officeDocument/2006/bibliography"/>
  </ds:schemaRefs>
</ds:datastoreItem>
</file>

<file path=customXml/itemProps5.xml><?xml version="1.0" encoding="utf-8"?>
<ds:datastoreItem xmlns:ds="http://schemas.openxmlformats.org/officeDocument/2006/customXml" ds:itemID="{85116AB6-A727-4199-ACA8-832F0D0C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5405</Words>
  <Characters>29733</Characters>
  <Application>Microsoft Office Word</Application>
  <DocSecurity>0</DocSecurity>
  <Lines>247</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Victoria Sauveplane</cp:lastModifiedBy>
  <cp:revision>10</cp:revision>
  <cp:lastPrinted>2020-03-31T10:30:00Z</cp:lastPrinted>
  <dcterms:created xsi:type="dcterms:W3CDTF">2020-05-07T11:57:00Z</dcterms:created>
  <dcterms:modified xsi:type="dcterms:W3CDTF">2020-05-07T15:54:00Z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0x010100AFC3794E3EE6E8459E51D0F7E6E11E1F</vt:lpwstr>
  </property>
  <property fmtid="{D5CDD505-2E9C-101B-9397-08002B2CF9AE}" pid="3" name="TaxKeyword">
    <vt:lpwstr/>
  </property>
  <property fmtid="{D5CDD505-2E9C-101B-9397-08002B2CF9AE}" pid="4" name="Topic">
    <vt:lpwstr/>
  </property>
  <property fmtid="{D5CDD505-2E9C-101B-9397-08002B2CF9AE}" pid="5" name="OfficeDivision">
    <vt:lpwstr>3;#Office of Emergency Prog.-456F|98de697e-6403-48a0-9bce-654c90399d04</vt:lpwstr>
  </property>
  <property fmtid="{D5CDD505-2E9C-101B-9397-08002B2CF9AE}" pid="6" name="DocumentType">
    <vt:lpwstr/>
  </property>
  <property fmtid="{D5CDD505-2E9C-101B-9397-08002B2CF9AE}" pid="7" name="GeographicScope">
    <vt:lpwstr/>
  </property>
  <property fmtid="{D5CDD505-2E9C-101B-9397-08002B2CF9AE}" pid="8" name="_dlc_DocIdItemGuid">
    <vt:lpwstr>aaa47588-054a-4b22-afe7-430e9104d88c</vt:lpwstr>
  </property>
</Properties>
</file>