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9E1" w:rsidRPr="00405855" w:rsidRDefault="00D80E8F" w:rsidP="00C57FC4">
      <w:pPr>
        <w:pStyle w:val="Titre1"/>
        <w:spacing w:after="120"/>
        <w:jc w:val="center"/>
        <w:rPr>
          <w:rFonts w:asciiTheme="minorHAnsi" w:hAnsiTheme="minorHAnsi"/>
          <w:color w:val="0070C0"/>
          <w:sz w:val="24"/>
          <w:szCs w:val="24"/>
        </w:rPr>
      </w:pPr>
      <w:r>
        <w:rPr>
          <w:rFonts w:asciiTheme="minorHAnsi" w:hAnsiTheme="minorHAnsi"/>
          <w:color w:val="0070C0"/>
          <w:sz w:val="24"/>
          <w:szCs w:val="24"/>
        </w:rPr>
        <w:t>“A new tool: the nutrition in emergencies IYCF-E checklist” Webinar</w:t>
      </w:r>
    </w:p>
    <w:p w:rsidR="009819E1" w:rsidRPr="00405855" w:rsidRDefault="00D80E8F" w:rsidP="00C57FC4">
      <w:pPr>
        <w:spacing w:after="0"/>
        <w:jc w:val="center"/>
      </w:pPr>
      <w:r>
        <w:t>31 March 2020</w:t>
      </w:r>
      <w:r w:rsidR="009819E1" w:rsidRPr="00405855">
        <w:t xml:space="preserve">, </w:t>
      </w:r>
      <w:r>
        <w:t>2</w:t>
      </w:r>
      <w:r w:rsidR="00C57FC4">
        <w:t>:</w:t>
      </w:r>
      <w:r>
        <w:t>3</w:t>
      </w:r>
      <w:r w:rsidR="00C57FC4">
        <w:t>0 PM</w:t>
      </w:r>
      <w:r w:rsidR="00951692" w:rsidRPr="00405855">
        <w:t xml:space="preserve"> to </w:t>
      </w:r>
      <w:r>
        <w:t>3</w:t>
      </w:r>
      <w:r w:rsidR="00951692" w:rsidRPr="00405855">
        <w:t>:</w:t>
      </w:r>
      <w:r>
        <w:t>3</w:t>
      </w:r>
      <w:r w:rsidR="00C57FC4">
        <w:t>0 PM</w:t>
      </w:r>
      <w:r w:rsidR="009819E1" w:rsidRPr="00405855">
        <w:t xml:space="preserve">, </w:t>
      </w:r>
      <w:r w:rsidR="00C57FC4">
        <w:t xml:space="preserve">Skype </w:t>
      </w:r>
      <w:r>
        <w:t xml:space="preserve">for Business </w:t>
      </w:r>
      <w:r w:rsidR="00C57FC4">
        <w:t>Meeting</w:t>
      </w:r>
    </w:p>
    <w:p w:rsidR="00115984" w:rsidRPr="00405855" w:rsidRDefault="00087AA0" w:rsidP="00115984">
      <w:pPr>
        <w:pStyle w:val="Titre1"/>
        <w:spacing w:after="120"/>
        <w:jc w:val="center"/>
        <w:rPr>
          <w:rFonts w:asciiTheme="minorHAnsi" w:hAnsiTheme="minorHAnsi"/>
          <w:color w:val="0070C0"/>
          <w:sz w:val="22"/>
          <w:szCs w:val="22"/>
        </w:rPr>
      </w:pPr>
      <w:r w:rsidRPr="00405855">
        <w:rPr>
          <w:rFonts w:asciiTheme="minorHAnsi" w:hAnsiTheme="minorHAnsi"/>
          <w:color w:val="0070C0"/>
          <w:sz w:val="22"/>
          <w:szCs w:val="22"/>
        </w:rPr>
        <w:t>Meeting minutes</w:t>
      </w:r>
    </w:p>
    <w:p w:rsidR="00115984" w:rsidRPr="00405855" w:rsidRDefault="00D80E8F" w:rsidP="00115984">
      <w:pPr>
        <w:spacing w:after="0"/>
      </w:pPr>
      <w:r>
        <w:t>Facilitator: Yara Sfeir,</w:t>
      </w:r>
      <w:r w:rsidR="00C57FC4">
        <w:t xml:space="preserve"> GN</w:t>
      </w:r>
      <w:r>
        <w:t xml:space="preserve">C Help Desk for Technical Support in Nutrition in Emergencies </w:t>
      </w:r>
    </w:p>
    <w:p w:rsidR="00115984" w:rsidRPr="00405855" w:rsidRDefault="00115984" w:rsidP="005023F0">
      <w:pPr>
        <w:pStyle w:val="Titre2"/>
        <w:jc w:val="center"/>
        <w:rPr>
          <w:rFonts w:asciiTheme="minorHAnsi" w:hAnsiTheme="minorHAnsi"/>
          <w:color w:val="0070C0"/>
          <w:sz w:val="22"/>
          <w:szCs w:val="22"/>
        </w:rPr>
      </w:pPr>
      <w:r w:rsidRPr="00405855">
        <w:rPr>
          <w:rFonts w:asciiTheme="minorHAnsi" w:hAnsiTheme="minorHAnsi"/>
          <w:color w:val="0070C0"/>
          <w:sz w:val="22"/>
          <w:szCs w:val="22"/>
        </w:rPr>
        <w:t>Agenda</w:t>
      </w:r>
    </w:p>
    <w:p w:rsidR="009819E1" w:rsidRPr="00C41833" w:rsidRDefault="00365A4B" w:rsidP="00096E97">
      <w:pPr>
        <w:pStyle w:val="Paragraphedeliste"/>
        <w:numPr>
          <w:ilvl w:val="0"/>
          <w:numId w:val="7"/>
        </w:numPr>
        <w:rPr>
          <w:rFonts w:cs="Times New Roman"/>
          <w:b/>
          <w:bCs/>
        </w:rPr>
      </w:pPr>
      <w:r w:rsidRPr="00C41833">
        <w:rPr>
          <w:rFonts w:cs="Times New Roman"/>
          <w:b/>
          <w:bCs/>
        </w:rPr>
        <w:t xml:space="preserve">Welcome </w:t>
      </w:r>
      <w:r w:rsidR="002228D9" w:rsidRPr="00C41833">
        <w:rPr>
          <w:rFonts w:cs="Times New Roman"/>
          <w:b/>
          <w:bCs/>
        </w:rPr>
        <w:t xml:space="preserve">and </w:t>
      </w:r>
      <w:r w:rsidR="009819E1" w:rsidRPr="00C41833">
        <w:rPr>
          <w:rFonts w:cs="Times New Roman"/>
          <w:b/>
          <w:bCs/>
        </w:rPr>
        <w:t>introductions</w:t>
      </w:r>
    </w:p>
    <w:p w:rsidR="00817B29" w:rsidRPr="00817B29" w:rsidRDefault="00817B29" w:rsidP="00817B29">
      <w:pPr>
        <w:pStyle w:val="Paragraphedeliste"/>
        <w:numPr>
          <w:ilvl w:val="0"/>
          <w:numId w:val="7"/>
        </w:numPr>
        <w:rPr>
          <w:rFonts w:cs="Times New Roman"/>
        </w:rPr>
      </w:pPr>
      <w:r w:rsidRPr="00817B29">
        <w:rPr>
          <w:rFonts w:cs="Times New Roman"/>
          <w:b/>
          <w:bCs/>
        </w:rPr>
        <w:t>IYCF-E and COVID19</w:t>
      </w:r>
      <w:r w:rsidRPr="00817B29">
        <w:rPr>
          <w:rFonts w:cs="Times New Roman"/>
        </w:rPr>
        <w:t xml:space="preserve"> – presentation of the</w:t>
      </w:r>
      <w:r>
        <w:rPr>
          <w:rFonts w:cs="Times New Roman"/>
        </w:rPr>
        <w:t xml:space="preserve"> IYCF programming in COVID19</w:t>
      </w:r>
      <w:r w:rsidRPr="00817B29">
        <w:rPr>
          <w:rFonts w:cs="Times New Roman"/>
        </w:rPr>
        <w:t xml:space="preserve"> technical brief </w:t>
      </w:r>
    </w:p>
    <w:p w:rsidR="00817B29" w:rsidRPr="00C41833" w:rsidRDefault="00817B29" w:rsidP="00817B29">
      <w:pPr>
        <w:pStyle w:val="Paragraphedeliste"/>
        <w:numPr>
          <w:ilvl w:val="0"/>
          <w:numId w:val="7"/>
        </w:numPr>
        <w:rPr>
          <w:rFonts w:cs="Times New Roman"/>
          <w:b/>
          <w:bCs/>
        </w:rPr>
      </w:pPr>
      <w:r w:rsidRPr="00C41833">
        <w:rPr>
          <w:rFonts w:cs="Times New Roman"/>
          <w:b/>
          <w:bCs/>
        </w:rPr>
        <w:t xml:space="preserve">IYCF-E checklist </w:t>
      </w:r>
    </w:p>
    <w:p w:rsidR="00817B29" w:rsidRPr="00817B29" w:rsidRDefault="00817B29" w:rsidP="00817B29">
      <w:pPr>
        <w:pStyle w:val="Paragraphedeliste"/>
        <w:numPr>
          <w:ilvl w:val="1"/>
          <w:numId w:val="7"/>
        </w:numPr>
        <w:rPr>
          <w:rFonts w:cs="Times New Roman"/>
        </w:rPr>
      </w:pPr>
      <w:r w:rsidRPr="00817B29">
        <w:rPr>
          <w:rFonts w:cs="Times New Roman"/>
        </w:rPr>
        <w:t xml:space="preserve">Background to creating the IYCF-E checklist  </w:t>
      </w:r>
    </w:p>
    <w:p w:rsidR="00817B29" w:rsidRPr="00817B29" w:rsidRDefault="00817B29" w:rsidP="00817B29">
      <w:pPr>
        <w:pStyle w:val="Paragraphedeliste"/>
        <w:numPr>
          <w:ilvl w:val="1"/>
          <w:numId w:val="7"/>
        </w:numPr>
        <w:rPr>
          <w:rFonts w:cs="Times New Roman"/>
        </w:rPr>
      </w:pPr>
      <w:r w:rsidRPr="00817B29">
        <w:rPr>
          <w:rFonts w:cs="Times New Roman"/>
        </w:rPr>
        <w:t>Objectives of the checklist</w:t>
      </w:r>
    </w:p>
    <w:p w:rsidR="00817B29" w:rsidRPr="00817B29" w:rsidRDefault="00817B29" w:rsidP="00817B29">
      <w:pPr>
        <w:pStyle w:val="Paragraphedeliste"/>
        <w:numPr>
          <w:ilvl w:val="1"/>
          <w:numId w:val="7"/>
        </w:numPr>
        <w:rPr>
          <w:rFonts w:cs="Times New Roman"/>
        </w:rPr>
      </w:pPr>
      <w:r w:rsidRPr="00817B29">
        <w:rPr>
          <w:rFonts w:cs="Times New Roman"/>
        </w:rPr>
        <w:t>Presentation of the checklist</w:t>
      </w:r>
    </w:p>
    <w:p w:rsidR="00817B29" w:rsidRPr="00817B29" w:rsidRDefault="00817B29" w:rsidP="00817B29">
      <w:pPr>
        <w:pStyle w:val="Paragraphedeliste"/>
        <w:numPr>
          <w:ilvl w:val="1"/>
          <w:numId w:val="7"/>
        </w:numPr>
        <w:rPr>
          <w:rFonts w:cs="Times New Roman"/>
        </w:rPr>
      </w:pPr>
      <w:r w:rsidRPr="00817B29">
        <w:rPr>
          <w:rFonts w:cs="Times New Roman"/>
        </w:rPr>
        <w:t xml:space="preserve">Present different ways to use it </w:t>
      </w:r>
    </w:p>
    <w:p w:rsidR="00817B29" w:rsidRDefault="00817B29" w:rsidP="00817B29">
      <w:pPr>
        <w:pStyle w:val="Paragraphedeliste"/>
        <w:numPr>
          <w:ilvl w:val="1"/>
          <w:numId w:val="7"/>
        </w:numPr>
        <w:rPr>
          <w:rFonts w:cs="Times New Roman"/>
        </w:rPr>
      </w:pPr>
      <w:r w:rsidRPr="00817B29">
        <w:rPr>
          <w:rFonts w:cs="Times New Roman"/>
        </w:rPr>
        <w:t>Discuss interest in piloting its use in country</w:t>
      </w:r>
    </w:p>
    <w:p w:rsidR="00817B29" w:rsidRPr="00817B29" w:rsidRDefault="00C41833" w:rsidP="00817B29">
      <w:pPr>
        <w:pStyle w:val="Paragraphedeliste"/>
        <w:numPr>
          <w:ilvl w:val="0"/>
          <w:numId w:val="7"/>
        </w:numPr>
        <w:rPr>
          <w:rFonts w:cs="Times New Roman"/>
          <w:b/>
          <w:bCs/>
        </w:rPr>
      </w:pPr>
      <w:r>
        <w:rPr>
          <w:rFonts w:cs="Times New Roman"/>
          <w:b/>
          <w:bCs/>
        </w:rPr>
        <w:t xml:space="preserve">Discussion </w:t>
      </w:r>
    </w:p>
    <w:p w:rsidR="002228D9" w:rsidRPr="00405855" w:rsidRDefault="00817B29" w:rsidP="002228D9">
      <w:r w:rsidRPr="00405855">
        <w:t xml:space="preserve"> </w:t>
      </w:r>
    </w:p>
    <w:p w:rsidR="002228D9" w:rsidRPr="00405855" w:rsidRDefault="00C41833" w:rsidP="002228D9">
      <w:pPr>
        <w:pStyle w:val="Paragraphedeliste"/>
        <w:numPr>
          <w:ilvl w:val="0"/>
          <w:numId w:val="4"/>
        </w:numPr>
        <w:jc w:val="center"/>
        <w:rPr>
          <w:rFonts w:eastAsiaTheme="majorEastAsia" w:cstheme="majorBidi"/>
          <w:b/>
          <w:bCs/>
          <w:color w:val="0070C0"/>
        </w:rPr>
      </w:pPr>
      <w:r>
        <w:rPr>
          <w:rFonts w:eastAsiaTheme="majorEastAsia" w:cstheme="majorBidi"/>
          <w:b/>
          <w:bCs/>
          <w:color w:val="0070C0"/>
        </w:rPr>
        <w:t>Addition of an</w:t>
      </w:r>
      <w:r w:rsidR="002228D9" w:rsidRPr="00405855">
        <w:rPr>
          <w:rFonts w:eastAsiaTheme="majorEastAsia" w:cstheme="majorBidi"/>
          <w:b/>
          <w:bCs/>
          <w:color w:val="0070C0"/>
        </w:rPr>
        <w:t xml:space="preserve"> agenda</w:t>
      </w:r>
      <w:r>
        <w:rPr>
          <w:rFonts w:eastAsiaTheme="majorEastAsia" w:cstheme="majorBidi"/>
          <w:b/>
          <w:bCs/>
          <w:color w:val="0070C0"/>
        </w:rPr>
        <w:t xml:space="preserve"> item</w:t>
      </w:r>
    </w:p>
    <w:p w:rsidR="00B46CC4" w:rsidRDefault="00817B29" w:rsidP="00817B29">
      <w:pPr>
        <w:rPr>
          <w:rFonts w:eastAsiaTheme="majorEastAsia" w:cstheme="majorBidi"/>
          <w:b/>
          <w:bCs/>
          <w:color w:val="0070C0"/>
        </w:rPr>
      </w:pPr>
      <w:r w:rsidRPr="00817B29">
        <w:rPr>
          <w:rFonts w:eastAsiaTheme="majorEastAsia" w:cstheme="majorBidi"/>
        </w:rPr>
        <w:t xml:space="preserve">An agenda item was added in relation to IYCF programming in the context of COVID19 </w:t>
      </w:r>
      <w:proofErr w:type="gramStart"/>
      <w:r w:rsidRPr="00817B29">
        <w:rPr>
          <w:rFonts w:eastAsiaTheme="majorEastAsia" w:cstheme="majorBidi"/>
        </w:rPr>
        <w:t>in light of</w:t>
      </w:r>
      <w:proofErr w:type="gramEnd"/>
      <w:r w:rsidRPr="00817B29">
        <w:rPr>
          <w:rFonts w:eastAsiaTheme="majorEastAsia" w:cstheme="majorBidi"/>
        </w:rPr>
        <w:t xml:space="preserve"> the current crises and the release of the technical brief</w:t>
      </w:r>
      <w:r>
        <w:rPr>
          <w:rFonts w:eastAsiaTheme="majorEastAsia" w:cstheme="majorBidi"/>
        </w:rPr>
        <w:t xml:space="preserve"> </w:t>
      </w:r>
    </w:p>
    <w:p w:rsidR="002228D9" w:rsidRPr="00405855" w:rsidRDefault="00817B29" w:rsidP="002228D9">
      <w:pPr>
        <w:pStyle w:val="Paragraphedeliste"/>
        <w:numPr>
          <w:ilvl w:val="0"/>
          <w:numId w:val="4"/>
        </w:numPr>
        <w:jc w:val="center"/>
        <w:rPr>
          <w:rFonts w:eastAsiaTheme="majorEastAsia" w:cstheme="majorBidi"/>
          <w:b/>
          <w:bCs/>
          <w:color w:val="0070C0"/>
        </w:rPr>
      </w:pPr>
      <w:r w:rsidRPr="00405855">
        <w:rPr>
          <w:rFonts w:eastAsiaTheme="majorEastAsia" w:cstheme="majorBidi"/>
          <w:b/>
          <w:bCs/>
          <w:color w:val="0070C0"/>
        </w:rPr>
        <w:t xml:space="preserve"> </w:t>
      </w:r>
      <w:r w:rsidR="00C41833">
        <w:rPr>
          <w:rFonts w:eastAsiaTheme="majorEastAsia" w:cstheme="majorBidi"/>
          <w:b/>
          <w:bCs/>
          <w:color w:val="0070C0"/>
        </w:rPr>
        <w:t xml:space="preserve">Minutes </w:t>
      </w:r>
    </w:p>
    <w:p w:rsidR="00817B29" w:rsidRPr="00D4206C" w:rsidRDefault="00D4206C" w:rsidP="00D4206C">
      <w:pPr>
        <w:rPr>
          <w:rFonts w:cs="Times New Roman"/>
        </w:rPr>
      </w:pPr>
      <w:r>
        <w:rPr>
          <w:rFonts w:cs="Times New Roman"/>
        </w:rPr>
        <w:t xml:space="preserve">1. </w:t>
      </w:r>
      <w:r w:rsidR="00817B29" w:rsidRPr="00C41833">
        <w:rPr>
          <w:rFonts w:cs="Times New Roman"/>
          <w:b/>
          <w:bCs/>
        </w:rPr>
        <w:t>Welcome and introductions</w:t>
      </w:r>
    </w:p>
    <w:p w:rsidR="00817B29" w:rsidRPr="00D4206C" w:rsidRDefault="00D4206C" w:rsidP="00D4206C">
      <w:pPr>
        <w:rPr>
          <w:rFonts w:cs="Times New Roman"/>
        </w:rPr>
      </w:pPr>
      <w:r>
        <w:rPr>
          <w:rFonts w:cs="Times New Roman"/>
        </w:rPr>
        <w:t xml:space="preserve">2. </w:t>
      </w:r>
      <w:r w:rsidRPr="00C41833">
        <w:rPr>
          <w:rFonts w:cs="Times New Roman"/>
          <w:b/>
          <w:bCs/>
        </w:rPr>
        <w:t>I</w:t>
      </w:r>
      <w:r w:rsidR="00817B29" w:rsidRPr="00C41833">
        <w:rPr>
          <w:rFonts w:cs="Times New Roman"/>
          <w:b/>
          <w:bCs/>
        </w:rPr>
        <w:t>YCF-E and COVID19</w:t>
      </w:r>
      <w:r w:rsidR="00817B29" w:rsidRPr="00D4206C">
        <w:rPr>
          <w:rFonts w:cs="Times New Roman"/>
        </w:rPr>
        <w:t xml:space="preserve"> – presentation of the IYCF programming in COVID19 technical brief </w:t>
      </w:r>
    </w:p>
    <w:p w:rsidR="00D4206C" w:rsidRDefault="00817B29" w:rsidP="00D4206C">
      <w:pPr>
        <w:spacing w:after="0" w:line="240" w:lineRule="auto"/>
        <w:rPr>
          <w:rFonts w:cs="Times New Roman"/>
        </w:rPr>
      </w:pPr>
      <w:r w:rsidRPr="00D4206C">
        <w:rPr>
          <w:rFonts w:cs="Times New Roman"/>
        </w:rPr>
        <w:t>An</w:t>
      </w:r>
      <w:r w:rsidR="00D4206C" w:rsidRPr="00D4206C">
        <w:rPr>
          <w:rFonts w:cs="Times New Roman"/>
        </w:rPr>
        <w:t xml:space="preserve"> </w:t>
      </w:r>
      <w:hyperlink r:id="rId8" w:history="1">
        <w:r w:rsidR="00D4206C" w:rsidRPr="00D4206C">
          <w:rPr>
            <w:rStyle w:val="Lienhypertexte"/>
            <w:lang w:val="en-US"/>
          </w:rPr>
          <w:t>IYCF programming in the context of COVID19 technical brief</w:t>
        </w:r>
      </w:hyperlink>
      <w:r w:rsidRPr="00D4206C">
        <w:rPr>
          <w:rFonts w:cs="Times New Roman"/>
        </w:rPr>
        <w:t xml:space="preserve"> IYCF programming in the context of COVID19 technical brief </w:t>
      </w:r>
      <w:r w:rsidR="00D4206C" w:rsidRPr="00D4206C">
        <w:rPr>
          <w:rFonts w:cs="Times New Roman"/>
        </w:rPr>
        <w:t>has just been</w:t>
      </w:r>
      <w:r w:rsidRPr="00D4206C">
        <w:rPr>
          <w:rFonts w:cs="Times New Roman"/>
        </w:rPr>
        <w:t xml:space="preserve"> released by UNICEF, the Global Technical Assistance Mechanism (GTAM) and the Global Nutrition Cluster (GNC) collective. A summary of the </w:t>
      </w:r>
      <w:r w:rsidR="00D4206C" w:rsidRPr="00D4206C">
        <w:rPr>
          <w:rFonts w:cs="Times New Roman"/>
        </w:rPr>
        <w:t xml:space="preserve">key recommendations in the </w:t>
      </w:r>
      <w:r w:rsidRPr="00D4206C">
        <w:rPr>
          <w:rFonts w:cs="Times New Roman"/>
        </w:rPr>
        <w:t>brief w</w:t>
      </w:r>
      <w:r w:rsidR="00D4206C" w:rsidRPr="00D4206C">
        <w:rPr>
          <w:rFonts w:cs="Times New Roman"/>
        </w:rPr>
        <w:t>as</w:t>
      </w:r>
      <w:r w:rsidRPr="00D4206C">
        <w:rPr>
          <w:rFonts w:cs="Times New Roman"/>
        </w:rPr>
        <w:t xml:space="preserve"> outlined in the presentation. </w:t>
      </w:r>
      <w:r w:rsidR="00D4206C">
        <w:rPr>
          <w:rFonts w:cs="Times New Roman"/>
        </w:rPr>
        <w:t xml:space="preserve">This brief is meant to be updated every 10 days. Kindly note that it is better to check WHO and UNICEF website rather than CDC when seeking for guidance as CDC website is primarily geared towards the US context and audience. </w:t>
      </w:r>
    </w:p>
    <w:p w:rsidR="00D4206C" w:rsidRDefault="00D4206C" w:rsidP="00D4206C">
      <w:pPr>
        <w:spacing w:after="0" w:line="240" w:lineRule="auto"/>
        <w:rPr>
          <w:rFonts w:cs="Times New Roman"/>
        </w:rPr>
      </w:pPr>
    </w:p>
    <w:p w:rsidR="00D4206C" w:rsidRPr="00D4206C" w:rsidRDefault="00D4206C" w:rsidP="00D4206C">
      <w:pPr>
        <w:spacing w:after="0" w:line="240" w:lineRule="auto"/>
        <w:jc w:val="both"/>
        <w:rPr>
          <w:lang w:val="en-US"/>
        </w:rPr>
      </w:pPr>
      <w:r>
        <w:rPr>
          <w:lang w:val="en-US"/>
        </w:rPr>
        <w:t xml:space="preserve">A </w:t>
      </w:r>
      <w:hyperlink r:id="rId9" w:history="1">
        <w:r w:rsidRPr="00D4206C">
          <w:rPr>
            <w:rStyle w:val="Lienhypertexte"/>
            <w:lang w:val="en-US"/>
          </w:rPr>
          <w:t>Template for Joint Statement on Infant and Young Child Feeding in the Context of COVID-19 Pandemic</w:t>
        </w:r>
      </w:hyperlink>
    </w:p>
    <w:p w:rsidR="00817B29" w:rsidRDefault="00817B29" w:rsidP="00D4206C">
      <w:pPr>
        <w:rPr>
          <w:rFonts w:cs="Times New Roman"/>
        </w:rPr>
      </w:pPr>
      <w:r>
        <w:rPr>
          <w:rFonts w:cs="Times New Roman"/>
        </w:rPr>
        <w:t xml:space="preserve">was </w:t>
      </w:r>
      <w:r w:rsidR="00D4206C">
        <w:rPr>
          <w:rFonts w:cs="Times New Roman"/>
        </w:rPr>
        <w:t xml:space="preserve">issued by the IFE Core Group following a request from the GNC-Coordination Team in order to facilitate the task for those countries who need to issue a joint statement as they see fit. </w:t>
      </w:r>
    </w:p>
    <w:p w:rsidR="00D4206C" w:rsidRDefault="00D4206C" w:rsidP="00D4206C">
      <w:pPr>
        <w:rPr>
          <w:lang w:val="en-US"/>
        </w:rPr>
      </w:pPr>
      <w:r>
        <w:rPr>
          <w:lang w:val="en-US"/>
        </w:rPr>
        <w:t>As mentioned during the call, the Technical Rapid Response Team (</w:t>
      </w:r>
      <w:proofErr w:type="spellStart"/>
      <w:r>
        <w:rPr>
          <w:lang w:val="en-US"/>
        </w:rPr>
        <w:t>TechRRT</w:t>
      </w:r>
      <w:proofErr w:type="spellEnd"/>
      <w:r>
        <w:rPr>
          <w:lang w:val="en-US"/>
        </w:rPr>
        <w:t>) are organizing a webinar on the 6</w:t>
      </w:r>
      <w:r>
        <w:rPr>
          <w:vertAlign w:val="superscript"/>
          <w:lang w:val="en-US"/>
        </w:rPr>
        <w:t>th</w:t>
      </w:r>
      <w:r>
        <w:rPr>
          <w:lang w:val="en-US"/>
        </w:rPr>
        <w:t xml:space="preserve"> of April on “protecting, promoting and supporting IYCF during the COVID19 pandemic- reflections and recommendations”. You can register on </w:t>
      </w:r>
      <w:hyperlink r:id="rId10" w:history="1">
        <w:r>
          <w:rPr>
            <w:rStyle w:val="Lienhypertexte"/>
            <w:lang w:val="en-US"/>
          </w:rPr>
          <w:t>this link</w:t>
        </w:r>
      </w:hyperlink>
      <w:r>
        <w:rPr>
          <w:lang w:val="en-US"/>
        </w:rPr>
        <w:t xml:space="preserve"> to join the call.</w:t>
      </w:r>
    </w:p>
    <w:p w:rsidR="00817B29" w:rsidRPr="00D4206C" w:rsidRDefault="00D4206C" w:rsidP="00D4206C">
      <w:pPr>
        <w:rPr>
          <w:rFonts w:cs="Times New Roman"/>
        </w:rPr>
      </w:pPr>
      <w:r>
        <w:rPr>
          <w:rFonts w:cs="Times New Roman"/>
        </w:rPr>
        <w:t xml:space="preserve">3. </w:t>
      </w:r>
      <w:hyperlink r:id="rId11" w:history="1">
        <w:r>
          <w:rPr>
            <w:rStyle w:val="Lienhypertexte"/>
            <w:lang w:val="en-US"/>
          </w:rPr>
          <w:t>The IYCF-E checklist</w:t>
        </w:r>
      </w:hyperlink>
      <w:r>
        <w:rPr>
          <w:lang w:val="en-US"/>
        </w:rPr>
        <w:t xml:space="preserve">- details on the below sections can be found in the Power Point presentation of this webinar. </w:t>
      </w:r>
    </w:p>
    <w:p w:rsidR="00817B29" w:rsidRPr="00817B29" w:rsidRDefault="00817B29" w:rsidP="00817B29">
      <w:pPr>
        <w:pStyle w:val="Paragraphedeliste"/>
        <w:numPr>
          <w:ilvl w:val="1"/>
          <w:numId w:val="4"/>
        </w:numPr>
        <w:rPr>
          <w:rFonts w:cs="Times New Roman"/>
        </w:rPr>
      </w:pPr>
      <w:r w:rsidRPr="00817B29">
        <w:rPr>
          <w:rFonts w:cs="Times New Roman"/>
        </w:rPr>
        <w:t xml:space="preserve">Background to creating the IYCF-E checklist  </w:t>
      </w:r>
    </w:p>
    <w:p w:rsidR="00817B29" w:rsidRPr="00817B29" w:rsidRDefault="00817B29" w:rsidP="00817B29">
      <w:pPr>
        <w:pStyle w:val="Paragraphedeliste"/>
        <w:numPr>
          <w:ilvl w:val="1"/>
          <w:numId w:val="4"/>
        </w:numPr>
        <w:rPr>
          <w:rFonts w:cs="Times New Roman"/>
        </w:rPr>
      </w:pPr>
      <w:r w:rsidRPr="00817B29">
        <w:rPr>
          <w:rFonts w:cs="Times New Roman"/>
        </w:rPr>
        <w:t>Objectives of the checklist</w:t>
      </w:r>
    </w:p>
    <w:p w:rsidR="00817B29" w:rsidRPr="00817B29" w:rsidRDefault="00817B29" w:rsidP="00817B29">
      <w:pPr>
        <w:pStyle w:val="Paragraphedeliste"/>
        <w:numPr>
          <w:ilvl w:val="1"/>
          <w:numId w:val="4"/>
        </w:numPr>
        <w:rPr>
          <w:rFonts w:cs="Times New Roman"/>
        </w:rPr>
      </w:pPr>
      <w:r w:rsidRPr="00817B29">
        <w:rPr>
          <w:rFonts w:cs="Times New Roman"/>
        </w:rPr>
        <w:t>Presentation of the checklist</w:t>
      </w:r>
    </w:p>
    <w:p w:rsidR="00817B29" w:rsidRPr="00817B29" w:rsidRDefault="00817B29" w:rsidP="00817B29">
      <w:pPr>
        <w:pStyle w:val="Paragraphedeliste"/>
        <w:numPr>
          <w:ilvl w:val="1"/>
          <w:numId w:val="4"/>
        </w:numPr>
        <w:rPr>
          <w:rFonts w:cs="Times New Roman"/>
        </w:rPr>
      </w:pPr>
      <w:r w:rsidRPr="00817B29">
        <w:rPr>
          <w:rFonts w:cs="Times New Roman"/>
        </w:rPr>
        <w:lastRenderedPageBreak/>
        <w:t xml:space="preserve">Present different ways to use it </w:t>
      </w:r>
    </w:p>
    <w:p w:rsidR="00817B29" w:rsidRDefault="00817B29" w:rsidP="00817B29">
      <w:pPr>
        <w:pStyle w:val="Paragraphedeliste"/>
        <w:numPr>
          <w:ilvl w:val="1"/>
          <w:numId w:val="4"/>
        </w:numPr>
        <w:rPr>
          <w:rFonts w:cs="Times New Roman"/>
        </w:rPr>
      </w:pPr>
      <w:r w:rsidRPr="00817B29">
        <w:rPr>
          <w:rFonts w:cs="Times New Roman"/>
        </w:rPr>
        <w:t>Discuss interest in piloting its use in country</w:t>
      </w:r>
    </w:p>
    <w:p w:rsidR="00817B29" w:rsidRDefault="00D4206C" w:rsidP="00D4206C">
      <w:pPr>
        <w:rPr>
          <w:rFonts w:cs="Times New Roman"/>
        </w:rPr>
      </w:pPr>
      <w:r>
        <w:rPr>
          <w:rFonts w:cs="Times New Roman"/>
        </w:rPr>
        <w:t xml:space="preserve">4. </w:t>
      </w:r>
      <w:r w:rsidRPr="00C41833">
        <w:rPr>
          <w:rFonts w:cs="Times New Roman"/>
          <w:b/>
          <w:bCs/>
        </w:rPr>
        <w:t xml:space="preserve">Discussion </w:t>
      </w:r>
      <w:r w:rsidR="00817B29" w:rsidRPr="00C41833">
        <w:rPr>
          <w:rFonts w:cs="Times New Roman"/>
          <w:b/>
          <w:bCs/>
        </w:rPr>
        <w:t xml:space="preserve"> </w:t>
      </w:r>
    </w:p>
    <w:p w:rsidR="002262EF" w:rsidRPr="00EE079E" w:rsidRDefault="002262EF" w:rsidP="00D4206C">
      <w:pPr>
        <w:rPr>
          <w:rFonts w:cs="Times New Roman"/>
          <w:i/>
          <w:iCs/>
        </w:rPr>
      </w:pPr>
      <w:r>
        <w:rPr>
          <w:rFonts w:cs="Times New Roman"/>
        </w:rPr>
        <w:t xml:space="preserve">Questions raised by Isaack and Main with regards to the need for guidance on feeding in the context of COVID19 for </w:t>
      </w:r>
      <w:r w:rsidRPr="00EE079E">
        <w:rPr>
          <w:rFonts w:cs="Times New Roman"/>
          <w:i/>
          <w:iCs/>
        </w:rPr>
        <w:t xml:space="preserve">an orphan infant less than 6 months old, also for an infant whose mother has a medically valid reason not to breastfeed. </w:t>
      </w:r>
    </w:p>
    <w:p w:rsidR="00D4206C" w:rsidRPr="00EE079E" w:rsidRDefault="002262EF" w:rsidP="00D4206C">
      <w:pPr>
        <w:rPr>
          <w:rFonts w:cs="Times New Roman"/>
          <w:i/>
          <w:iCs/>
        </w:rPr>
      </w:pPr>
      <w:r>
        <w:rPr>
          <w:rFonts w:cs="Times New Roman"/>
        </w:rPr>
        <w:t xml:space="preserve">There is also need </w:t>
      </w:r>
      <w:bookmarkStart w:id="0" w:name="_GoBack"/>
      <w:r w:rsidRPr="00EE079E">
        <w:rPr>
          <w:rFonts w:cs="Times New Roman"/>
          <w:i/>
          <w:iCs/>
        </w:rPr>
        <w:t xml:space="preserve">for guidance in the context were mothers refuse to breastfeed for fear of transmitting the virus or because of the lack of masks available. </w:t>
      </w:r>
    </w:p>
    <w:bookmarkEnd w:id="0"/>
    <w:p w:rsidR="002262EF" w:rsidRDefault="002262EF" w:rsidP="00D4206C">
      <w:pPr>
        <w:rPr>
          <w:rFonts w:cs="Times New Roman"/>
        </w:rPr>
      </w:pPr>
      <w:r>
        <w:rPr>
          <w:rFonts w:cs="Times New Roman"/>
        </w:rPr>
        <w:t xml:space="preserve">Najwa has suggested that their team can translate the brief to Arabic and share with Yara for </w:t>
      </w:r>
      <w:r w:rsidR="00805860">
        <w:rPr>
          <w:rFonts w:cs="Times New Roman"/>
        </w:rPr>
        <w:t>d</w:t>
      </w:r>
      <w:r>
        <w:rPr>
          <w:rFonts w:cs="Times New Roman"/>
        </w:rPr>
        <w:t>issemination.</w:t>
      </w:r>
    </w:p>
    <w:p w:rsidR="002262EF" w:rsidRPr="00EE079E" w:rsidRDefault="002262EF" w:rsidP="002262EF">
      <w:pPr>
        <w:rPr>
          <w:rFonts w:cs="Times New Roman"/>
          <w:i/>
          <w:iCs/>
        </w:rPr>
      </w:pPr>
      <w:r w:rsidRPr="00EE079E">
        <w:rPr>
          <w:rFonts w:cs="Times New Roman"/>
          <w:i/>
          <w:iCs/>
        </w:rPr>
        <w:t xml:space="preserve">Pakistan and Yemen are interested in piloting the IYCF-E checklist this year. </w:t>
      </w:r>
    </w:p>
    <w:tbl>
      <w:tblPr>
        <w:tblStyle w:val="Grilledutableau"/>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5511"/>
        <w:gridCol w:w="2714"/>
        <w:gridCol w:w="2231"/>
      </w:tblGrid>
      <w:tr w:rsidR="00B63262" w:rsidRPr="00405855" w:rsidTr="002262EF">
        <w:tc>
          <w:tcPr>
            <w:tcW w:w="2635" w:type="pct"/>
            <w:vAlign w:val="center"/>
          </w:tcPr>
          <w:p w:rsidR="00B63262" w:rsidRPr="00405855" w:rsidRDefault="00B63262" w:rsidP="00C83308">
            <w:pPr>
              <w:jc w:val="center"/>
              <w:rPr>
                <w:rFonts w:cs="Times New Roman"/>
                <w:i/>
              </w:rPr>
            </w:pPr>
            <w:r w:rsidRPr="00405855">
              <w:rPr>
                <w:rFonts w:cs="Times New Roman"/>
                <w:i/>
              </w:rPr>
              <w:t>Action points</w:t>
            </w:r>
          </w:p>
        </w:tc>
        <w:tc>
          <w:tcPr>
            <w:tcW w:w="1298" w:type="pct"/>
            <w:vAlign w:val="center"/>
          </w:tcPr>
          <w:p w:rsidR="00B63262" w:rsidRPr="00405855" w:rsidRDefault="00B63262" w:rsidP="00C83308">
            <w:pPr>
              <w:jc w:val="center"/>
              <w:rPr>
                <w:rFonts w:cs="Times New Roman"/>
                <w:i/>
              </w:rPr>
            </w:pPr>
            <w:r w:rsidRPr="00405855">
              <w:rPr>
                <w:rFonts w:cs="Times New Roman"/>
                <w:i/>
              </w:rPr>
              <w:t>Focal point/agency</w:t>
            </w:r>
          </w:p>
        </w:tc>
        <w:tc>
          <w:tcPr>
            <w:tcW w:w="1067" w:type="pct"/>
            <w:vAlign w:val="center"/>
          </w:tcPr>
          <w:p w:rsidR="00B63262" w:rsidRPr="00405855" w:rsidRDefault="00B63262" w:rsidP="00C83308">
            <w:pPr>
              <w:jc w:val="center"/>
              <w:rPr>
                <w:rFonts w:cs="Times New Roman"/>
                <w:i/>
              </w:rPr>
            </w:pPr>
            <w:r w:rsidRPr="00405855">
              <w:rPr>
                <w:rFonts w:cs="Times New Roman"/>
                <w:i/>
              </w:rPr>
              <w:t>Timeline</w:t>
            </w:r>
          </w:p>
        </w:tc>
      </w:tr>
      <w:tr w:rsidR="00D4206C" w:rsidRPr="00405855" w:rsidTr="002262EF">
        <w:tc>
          <w:tcPr>
            <w:tcW w:w="2635" w:type="pct"/>
            <w:vAlign w:val="center"/>
          </w:tcPr>
          <w:p w:rsidR="00D4206C" w:rsidRPr="00405855" w:rsidRDefault="002262EF" w:rsidP="00D4206C">
            <w:pPr>
              <w:rPr>
                <w:rFonts w:cs="Times New Roman"/>
                <w:i/>
              </w:rPr>
            </w:pPr>
            <w:r>
              <w:rPr>
                <w:rFonts w:cs="Times New Roman"/>
                <w:i/>
              </w:rPr>
              <w:t>Share and read</w:t>
            </w:r>
            <w:r w:rsidR="00D4206C">
              <w:rPr>
                <w:rFonts w:cs="Times New Roman"/>
                <w:i/>
              </w:rPr>
              <w:t xml:space="preserve"> the IYCF programming in COVID19 technical Brief and flag additional questions not covered by the brief to Yara</w:t>
            </w:r>
          </w:p>
        </w:tc>
        <w:tc>
          <w:tcPr>
            <w:tcW w:w="1298" w:type="pct"/>
            <w:vAlign w:val="center"/>
          </w:tcPr>
          <w:p w:rsidR="00D4206C" w:rsidRPr="00405855" w:rsidRDefault="002262EF" w:rsidP="00C83308">
            <w:pPr>
              <w:jc w:val="center"/>
              <w:rPr>
                <w:rFonts w:cs="Times New Roman"/>
                <w:i/>
              </w:rPr>
            </w:pPr>
            <w:r>
              <w:rPr>
                <w:rFonts w:cs="Times New Roman"/>
                <w:i/>
              </w:rPr>
              <w:t>All</w:t>
            </w:r>
          </w:p>
        </w:tc>
        <w:tc>
          <w:tcPr>
            <w:tcW w:w="1067" w:type="pct"/>
            <w:vAlign w:val="center"/>
          </w:tcPr>
          <w:p w:rsidR="00D4206C" w:rsidRPr="00405855" w:rsidRDefault="002262EF" w:rsidP="00C83308">
            <w:pPr>
              <w:jc w:val="center"/>
              <w:rPr>
                <w:rFonts w:cs="Times New Roman"/>
                <w:i/>
              </w:rPr>
            </w:pPr>
            <w:r>
              <w:rPr>
                <w:rFonts w:cs="Times New Roman"/>
                <w:i/>
              </w:rPr>
              <w:t>Wednesday 8</w:t>
            </w:r>
            <w:r w:rsidRPr="002262EF">
              <w:rPr>
                <w:rFonts w:cs="Times New Roman"/>
                <w:i/>
                <w:vertAlign w:val="superscript"/>
              </w:rPr>
              <w:t>th</w:t>
            </w:r>
            <w:r>
              <w:rPr>
                <w:rFonts w:cs="Times New Roman"/>
                <w:i/>
              </w:rPr>
              <w:t xml:space="preserve"> and ongoing</w:t>
            </w:r>
          </w:p>
        </w:tc>
      </w:tr>
      <w:tr w:rsidR="00D4206C" w:rsidRPr="00405855" w:rsidTr="002262EF">
        <w:tc>
          <w:tcPr>
            <w:tcW w:w="2635" w:type="pct"/>
            <w:vAlign w:val="center"/>
          </w:tcPr>
          <w:p w:rsidR="00D4206C" w:rsidRPr="00405855" w:rsidRDefault="002262EF" w:rsidP="002262EF">
            <w:pPr>
              <w:rPr>
                <w:rFonts w:cs="Times New Roman"/>
                <w:i/>
              </w:rPr>
            </w:pPr>
            <w:r>
              <w:rPr>
                <w:rFonts w:cs="Times New Roman"/>
                <w:i/>
              </w:rPr>
              <w:t xml:space="preserve">Discuss in country the need for the nutrition cluster to issue a joint statement for IYCF in COVID19 context  </w:t>
            </w:r>
          </w:p>
        </w:tc>
        <w:tc>
          <w:tcPr>
            <w:tcW w:w="1298" w:type="pct"/>
            <w:vAlign w:val="center"/>
          </w:tcPr>
          <w:p w:rsidR="00D4206C" w:rsidRPr="00405855" w:rsidRDefault="002262EF" w:rsidP="00C83308">
            <w:pPr>
              <w:jc w:val="center"/>
              <w:rPr>
                <w:rFonts w:cs="Times New Roman"/>
                <w:i/>
              </w:rPr>
            </w:pPr>
            <w:r>
              <w:rPr>
                <w:rFonts w:cs="Times New Roman"/>
                <w:i/>
              </w:rPr>
              <w:t xml:space="preserve">Cluster coordinators </w:t>
            </w:r>
          </w:p>
        </w:tc>
        <w:tc>
          <w:tcPr>
            <w:tcW w:w="1067" w:type="pct"/>
            <w:vAlign w:val="center"/>
          </w:tcPr>
          <w:p w:rsidR="00D4206C" w:rsidRPr="00405855" w:rsidRDefault="002262EF" w:rsidP="00C83308">
            <w:pPr>
              <w:jc w:val="center"/>
              <w:rPr>
                <w:rFonts w:cs="Times New Roman"/>
                <w:i/>
              </w:rPr>
            </w:pPr>
            <w:r>
              <w:rPr>
                <w:rFonts w:cs="Times New Roman"/>
                <w:i/>
              </w:rPr>
              <w:t>Ongoing</w:t>
            </w:r>
          </w:p>
        </w:tc>
      </w:tr>
      <w:tr w:rsidR="00D4206C" w:rsidRPr="00405855" w:rsidTr="002262EF">
        <w:trPr>
          <w:trHeight w:val="709"/>
        </w:trPr>
        <w:tc>
          <w:tcPr>
            <w:tcW w:w="2635" w:type="pct"/>
            <w:vAlign w:val="center"/>
          </w:tcPr>
          <w:p w:rsidR="00D4206C" w:rsidRPr="00405855" w:rsidRDefault="002262EF" w:rsidP="00D4206C">
            <w:pPr>
              <w:rPr>
                <w:rFonts w:cs="Times New Roman"/>
                <w:i/>
              </w:rPr>
            </w:pPr>
            <w:r>
              <w:rPr>
                <w:rFonts w:cs="Times New Roman"/>
                <w:i/>
              </w:rPr>
              <w:t xml:space="preserve">Discuss in country the willingness to pilot the IYCF-E checklist with the GNC-CT support and let Yara know if you are interested to do so </w:t>
            </w:r>
          </w:p>
        </w:tc>
        <w:tc>
          <w:tcPr>
            <w:tcW w:w="1298" w:type="pct"/>
            <w:vAlign w:val="center"/>
          </w:tcPr>
          <w:p w:rsidR="00D4206C" w:rsidRPr="00405855" w:rsidRDefault="002262EF" w:rsidP="00C83308">
            <w:pPr>
              <w:jc w:val="center"/>
              <w:rPr>
                <w:rFonts w:cs="Times New Roman"/>
                <w:i/>
              </w:rPr>
            </w:pPr>
            <w:r>
              <w:rPr>
                <w:rFonts w:cs="Times New Roman"/>
                <w:i/>
              </w:rPr>
              <w:t>Cluster Coordinators and cochairs of IYCF-E TWG</w:t>
            </w:r>
          </w:p>
        </w:tc>
        <w:tc>
          <w:tcPr>
            <w:tcW w:w="1067" w:type="pct"/>
            <w:vAlign w:val="center"/>
          </w:tcPr>
          <w:p w:rsidR="00D4206C" w:rsidRPr="00405855" w:rsidRDefault="002262EF" w:rsidP="00C83308">
            <w:pPr>
              <w:jc w:val="center"/>
              <w:rPr>
                <w:rFonts w:cs="Times New Roman"/>
                <w:i/>
              </w:rPr>
            </w:pPr>
            <w:r>
              <w:rPr>
                <w:rFonts w:cs="Times New Roman"/>
                <w:i/>
              </w:rPr>
              <w:t xml:space="preserve">End of April </w:t>
            </w:r>
          </w:p>
        </w:tc>
      </w:tr>
      <w:tr w:rsidR="00805860" w:rsidRPr="00405855" w:rsidTr="002262EF">
        <w:trPr>
          <w:trHeight w:val="709"/>
        </w:trPr>
        <w:tc>
          <w:tcPr>
            <w:tcW w:w="2635" w:type="pct"/>
            <w:vAlign w:val="center"/>
          </w:tcPr>
          <w:p w:rsidR="00805860" w:rsidRDefault="00805860" w:rsidP="00D4206C">
            <w:pPr>
              <w:rPr>
                <w:rFonts w:cs="Times New Roman"/>
                <w:i/>
              </w:rPr>
            </w:pPr>
            <w:r>
              <w:rPr>
                <w:rFonts w:cs="Times New Roman"/>
                <w:i/>
              </w:rPr>
              <w:t xml:space="preserve">Yara to schedule a call with Yemen and Pakistan team to support in piloting the checklist </w:t>
            </w:r>
          </w:p>
        </w:tc>
        <w:tc>
          <w:tcPr>
            <w:tcW w:w="1298" w:type="pct"/>
            <w:vAlign w:val="center"/>
          </w:tcPr>
          <w:p w:rsidR="00805860" w:rsidRDefault="00805860" w:rsidP="00C83308">
            <w:pPr>
              <w:jc w:val="center"/>
              <w:rPr>
                <w:rFonts w:cs="Times New Roman"/>
                <w:i/>
              </w:rPr>
            </w:pPr>
            <w:r>
              <w:rPr>
                <w:rFonts w:cs="Times New Roman"/>
                <w:i/>
              </w:rPr>
              <w:t>Yara</w:t>
            </w:r>
          </w:p>
        </w:tc>
        <w:tc>
          <w:tcPr>
            <w:tcW w:w="1067" w:type="pct"/>
            <w:vAlign w:val="center"/>
          </w:tcPr>
          <w:p w:rsidR="00805860" w:rsidRDefault="00805860" w:rsidP="00C83308">
            <w:pPr>
              <w:jc w:val="center"/>
              <w:rPr>
                <w:rFonts w:cs="Times New Roman"/>
                <w:i/>
              </w:rPr>
            </w:pPr>
            <w:r>
              <w:rPr>
                <w:rFonts w:cs="Times New Roman"/>
                <w:i/>
              </w:rPr>
              <w:t>Before the 15</w:t>
            </w:r>
            <w:r w:rsidRPr="00805860">
              <w:rPr>
                <w:rFonts w:cs="Times New Roman"/>
                <w:i/>
                <w:vertAlign w:val="superscript"/>
              </w:rPr>
              <w:t>th</w:t>
            </w:r>
            <w:r>
              <w:rPr>
                <w:rFonts w:cs="Times New Roman"/>
                <w:i/>
              </w:rPr>
              <w:t xml:space="preserve"> of April</w:t>
            </w:r>
          </w:p>
        </w:tc>
      </w:tr>
    </w:tbl>
    <w:p w:rsidR="00D4206C" w:rsidRDefault="00D4206C" w:rsidP="007D4066">
      <w:pPr>
        <w:ind w:left="360"/>
        <w:jc w:val="both"/>
        <w:rPr>
          <w:rFonts w:cs="Times New Roman"/>
        </w:rPr>
      </w:pPr>
    </w:p>
    <w:p w:rsidR="00D4206C" w:rsidRDefault="00D4206C" w:rsidP="00D4206C">
      <w:pPr>
        <w:rPr>
          <w:lang w:val="en-US"/>
        </w:rPr>
      </w:pPr>
      <w:r>
        <w:rPr>
          <w:lang w:val="en-US"/>
        </w:rPr>
        <w:t xml:space="preserve">If you were not able to attend or if you want to share with other team members who might benefit or if you want to listen again to the webinar, kindly find </w:t>
      </w:r>
      <w:hyperlink r:id="rId12" w:history="1">
        <w:r>
          <w:rPr>
            <w:rStyle w:val="Lienhypertexte"/>
            <w:lang w:val="en-US"/>
          </w:rPr>
          <w:t>here</w:t>
        </w:r>
      </w:hyperlink>
      <w:r>
        <w:rPr>
          <w:lang w:val="en-US"/>
        </w:rPr>
        <w:t xml:space="preserve"> the link to the call recording. </w:t>
      </w:r>
    </w:p>
    <w:p w:rsidR="00115984" w:rsidRPr="00405855" w:rsidRDefault="00115984" w:rsidP="002228D9">
      <w:pPr>
        <w:jc w:val="center"/>
        <w:rPr>
          <w:rFonts w:eastAsiaTheme="majorEastAsia" w:cstheme="majorBidi"/>
          <w:b/>
          <w:bCs/>
          <w:color w:val="0070C0"/>
        </w:rPr>
      </w:pPr>
      <w:r w:rsidRPr="00405855">
        <w:rPr>
          <w:rFonts w:eastAsiaTheme="majorEastAsia" w:cstheme="majorBidi"/>
          <w:b/>
          <w:bCs/>
          <w:color w:val="0070C0"/>
        </w:rPr>
        <w:t>Participants</w:t>
      </w:r>
    </w:p>
    <w:p w:rsidR="00E35FBC" w:rsidRPr="00817B29" w:rsidRDefault="00817B29" w:rsidP="00817B29">
      <w:pPr>
        <w:rPr>
          <w:rFonts w:cs="Times New Roman"/>
        </w:rPr>
      </w:pPr>
      <w:r>
        <w:rPr>
          <w:rFonts w:cs="Times New Roman"/>
        </w:rPr>
        <w:t xml:space="preserve">45 participants joined the call, the names of the participants were not recorded. </w:t>
      </w:r>
    </w:p>
    <w:p w:rsidR="00405855" w:rsidRPr="00405855" w:rsidRDefault="00405855">
      <w:pPr>
        <w:jc w:val="both"/>
        <w:rPr>
          <w:rFonts w:cs="Times New Roman"/>
        </w:rPr>
      </w:pPr>
    </w:p>
    <w:sectPr w:rsidR="00405855" w:rsidRPr="00405855" w:rsidSect="00C41833">
      <w:footerReference w:type="default" r:id="rId13"/>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0CBC" w:rsidRDefault="002D0CBC" w:rsidP="00F54A32">
      <w:pPr>
        <w:spacing w:after="0" w:line="240" w:lineRule="auto"/>
      </w:pPr>
      <w:r>
        <w:separator/>
      </w:r>
    </w:p>
  </w:endnote>
  <w:endnote w:type="continuationSeparator" w:id="0">
    <w:p w:rsidR="002D0CBC" w:rsidRDefault="002D0CBC" w:rsidP="00F54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2820579"/>
      <w:docPartObj>
        <w:docPartGallery w:val="Page Numbers (Bottom of Page)"/>
        <w:docPartUnique/>
      </w:docPartObj>
    </w:sdtPr>
    <w:sdtEndPr>
      <w:rPr>
        <w:noProof/>
      </w:rPr>
    </w:sdtEndPr>
    <w:sdtContent>
      <w:p w:rsidR="00B46CC4" w:rsidRDefault="00B46CC4">
        <w:pPr>
          <w:pStyle w:val="Pieddepage"/>
          <w:jc w:val="right"/>
        </w:pPr>
        <w:r>
          <w:fldChar w:fldCharType="begin"/>
        </w:r>
        <w:r>
          <w:instrText xml:space="preserve"> PAGE   \* MERGEFORMAT </w:instrText>
        </w:r>
        <w:r>
          <w:fldChar w:fldCharType="separate"/>
        </w:r>
        <w:r>
          <w:rPr>
            <w:noProof/>
          </w:rPr>
          <w:t>2</w:t>
        </w:r>
        <w:r>
          <w:rPr>
            <w:noProof/>
          </w:rPr>
          <w:fldChar w:fldCharType="end"/>
        </w:r>
      </w:p>
    </w:sdtContent>
  </w:sdt>
  <w:p w:rsidR="00FA25C4" w:rsidRPr="00CE16E7" w:rsidRDefault="00FA25C4" w:rsidP="00CE16E7">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0CBC" w:rsidRDefault="002D0CBC" w:rsidP="00F54A32">
      <w:pPr>
        <w:spacing w:after="0" w:line="240" w:lineRule="auto"/>
      </w:pPr>
      <w:r>
        <w:separator/>
      </w:r>
    </w:p>
  </w:footnote>
  <w:footnote w:type="continuationSeparator" w:id="0">
    <w:p w:rsidR="002D0CBC" w:rsidRDefault="002D0CBC" w:rsidP="00F54A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E531C"/>
    <w:multiLevelType w:val="hybridMultilevel"/>
    <w:tmpl w:val="271E142E"/>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9143A37"/>
    <w:multiLevelType w:val="hybridMultilevel"/>
    <w:tmpl w:val="043482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BDD1E02"/>
    <w:multiLevelType w:val="hybridMultilevel"/>
    <w:tmpl w:val="0C9E5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1537D0"/>
    <w:multiLevelType w:val="hybridMultilevel"/>
    <w:tmpl w:val="0C9E5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B45FA1"/>
    <w:multiLevelType w:val="hybridMultilevel"/>
    <w:tmpl w:val="E3525E34"/>
    <w:lvl w:ilvl="0" w:tplc="AD82002C">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15:restartNumberingAfterBreak="0">
    <w:nsid w:val="55B40FA4"/>
    <w:multiLevelType w:val="hybridMultilevel"/>
    <w:tmpl w:val="0C9E5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E14FED"/>
    <w:multiLevelType w:val="hybridMultilevel"/>
    <w:tmpl w:val="178219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D23195"/>
    <w:multiLevelType w:val="hybridMultilevel"/>
    <w:tmpl w:val="8362E2DC"/>
    <w:lvl w:ilvl="0" w:tplc="4B72A94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6C68EC"/>
    <w:multiLevelType w:val="hybridMultilevel"/>
    <w:tmpl w:val="0CC8CB2E"/>
    <w:lvl w:ilvl="0" w:tplc="3244EC24">
      <w:start w:val="1"/>
      <w:numFmt w:val="bullet"/>
      <w:lvlText w:val="•"/>
      <w:lvlJc w:val="left"/>
      <w:pPr>
        <w:tabs>
          <w:tab w:val="num" w:pos="720"/>
        </w:tabs>
        <w:ind w:left="720" w:hanging="360"/>
      </w:pPr>
      <w:rPr>
        <w:rFonts w:ascii="Arial" w:hAnsi="Arial" w:hint="default"/>
      </w:rPr>
    </w:lvl>
    <w:lvl w:ilvl="1" w:tplc="AABC70E0" w:tentative="1">
      <w:start w:val="1"/>
      <w:numFmt w:val="bullet"/>
      <w:lvlText w:val="•"/>
      <w:lvlJc w:val="left"/>
      <w:pPr>
        <w:tabs>
          <w:tab w:val="num" w:pos="1440"/>
        </w:tabs>
        <w:ind w:left="1440" w:hanging="360"/>
      </w:pPr>
      <w:rPr>
        <w:rFonts w:ascii="Arial" w:hAnsi="Arial" w:hint="default"/>
      </w:rPr>
    </w:lvl>
    <w:lvl w:ilvl="2" w:tplc="E0CA2654" w:tentative="1">
      <w:start w:val="1"/>
      <w:numFmt w:val="bullet"/>
      <w:lvlText w:val="•"/>
      <w:lvlJc w:val="left"/>
      <w:pPr>
        <w:tabs>
          <w:tab w:val="num" w:pos="2160"/>
        </w:tabs>
        <w:ind w:left="2160" w:hanging="360"/>
      </w:pPr>
      <w:rPr>
        <w:rFonts w:ascii="Arial" w:hAnsi="Arial" w:hint="default"/>
      </w:rPr>
    </w:lvl>
    <w:lvl w:ilvl="3" w:tplc="CB80A830" w:tentative="1">
      <w:start w:val="1"/>
      <w:numFmt w:val="bullet"/>
      <w:lvlText w:val="•"/>
      <w:lvlJc w:val="left"/>
      <w:pPr>
        <w:tabs>
          <w:tab w:val="num" w:pos="2880"/>
        </w:tabs>
        <w:ind w:left="2880" w:hanging="360"/>
      </w:pPr>
      <w:rPr>
        <w:rFonts w:ascii="Arial" w:hAnsi="Arial" w:hint="default"/>
      </w:rPr>
    </w:lvl>
    <w:lvl w:ilvl="4" w:tplc="AF06E474" w:tentative="1">
      <w:start w:val="1"/>
      <w:numFmt w:val="bullet"/>
      <w:lvlText w:val="•"/>
      <w:lvlJc w:val="left"/>
      <w:pPr>
        <w:tabs>
          <w:tab w:val="num" w:pos="3600"/>
        </w:tabs>
        <w:ind w:left="3600" w:hanging="360"/>
      </w:pPr>
      <w:rPr>
        <w:rFonts w:ascii="Arial" w:hAnsi="Arial" w:hint="default"/>
      </w:rPr>
    </w:lvl>
    <w:lvl w:ilvl="5" w:tplc="DDAEE3C4" w:tentative="1">
      <w:start w:val="1"/>
      <w:numFmt w:val="bullet"/>
      <w:lvlText w:val="•"/>
      <w:lvlJc w:val="left"/>
      <w:pPr>
        <w:tabs>
          <w:tab w:val="num" w:pos="4320"/>
        </w:tabs>
        <w:ind w:left="4320" w:hanging="360"/>
      </w:pPr>
      <w:rPr>
        <w:rFonts w:ascii="Arial" w:hAnsi="Arial" w:hint="default"/>
      </w:rPr>
    </w:lvl>
    <w:lvl w:ilvl="6" w:tplc="856AD5E4" w:tentative="1">
      <w:start w:val="1"/>
      <w:numFmt w:val="bullet"/>
      <w:lvlText w:val="•"/>
      <w:lvlJc w:val="left"/>
      <w:pPr>
        <w:tabs>
          <w:tab w:val="num" w:pos="5040"/>
        </w:tabs>
        <w:ind w:left="5040" w:hanging="360"/>
      </w:pPr>
      <w:rPr>
        <w:rFonts w:ascii="Arial" w:hAnsi="Arial" w:hint="default"/>
      </w:rPr>
    </w:lvl>
    <w:lvl w:ilvl="7" w:tplc="12521DC8" w:tentative="1">
      <w:start w:val="1"/>
      <w:numFmt w:val="bullet"/>
      <w:lvlText w:val="•"/>
      <w:lvlJc w:val="left"/>
      <w:pPr>
        <w:tabs>
          <w:tab w:val="num" w:pos="5760"/>
        </w:tabs>
        <w:ind w:left="5760" w:hanging="360"/>
      </w:pPr>
      <w:rPr>
        <w:rFonts w:ascii="Arial" w:hAnsi="Arial" w:hint="default"/>
      </w:rPr>
    </w:lvl>
    <w:lvl w:ilvl="8" w:tplc="0832E2C8"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1"/>
  </w:num>
  <w:num w:numId="3">
    <w:abstractNumId w:val="5"/>
  </w:num>
  <w:num w:numId="4">
    <w:abstractNumId w:val="7"/>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A32"/>
    <w:rsid w:val="0004762D"/>
    <w:rsid w:val="00064ECD"/>
    <w:rsid w:val="0007545C"/>
    <w:rsid w:val="00087AA0"/>
    <w:rsid w:val="000938B3"/>
    <w:rsid w:val="00096E97"/>
    <w:rsid w:val="00115984"/>
    <w:rsid w:val="001306A8"/>
    <w:rsid w:val="001A18A7"/>
    <w:rsid w:val="001B4DB2"/>
    <w:rsid w:val="001D2B4C"/>
    <w:rsid w:val="002228D9"/>
    <w:rsid w:val="002262EF"/>
    <w:rsid w:val="002276C8"/>
    <w:rsid w:val="00294FBE"/>
    <w:rsid w:val="002D0CBC"/>
    <w:rsid w:val="0030042D"/>
    <w:rsid w:val="00365A4B"/>
    <w:rsid w:val="003E28BC"/>
    <w:rsid w:val="00405855"/>
    <w:rsid w:val="00426532"/>
    <w:rsid w:val="005023F0"/>
    <w:rsid w:val="0053340C"/>
    <w:rsid w:val="005807A1"/>
    <w:rsid w:val="005918A8"/>
    <w:rsid w:val="005D3821"/>
    <w:rsid w:val="006541D0"/>
    <w:rsid w:val="00673AD5"/>
    <w:rsid w:val="00731BE5"/>
    <w:rsid w:val="00761785"/>
    <w:rsid w:val="007D4066"/>
    <w:rsid w:val="00805860"/>
    <w:rsid w:val="00806FC2"/>
    <w:rsid w:val="00817B29"/>
    <w:rsid w:val="008520C0"/>
    <w:rsid w:val="0085768F"/>
    <w:rsid w:val="00904A45"/>
    <w:rsid w:val="00951692"/>
    <w:rsid w:val="00965111"/>
    <w:rsid w:val="009819E1"/>
    <w:rsid w:val="009A4F4C"/>
    <w:rsid w:val="009C459C"/>
    <w:rsid w:val="00A61916"/>
    <w:rsid w:val="00A75A55"/>
    <w:rsid w:val="00AC3D7D"/>
    <w:rsid w:val="00AE610B"/>
    <w:rsid w:val="00B46CC4"/>
    <w:rsid w:val="00B63262"/>
    <w:rsid w:val="00B716B6"/>
    <w:rsid w:val="00B964E0"/>
    <w:rsid w:val="00C4054F"/>
    <w:rsid w:val="00C41833"/>
    <w:rsid w:val="00C47216"/>
    <w:rsid w:val="00C57FC4"/>
    <w:rsid w:val="00C71EFC"/>
    <w:rsid w:val="00C8022B"/>
    <w:rsid w:val="00CE16E7"/>
    <w:rsid w:val="00D4206C"/>
    <w:rsid w:val="00D51FA0"/>
    <w:rsid w:val="00D80E8F"/>
    <w:rsid w:val="00E20906"/>
    <w:rsid w:val="00E35FBC"/>
    <w:rsid w:val="00EA1C60"/>
    <w:rsid w:val="00EE079E"/>
    <w:rsid w:val="00EF26B3"/>
    <w:rsid w:val="00F135CC"/>
    <w:rsid w:val="00F54A32"/>
    <w:rsid w:val="00FA25C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CA455F"/>
  <w15:docId w15:val="{F48FDF76-9B5B-4AC5-9FC2-DB6BF7F23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itre1">
    <w:name w:val="heading 1"/>
    <w:basedOn w:val="Normal"/>
    <w:next w:val="Normal"/>
    <w:link w:val="Titre1Car"/>
    <w:uiPriority w:val="9"/>
    <w:qFormat/>
    <w:rsid w:val="009819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9819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115984"/>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54A32"/>
    <w:pPr>
      <w:tabs>
        <w:tab w:val="center" w:pos="4680"/>
        <w:tab w:val="right" w:pos="9360"/>
      </w:tabs>
      <w:spacing w:after="0" w:line="240" w:lineRule="auto"/>
    </w:pPr>
  </w:style>
  <w:style w:type="character" w:customStyle="1" w:styleId="En-tteCar">
    <w:name w:val="En-tête Car"/>
    <w:basedOn w:val="Policepardfaut"/>
    <w:link w:val="En-tte"/>
    <w:uiPriority w:val="99"/>
    <w:rsid w:val="00F54A32"/>
  </w:style>
  <w:style w:type="paragraph" w:styleId="Pieddepage">
    <w:name w:val="footer"/>
    <w:basedOn w:val="Normal"/>
    <w:link w:val="PieddepageCar"/>
    <w:uiPriority w:val="99"/>
    <w:unhideWhenUsed/>
    <w:rsid w:val="00F54A32"/>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F54A32"/>
  </w:style>
  <w:style w:type="paragraph" w:styleId="Textedebulles">
    <w:name w:val="Balloon Text"/>
    <w:basedOn w:val="Normal"/>
    <w:link w:val="TextedebullesCar"/>
    <w:uiPriority w:val="99"/>
    <w:semiHidden/>
    <w:unhideWhenUsed/>
    <w:rsid w:val="00F54A3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54A32"/>
    <w:rPr>
      <w:rFonts w:ascii="Tahoma" w:hAnsi="Tahoma" w:cs="Tahoma"/>
      <w:sz w:val="16"/>
      <w:szCs w:val="16"/>
    </w:rPr>
  </w:style>
  <w:style w:type="table" w:styleId="Grilledutableau">
    <w:name w:val="Table Grid"/>
    <w:basedOn w:val="TableauNormal"/>
    <w:uiPriority w:val="59"/>
    <w:rsid w:val="00F54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Policepardfaut"/>
    <w:rsid w:val="0085768F"/>
  </w:style>
  <w:style w:type="character" w:customStyle="1" w:styleId="Titre1Car">
    <w:name w:val="Titre 1 Car"/>
    <w:basedOn w:val="Policepardfaut"/>
    <w:link w:val="Titre1"/>
    <w:uiPriority w:val="9"/>
    <w:rsid w:val="009819E1"/>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9819E1"/>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9819E1"/>
    <w:pPr>
      <w:ind w:left="720"/>
      <w:contextualSpacing/>
    </w:pPr>
  </w:style>
  <w:style w:type="character" w:customStyle="1" w:styleId="Titre3Car">
    <w:name w:val="Titre 3 Car"/>
    <w:basedOn w:val="Policepardfaut"/>
    <w:link w:val="Titre3"/>
    <w:uiPriority w:val="9"/>
    <w:rsid w:val="00115984"/>
    <w:rPr>
      <w:rFonts w:asciiTheme="majorHAnsi" w:eastAsiaTheme="majorEastAsia" w:hAnsiTheme="majorHAnsi" w:cstheme="majorBidi"/>
      <w:b/>
      <w:bCs/>
      <w:color w:val="4F81BD" w:themeColor="accent1"/>
    </w:rPr>
  </w:style>
  <w:style w:type="character" w:styleId="Lienhypertexte">
    <w:name w:val="Hyperlink"/>
    <w:basedOn w:val="Policepardfaut"/>
    <w:uiPriority w:val="99"/>
    <w:semiHidden/>
    <w:unhideWhenUsed/>
    <w:rsid w:val="00D420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520425">
      <w:bodyDiv w:val="1"/>
      <w:marLeft w:val="0"/>
      <w:marRight w:val="0"/>
      <w:marTop w:val="0"/>
      <w:marBottom w:val="0"/>
      <w:divBdr>
        <w:top w:val="none" w:sz="0" w:space="0" w:color="auto"/>
        <w:left w:val="none" w:sz="0" w:space="0" w:color="auto"/>
        <w:bottom w:val="none" w:sz="0" w:space="0" w:color="auto"/>
        <w:right w:val="none" w:sz="0" w:space="0" w:color="auto"/>
      </w:divBdr>
      <w:divsChild>
        <w:div w:id="663047023">
          <w:marLeft w:val="0"/>
          <w:marRight w:val="0"/>
          <w:marTop w:val="0"/>
          <w:marBottom w:val="0"/>
          <w:divBdr>
            <w:top w:val="none" w:sz="0" w:space="0" w:color="auto"/>
            <w:left w:val="none" w:sz="0" w:space="0" w:color="auto"/>
            <w:bottom w:val="none" w:sz="0" w:space="0" w:color="auto"/>
            <w:right w:val="none" w:sz="0" w:space="0" w:color="auto"/>
          </w:divBdr>
          <w:divsChild>
            <w:div w:id="162361226">
              <w:marLeft w:val="0"/>
              <w:marRight w:val="0"/>
              <w:marTop w:val="0"/>
              <w:marBottom w:val="0"/>
              <w:divBdr>
                <w:top w:val="none" w:sz="0" w:space="0" w:color="auto"/>
                <w:left w:val="none" w:sz="0" w:space="0" w:color="auto"/>
                <w:bottom w:val="none" w:sz="0" w:space="0" w:color="auto"/>
                <w:right w:val="none" w:sz="0" w:space="0" w:color="auto"/>
              </w:divBdr>
              <w:divsChild>
                <w:div w:id="1891644336">
                  <w:marLeft w:val="0"/>
                  <w:marRight w:val="0"/>
                  <w:marTop w:val="0"/>
                  <w:marBottom w:val="0"/>
                  <w:divBdr>
                    <w:top w:val="none" w:sz="0" w:space="0" w:color="auto"/>
                    <w:left w:val="none" w:sz="0" w:space="0" w:color="auto"/>
                    <w:bottom w:val="none" w:sz="0" w:space="0" w:color="auto"/>
                    <w:right w:val="none" w:sz="0" w:space="0" w:color="auto"/>
                  </w:divBdr>
                  <w:divsChild>
                    <w:div w:id="566887921">
                      <w:marLeft w:val="0"/>
                      <w:marRight w:val="0"/>
                      <w:marTop w:val="0"/>
                      <w:marBottom w:val="0"/>
                      <w:divBdr>
                        <w:top w:val="none" w:sz="0" w:space="0" w:color="auto"/>
                        <w:left w:val="none" w:sz="0" w:space="0" w:color="auto"/>
                        <w:bottom w:val="none" w:sz="0" w:space="0" w:color="auto"/>
                        <w:right w:val="none" w:sz="0" w:space="0" w:color="auto"/>
                      </w:divBdr>
                      <w:divsChild>
                        <w:div w:id="386926273">
                          <w:marLeft w:val="0"/>
                          <w:marRight w:val="0"/>
                          <w:marTop w:val="0"/>
                          <w:marBottom w:val="0"/>
                          <w:divBdr>
                            <w:top w:val="none" w:sz="0" w:space="0" w:color="auto"/>
                            <w:left w:val="none" w:sz="0" w:space="0" w:color="auto"/>
                            <w:bottom w:val="none" w:sz="0" w:space="0" w:color="auto"/>
                            <w:right w:val="none" w:sz="0" w:space="0" w:color="auto"/>
                          </w:divBdr>
                          <w:divsChild>
                            <w:div w:id="66771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3064449">
      <w:bodyDiv w:val="1"/>
      <w:marLeft w:val="0"/>
      <w:marRight w:val="0"/>
      <w:marTop w:val="0"/>
      <w:marBottom w:val="0"/>
      <w:divBdr>
        <w:top w:val="none" w:sz="0" w:space="0" w:color="auto"/>
        <w:left w:val="none" w:sz="0" w:space="0" w:color="auto"/>
        <w:bottom w:val="none" w:sz="0" w:space="0" w:color="auto"/>
        <w:right w:val="none" w:sz="0" w:space="0" w:color="auto"/>
      </w:divBdr>
      <w:divsChild>
        <w:div w:id="786699997">
          <w:marLeft w:val="0"/>
          <w:marRight w:val="0"/>
          <w:marTop w:val="0"/>
          <w:marBottom w:val="0"/>
          <w:divBdr>
            <w:top w:val="none" w:sz="0" w:space="0" w:color="auto"/>
            <w:left w:val="none" w:sz="0" w:space="0" w:color="auto"/>
            <w:bottom w:val="none" w:sz="0" w:space="0" w:color="auto"/>
            <w:right w:val="none" w:sz="0" w:space="0" w:color="auto"/>
          </w:divBdr>
          <w:divsChild>
            <w:div w:id="1322277375">
              <w:marLeft w:val="0"/>
              <w:marRight w:val="0"/>
              <w:marTop w:val="0"/>
              <w:marBottom w:val="0"/>
              <w:divBdr>
                <w:top w:val="none" w:sz="0" w:space="0" w:color="auto"/>
                <w:left w:val="none" w:sz="0" w:space="0" w:color="auto"/>
                <w:bottom w:val="none" w:sz="0" w:space="0" w:color="auto"/>
                <w:right w:val="none" w:sz="0" w:space="0" w:color="auto"/>
              </w:divBdr>
              <w:divsChild>
                <w:div w:id="1513254258">
                  <w:marLeft w:val="0"/>
                  <w:marRight w:val="0"/>
                  <w:marTop w:val="0"/>
                  <w:marBottom w:val="0"/>
                  <w:divBdr>
                    <w:top w:val="none" w:sz="0" w:space="0" w:color="auto"/>
                    <w:left w:val="none" w:sz="0" w:space="0" w:color="auto"/>
                    <w:bottom w:val="none" w:sz="0" w:space="0" w:color="auto"/>
                    <w:right w:val="none" w:sz="0" w:space="0" w:color="auto"/>
                  </w:divBdr>
                  <w:divsChild>
                    <w:div w:id="1551917786">
                      <w:marLeft w:val="0"/>
                      <w:marRight w:val="0"/>
                      <w:marTop w:val="0"/>
                      <w:marBottom w:val="0"/>
                      <w:divBdr>
                        <w:top w:val="none" w:sz="0" w:space="0" w:color="auto"/>
                        <w:left w:val="none" w:sz="0" w:space="0" w:color="auto"/>
                        <w:bottom w:val="none" w:sz="0" w:space="0" w:color="auto"/>
                        <w:right w:val="none" w:sz="0" w:space="0" w:color="auto"/>
                      </w:divBdr>
                      <w:divsChild>
                        <w:div w:id="1848983078">
                          <w:marLeft w:val="0"/>
                          <w:marRight w:val="0"/>
                          <w:marTop w:val="0"/>
                          <w:marBottom w:val="0"/>
                          <w:divBdr>
                            <w:top w:val="none" w:sz="0" w:space="0" w:color="auto"/>
                            <w:left w:val="none" w:sz="0" w:space="0" w:color="auto"/>
                            <w:bottom w:val="none" w:sz="0" w:space="0" w:color="auto"/>
                            <w:right w:val="none" w:sz="0" w:space="0" w:color="auto"/>
                          </w:divBdr>
                          <w:divsChild>
                            <w:div w:id="46689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348704">
      <w:bodyDiv w:val="1"/>
      <w:marLeft w:val="0"/>
      <w:marRight w:val="0"/>
      <w:marTop w:val="0"/>
      <w:marBottom w:val="0"/>
      <w:divBdr>
        <w:top w:val="none" w:sz="0" w:space="0" w:color="auto"/>
        <w:left w:val="none" w:sz="0" w:space="0" w:color="auto"/>
        <w:bottom w:val="none" w:sz="0" w:space="0" w:color="auto"/>
        <w:right w:val="none" w:sz="0" w:space="0" w:color="auto"/>
      </w:divBdr>
    </w:div>
    <w:div w:id="773867185">
      <w:bodyDiv w:val="1"/>
      <w:marLeft w:val="0"/>
      <w:marRight w:val="0"/>
      <w:marTop w:val="0"/>
      <w:marBottom w:val="0"/>
      <w:divBdr>
        <w:top w:val="none" w:sz="0" w:space="0" w:color="auto"/>
        <w:left w:val="none" w:sz="0" w:space="0" w:color="auto"/>
        <w:bottom w:val="none" w:sz="0" w:space="0" w:color="auto"/>
        <w:right w:val="none" w:sz="0" w:space="0" w:color="auto"/>
      </w:divBdr>
    </w:div>
    <w:div w:id="1541625190">
      <w:bodyDiv w:val="1"/>
      <w:marLeft w:val="0"/>
      <w:marRight w:val="0"/>
      <w:marTop w:val="0"/>
      <w:marBottom w:val="0"/>
      <w:divBdr>
        <w:top w:val="none" w:sz="0" w:space="0" w:color="auto"/>
        <w:left w:val="none" w:sz="0" w:space="0" w:color="auto"/>
        <w:bottom w:val="none" w:sz="0" w:space="0" w:color="auto"/>
        <w:right w:val="none" w:sz="0" w:space="0" w:color="auto"/>
      </w:divBdr>
      <w:divsChild>
        <w:div w:id="13657261">
          <w:marLeft w:val="360"/>
          <w:marRight w:val="0"/>
          <w:marTop w:val="200"/>
          <w:marBottom w:val="0"/>
          <w:divBdr>
            <w:top w:val="none" w:sz="0" w:space="0" w:color="auto"/>
            <w:left w:val="none" w:sz="0" w:space="0" w:color="auto"/>
            <w:bottom w:val="none" w:sz="0" w:space="0" w:color="auto"/>
            <w:right w:val="none" w:sz="0" w:space="0" w:color="auto"/>
          </w:divBdr>
        </w:div>
        <w:div w:id="1265960516">
          <w:marLeft w:val="360"/>
          <w:marRight w:val="0"/>
          <w:marTop w:val="200"/>
          <w:marBottom w:val="0"/>
          <w:divBdr>
            <w:top w:val="none" w:sz="0" w:space="0" w:color="auto"/>
            <w:left w:val="none" w:sz="0" w:space="0" w:color="auto"/>
            <w:bottom w:val="none" w:sz="0" w:space="0" w:color="auto"/>
            <w:right w:val="none" w:sz="0" w:space="0" w:color="auto"/>
          </w:divBdr>
        </w:div>
        <w:div w:id="1995527301">
          <w:marLeft w:val="360"/>
          <w:marRight w:val="0"/>
          <w:marTop w:val="200"/>
          <w:marBottom w:val="0"/>
          <w:divBdr>
            <w:top w:val="none" w:sz="0" w:space="0" w:color="auto"/>
            <w:left w:val="none" w:sz="0" w:space="0" w:color="auto"/>
            <w:bottom w:val="none" w:sz="0" w:space="0" w:color="auto"/>
            <w:right w:val="none" w:sz="0" w:space="0" w:color="auto"/>
          </w:divBdr>
        </w:div>
        <w:div w:id="1333215463">
          <w:marLeft w:val="360"/>
          <w:marRight w:val="0"/>
          <w:marTop w:val="200"/>
          <w:marBottom w:val="0"/>
          <w:divBdr>
            <w:top w:val="none" w:sz="0" w:space="0" w:color="auto"/>
            <w:left w:val="none" w:sz="0" w:space="0" w:color="auto"/>
            <w:bottom w:val="none" w:sz="0" w:space="0" w:color="auto"/>
            <w:right w:val="none" w:sz="0" w:space="0" w:color="auto"/>
          </w:divBdr>
        </w:div>
        <w:div w:id="547763890">
          <w:marLeft w:val="360"/>
          <w:marRight w:val="0"/>
          <w:marTop w:val="200"/>
          <w:marBottom w:val="0"/>
          <w:divBdr>
            <w:top w:val="none" w:sz="0" w:space="0" w:color="auto"/>
            <w:left w:val="none" w:sz="0" w:space="0" w:color="auto"/>
            <w:bottom w:val="none" w:sz="0" w:space="0" w:color="auto"/>
            <w:right w:val="none" w:sz="0" w:space="0" w:color="auto"/>
          </w:divBdr>
        </w:div>
        <w:div w:id="1760981509">
          <w:marLeft w:val="360"/>
          <w:marRight w:val="0"/>
          <w:marTop w:val="200"/>
          <w:marBottom w:val="0"/>
          <w:divBdr>
            <w:top w:val="none" w:sz="0" w:space="0" w:color="auto"/>
            <w:left w:val="none" w:sz="0" w:space="0" w:color="auto"/>
            <w:bottom w:val="none" w:sz="0" w:space="0" w:color="auto"/>
            <w:right w:val="none" w:sz="0" w:space="0" w:color="auto"/>
          </w:divBdr>
        </w:div>
      </w:divsChild>
    </w:div>
    <w:div w:id="1701082317">
      <w:bodyDiv w:val="1"/>
      <w:marLeft w:val="0"/>
      <w:marRight w:val="0"/>
      <w:marTop w:val="0"/>
      <w:marBottom w:val="0"/>
      <w:divBdr>
        <w:top w:val="none" w:sz="0" w:space="0" w:color="auto"/>
        <w:left w:val="none" w:sz="0" w:space="0" w:color="auto"/>
        <w:bottom w:val="none" w:sz="0" w:space="0" w:color="auto"/>
        <w:right w:val="none" w:sz="0" w:space="0" w:color="auto"/>
      </w:divBdr>
    </w:div>
    <w:div w:id="1779062123">
      <w:bodyDiv w:val="1"/>
      <w:marLeft w:val="0"/>
      <w:marRight w:val="0"/>
      <w:marTop w:val="0"/>
      <w:marBottom w:val="0"/>
      <w:divBdr>
        <w:top w:val="none" w:sz="0" w:space="0" w:color="auto"/>
        <w:left w:val="none" w:sz="0" w:space="0" w:color="auto"/>
        <w:bottom w:val="none" w:sz="0" w:space="0" w:color="auto"/>
        <w:right w:val="none" w:sz="0" w:space="0" w:color="auto"/>
      </w:divBdr>
    </w:div>
    <w:div w:id="1897467774">
      <w:bodyDiv w:val="1"/>
      <w:marLeft w:val="0"/>
      <w:marRight w:val="0"/>
      <w:marTop w:val="0"/>
      <w:marBottom w:val="0"/>
      <w:divBdr>
        <w:top w:val="none" w:sz="0" w:space="0" w:color="auto"/>
        <w:left w:val="none" w:sz="0" w:space="0" w:color="auto"/>
        <w:bottom w:val="none" w:sz="0" w:space="0" w:color="auto"/>
        <w:right w:val="none" w:sz="0" w:space="0" w:color="auto"/>
      </w:divBdr>
    </w:div>
    <w:div w:id="208826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hfG8u3pPyzrXVMUl81QvB3eBcduQ3FYg/view"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1drv.ms/v/s!Asi7mF9xJ-r5hhFA1lz3NAFMOsgN?e=Iri5v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utritioncluster.net/resources/iycf-e-checklis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echrrt.org/2020/03/27/webinar-on-6th-april-2020-protecting-promoting-and-supporting-iycf-during-the-covid-19-pandemic-reflections-and-recommendations/" TargetMode="External"/><Relationship Id="rId4" Type="http://schemas.openxmlformats.org/officeDocument/2006/relationships/settings" Target="settings.xml"/><Relationship Id="rId9" Type="http://schemas.openxmlformats.org/officeDocument/2006/relationships/hyperlink" Target="https://drive.google.com/file/d/1uVe5wVYcojKIAqB_UaCyKZO4qpBmhVz0/vie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CA4D6-ECB1-4482-A31B-32D78E459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672</Words>
  <Characters>3701</Characters>
  <Application>Microsoft Office Word</Application>
  <DocSecurity>0</DocSecurity>
  <Lines>30</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UNICEF</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Ziolkovska</dc:creator>
  <cp:lastModifiedBy>Yara Sfeir</cp:lastModifiedBy>
  <cp:revision>6</cp:revision>
  <cp:lastPrinted>2014-02-13T16:30:00Z</cp:lastPrinted>
  <dcterms:created xsi:type="dcterms:W3CDTF">2020-04-01T11:18:00Z</dcterms:created>
  <dcterms:modified xsi:type="dcterms:W3CDTF">2020-04-01T12:30:00Z</dcterms:modified>
</cp:coreProperties>
</file>