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5FDF7" w14:textId="77777777" w:rsidR="00767F78" w:rsidRPr="00B34A3F" w:rsidRDefault="00767F78" w:rsidP="00767F78">
      <w:pPr>
        <w:pStyle w:val="Heading2"/>
        <w:numPr>
          <w:ilvl w:val="0"/>
          <w:numId w:val="0"/>
        </w:numPr>
        <w:rPr>
          <w:rFonts w:ascii="Arial" w:hAnsi="Arial" w:cs="Arial"/>
          <w:sz w:val="22"/>
          <w:szCs w:val="22"/>
        </w:rPr>
      </w:pPr>
      <w:bookmarkStart w:id="0" w:name="_Toc191977837"/>
    </w:p>
    <w:p w14:paraId="1CBE60F6" w14:textId="77777777" w:rsidR="00EE04CE" w:rsidRDefault="00EE04CE" w:rsidP="00767F78">
      <w:pPr>
        <w:pStyle w:val="Heading2"/>
        <w:numPr>
          <w:ilvl w:val="0"/>
          <w:numId w:val="0"/>
        </w:numPr>
        <w:jc w:val="center"/>
        <w:rPr>
          <w:rFonts w:ascii="Arial" w:hAnsi="Arial" w:cs="Arial"/>
          <w:sz w:val="28"/>
          <w:szCs w:val="22"/>
        </w:rPr>
      </w:pPr>
      <w:r>
        <w:rPr>
          <w:rFonts w:ascii="Arial" w:hAnsi="Arial" w:cs="Arial"/>
          <w:sz w:val="28"/>
          <w:szCs w:val="22"/>
        </w:rPr>
        <w:t xml:space="preserve">OPERATIONAL GUIDANCE </w:t>
      </w:r>
    </w:p>
    <w:p w14:paraId="532CE836" w14:textId="5771104D" w:rsidR="00767F78" w:rsidRPr="00A92E4E" w:rsidRDefault="00EE04CE" w:rsidP="00767F78">
      <w:pPr>
        <w:pStyle w:val="Heading2"/>
        <w:numPr>
          <w:ilvl w:val="0"/>
          <w:numId w:val="0"/>
        </w:numPr>
        <w:jc w:val="center"/>
        <w:rPr>
          <w:rFonts w:ascii="Arial" w:hAnsi="Arial" w:cs="Arial"/>
          <w:sz w:val="28"/>
          <w:szCs w:val="22"/>
        </w:rPr>
      </w:pPr>
      <w:r>
        <w:rPr>
          <w:rFonts w:ascii="Arial" w:hAnsi="Arial" w:cs="Arial"/>
          <w:sz w:val="28"/>
          <w:szCs w:val="22"/>
        </w:rPr>
        <w:t>EXPANDED CRITERIA FOR CMAM</w:t>
      </w:r>
      <w:r w:rsidR="00997396">
        <w:rPr>
          <w:rFonts w:ascii="Arial" w:hAnsi="Arial" w:cs="Arial"/>
          <w:sz w:val="28"/>
          <w:szCs w:val="22"/>
        </w:rPr>
        <w:t xml:space="preserve"> IN SOUTH SUDAN</w:t>
      </w:r>
    </w:p>
    <w:p w14:paraId="1460B257" w14:textId="77777777" w:rsidR="00B34A3F" w:rsidRPr="00B34A3F" w:rsidRDefault="00B34A3F" w:rsidP="00767F78">
      <w:pPr>
        <w:contextualSpacing/>
        <w:rPr>
          <w:rFonts w:ascii="Arial" w:hAnsi="Arial" w:cs="Arial"/>
          <w:b/>
          <w:sz w:val="22"/>
          <w:szCs w:val="22"/>
        </w:rPr>
      </w:pPr>
    </w:p>
    <w:p w14:paraId="7582D12C" w14:textId="1708E31D" w:rsidR="00767F78" w:rsidRPr="00C06FDA" w:rsidRDefault="00A92E4E" w:rsidP="00767F78">
      <w:pPr>
        <w:contextualSpacing/>
        <w:rPr>
          <w:rFonts w:ascii="Arial" w:hAnsi="Arial" w:cs="Arial"/>
          <w:b/>
          <w:sz w:val="22"/>
          <w:szCs w:val="22"/>
        </w:rPr>
      </w:pPr>
      <w:r w:rsidRPr="00B34A3F">
        <w:rPr>
          <w:rFonts w:ascii="Arial" w:hAnsi="Arial" w:cs="Arial"/>
          <w:b/>
          <w:sz w:val="22"/>
          <w:szCs w:val="22"/>
        </w:rPr>
        <w:t>SUMMARY</w:t>
      </w:r>
      <w:r>
        <w:rPr>
          <w:rFonts w:ascii="Arial" w:hAnsi="Arial" w:cs="Arial"/>
          <w:b/>
          <w:sz w:val="22"/>
          <w:szCs w:val="22"/>
        </w:rPr>
        <w:t xml:space="preserve"> OF </w:t>
      </w:r>
      <w:r w:rsidR="00395719">
        <w:rPr>
          <w:rFonts w:ascii="Arial" w:hAnsi="Arial" w:cs="Arial"/>
          <w:b/>
          <w:sz w:val="22"/>
          <w:szCs w:val="22"/>
        </w:rPr>
        <w:t>EXPANDED CRITERIA</w:t>
      </w:r>
    </w:p>
    <w:p w14:paraId="0650E4BE" w14:textId="23C854FC" w:rsidR="00EE04CE" w:rsidRDefault="00EE04CE" w:rsidP="00EE04CE">
      <w:pPr>
        <w:contextualSpacing/>
        <w:jc w:val="both"/>
        <w:rPr>
          <w:rFonts w:ascii="Arial" w:eastAsiaTheme="minorEastAsia" w:hAnsi="Arial" w:cs="Arial"/>
          <w:sz w:val="22"/>
          <w:szCs w:val="22"/>
        </w:rPr>
      </w:pPr>
      <w:r w:rsidRPr="00166AEB">
        <w:rPr>
          <w:rFonts w:ascii="Arial" w:eastAsiaTheme="minorEastAsia" w:hAnsi="Arial" w:cs="Arial"/>
          <w:sz w:val="22"/>
          <w:szCs w:val="22"/>
        </w:rPr>
        <w:t>The expanded criteria is proposed to reduce</w:t>
      </w:r>
      <w:r>
        <w:rPr>
          <w:rFonts w:ascii="Arial" w:eastAsiaTheme="minorEastAsia" w:hAnsi="Arial" w:cs="Arial"/>
          <w:sz w:val="22"/>
          <w:szCs w:val="22"/>
        </w:rPr>
        <w:t xml:space="preserve"> mortality associated with malnutrition by ensuring early detection and treatment of malnutrition, prevent cases of children with moderate acute malnutrition from deteriorating to severe and scale up coverage of treatment services. </w:t>
      </w:r>
    </w:p>
    <w:p w14:paraId="4AC518B0" w14:textId="77777777" w:rsidR="00EE04CE" w:rsidRDefault="00EE04CE" w:rsidP="00A92E4E">
      <w:pPr>
        <w:contextualSpacing/>
        <w:jc w:val="both"/>
        <w:rPr>
          <w:rFonts w:ascii="Arial" w:hAnsi="Arial" w:cs="Arial"/>
          <w:sz w:val="22"/>
          <w:szCs w:val="22"/>
        </w:rPr>
      </w:pPr>
    </w:p>
    <w:p w14:paraId="4B24E4BB" w14:textId="182AE5B1" w:rsidR="00545A5C" w:rsidRDefault="00767F78" w:rsidP="00545A5C">
      <w:pPr>
        <w:contextualSpacing/>
        <w:jc w:val="both"/>
        <w:rPr>
          <w:rFonts w:ascii="Arial" w:eastAsiaTheme="minorEastAsia" w:hAnsi="Arial" w:cs="Arial"/>
          <w:sz w:val="22"/>
          <w:szCs w:val="22"/>
        </w:rPr>
      </w:pPr>
      <w:r w:rsidRPr="00545A5C">
        <w:rPr>
          <w:rFonts w:ascii="Arial" w:eastAsiaTheme="minorEastAsia" w:hAnsi="Arial" w:cs="Arial"/>
          <w:sz w:val="22"/>
          <w:szCs w:val="22"/>
        </w:rPr>
        <w:t>In</w:t>
      </w:r>
      <w:r w:rsidR="00BB14D7" w:rsidRPr="00545A5C">
        <w:rPr>
          <w:rFonts w:ascii="Arial" w:eastAsiaTheme="minorEastAsia" w:hAnsi="Arial" w:cs="Arial"/>
          <w:sz w:val="22"/>
          <w:szCs w:val="22"/>
        </w:rPr>
        <w:t xml:space="preserve"> the proposed expan</w:t>
      </w:r>
      <w:r w:rsidR="006E2EFA" w:rsidRPr="00545A5C">
        <w:rPr>
          <w:rFonts w:ascii="Arial" w:eastAsiaTheme="minorEastAsia" w:hAnsi="Arial" w:cs="Arial"/>
          <w:sz w:val="22"/>
          <w:szCs w:val="22"/>
        </w:rPr>
        <w:t>ded</w:t>
      </w:r>
      <w:r w:rsidR="00BB14D7" w:rsidRPr="00545A5C">
        <w:rPr>
          <w:rFonts w:ascii="Arial" w:eastAsiaTheme="minorEastAsia" w:hAnsi="Arial" w:cs="Arial"/>
          <w:sz w:val="22"/>
          <w:szCs w:val="22"/>
        </w:rPr>
        <w:t xml:space="preserve"> criteria</w:t>
      </w:r>
      <w:r w:rsidRPr="00545A5C">
        <w:rPr>
          <w:rFonts w:ascii="Arial" w:eastAsiaTheme="minorEastAsia" w:hAnsi="Arial" w:cs="Arial"/>
          <w:sz w:val="22"/>
          <w:szCs w:val="22"/>
        </w:rPr>
        <w:t xml:space="preserve"> both MAM and non-complicated SAM are treated using </w:t>
      </w:r>
      <w:r w:rsidR="00545A5C" w:rsidRPr="00545A5C">
        <w:rPr>
          <w:rFonts w:ascii="Arial" w:eastAsiaTheme="minorEastAsia" w:hAnsi="Arial" w:cs="Arial"/>
          <w:sz w:val="22"/>
          <w:szCs w:val="22"/>
        </w:rPr>
        <w:t>the same product (RUTF/RUSF)</w:t>
      </w:r>
      <w:r w:rsidRPr="00545A5C">
        <w:rPr>
          <w:rFonts w:ascii="Arial" w:eastAsiaTheme="minorEastAsia" w:hAnsi="Arial" w:cs="Arial"/>
          <w:sz w:val="22"/>
          <w:szCs w:val="22"/>
        </w:rPr>
        <w:t>.</w:t>
      </w:r>
      <w:r w:rsidR="00545A5C" w:rsidRPr="00545A5C">
        <w:rPr>
          <w:rFonts w:ascii="Arial" w:eastAsiaTheme="minorEastAsia" w:hAnsi="Arial" w:cs="Arial"/>
          <w:sz w:val="22"/>
          <w:szCs w:val="22"/>
        </w:rPr>
        <w:t xml:space="preserve"> </w:t>
      </w:r>
      <w:r w:rsidR="00545A5C">
        <w:rPr>
          <w:rFonts w:ascii="Arial" w:eastAsiaTheme="minorEastAsia" w:hAnsi="Arial" w:cs="Arial"/>
          <w:sz w:val="22"/>
          <w:szCs w:val="22"/>
        </w:rPr>
        <w:t>While the use of RUTF</w:t>
      </w:r>
      <w:r w:rsidR="00BD46EB">
        <w:rPr>
          <w:rFonts w:ascii="Arial" w:eastAsiaTheme="minorEastAsia" w:hAnsi="Arial" w:cs="Arial"/>
          <w:sz w:val="22"/>
          <w:szCs w:val="22"/>
        </w:rPr>
        <w:t xml:space="preserve"> has been shown to have better outcomes in the treatment of children with </w:t>
      </w:r>
      <w:r w:rsidR="00434FF5">
        <w:rPr>
          <w:rFonts w:ascii="Arial" w:eastAsiaTheme="minorEastAsia" w:hAnsi="Arial" w:cs="Arial"/>
          <w:sz w:val="22"/>
          <w:szCs w:val="22"/>
        </w:rPr>
        <w:t>MAM</w:t>
      </w:r>
      <w:r w:rsidR="00BD46EB">
        <w:rPr>
          <w:rFonts w:ascii="Arial" w:eastAsiaTheme="minorEastAsia" w:hAnsi="Arial" w:cs="Arial"/>
          <w:sz w:val="22"/>
          <w:szCs w:val="22"/>
        </w:rPr>
        <w:t xml:space="preserve">, </w:t>
      </w:r>
      <w:r w:rsidR="00545A5C" w:rsidRPr="00545A5C">
        <w:rPr>
          <w:rFonts w:ascii="Arial" w:eastAsiaTheme="minorEastAsia" w:hAnsi="Arial" w:cs="Arial"/>
          <w:sz w:val="22"/>
          <w:szCs w:val="22"/>
        </w:rPr>
        <w:t xml:space="preserve">RUSF, at similar dose of RUTF, has the potential to avert deaths in SAM children when RUTF is not available. </w:t>
      </w:r>
      <w:r w:rsidR="00BD46EB">
        <w:rPr>
          <w:rFonts w:ascii="Arial" w:hAnsi="Arial" w:cs="Arial"/>
          <w:sz w:val="22"/>
          <w:szCs w:val="22"/>
        </w:rPr>
        <w:t>Children with severe (+++) oedema and/or other medical complications will be referred for treatment in stabilization centres.</w:t>
      </w:r>
    </w:p>
    <w:p w14:paraId="5DE13025" w14:textId="77777777" w:rsidR="00545A5C" w:rsidRDefault="00545A5C" w:rsidP="00545A5C">
      <w:pPr>
        <w:contextualSpacing/>
        <w:jc w:val="both"/>
        <w:rPr>
          <w:rFonts w:ascii="Arial" w:eastAsiaTheme="minorEastAsia" w:hAnsi="Arial" w:cs="Arial"/>
          <w:sz w:val="22"/>
          <w:szCs w:val="22"/>
        </w:rPr>
      </w:pPr>
    </w:p>
    <w:p w14:paraId="369F6BF0" w14:textId="5E41971A" w:rsidR="00767F78" w:rsidRDefault="00D23EF3" w:rsidP="00A92E4E">
      <w:pPr>
        <w:contextualSpacing/>
        <w:jc w:val="both"/>
        <w:rPr>
          <w:rFonts w:ascii="Arial" w:hAnsi="Arial" w:cs="Arial"/>
          <w:sz w:val="22"/>
          <w:szCs w:val="22"/>
        </w:rPr>
      </w:pPr>
      <w:r>
        <w:rPr>
          <w:rFonts w:ascii="Arial" w:hAnsi="Arial" w:cs="Arial"/>
          <w:sz w:val="22"/>
          <w:szCs w:val="22"/>
        </w:rPr>
        <w:t>In addition to the weekly ration of RUTF, medication will be provided in accorda</w:t>
      </w:r>
      <w:r w:rsidR="00BD46EB">
        <w:rPr>
          <w:rFonts w:ascii="Arial" w:hAnsi="Arial" w:cs="Arial"/>
          <w:sz w:val="22"/>
          <w:szCs w:val="22"/>
        </w:rPr>
        <w:t xml:space="preserve">nce with the national protocol where OTP services are fully operational. </w:t>
      </w:r>
    </w:p>
    <w:p w14:paraId="44471B99" w14:textId="77777777" w:rsidR="0001782A" w:rsidRPr="004A1747" w:rsidRDefault="0001782A" w:rsidP="00A92E4E">
      <w:pPr>
        <w:contextualSpacing/>
        <w:jc w:val="both"/>
        <w:rPr>
          <w:rFonts w:ascii="Arial" w:hAnsi="Arial" w:cs="Arial"/>
          <w:sz w:val="22"/>
          <w:szCs w:val="22"/>
        </w:rPr>
      </w:pPr>
    </w:p>
    <w:p w14:paraId="76FA863C" w14:textId="2E5DA3CA" w:rsidR="0001782A" w:rsidRDefault="0001782A" w:rsidP="00A92E4E">
      <w:pPr>
        <w:contextualSpacing/>
        <w:jc w:val="both"/>
        <w:rPr>
          <w:rFonts w:ascii="Arial" w:hAnsi="Arial" w:cs="Arial"/>
          <w:sz w:val="22"/>
          <w:szCs w:val="22"/>
        </w:rPr>
      </w:pPr>
      <w:r>
        <w:rPr>
          <w:rFonts w:ascii="Arial" w:hAnsi="Arial" w:cs="Arial"/>
          <w:sz w:val="22"/>
          <w:szCs w:val="22"/>
        </w:rPr>
        <w:t>All efforts will be made by WFP and UNICEF to ensure that plumpysup and plumpynut are available to implementing partners for the treatment of MAM and SAM.</w:t>
      </w:r>
      <w:r w:rsidRPr="0001782A">
        <w:rPr>
          <w:rFonts w:ascii="Arial" w:hAnsi="Arial" w:cs="Arial"/>
          <w:sz w:val="22"/>
          <w:szCs w:val="22"/>
        </w:rPr>
        <w:t xml:space="preserve"> </w:t>
      </w:r>
      <w:r>
        <w:rPr>
          <w:rFonts w:ascii="Arial" w:hAnsi="Arial" w:cs="Arial"/>
          <w:sz w:val="22"/>
          <w:szCs w:val="22"/>
        </w:rPr>
        <w:t xml:space="preserve">The expanded criteria </w:t>
      </w:r>
      <w:r w:rsidR="004E04EB">
        <w:rPr>
          <w:rFonts w:ascii="Arial" w:hAnsi="Arial" w:cs="Arial"/>
          <w:sz w:val="22"/>
          <w:szCs w:val="22"/>
        </w:rPr>
        <w:t>is proposed as</w:t>
      </w:r>
      <w:r>
        <w:rPr>
          <w:rFonts w:ascii="Arial" w:hAnsi="Arial" w:cs="Arial"/>
          <w:sz w:val="22"/>
          <w:szCs w:val="22"/>
        </w:rPr>
        <w:t xml:space="preserve"> an interim measure where either SAM or MAM services are not available.</w:t>
      </w:r>
    </w:p>
    <w:p w14:paraId="3058A9E6" w14:textId="77777777" w:rsidR="00925384" w:rsidRDefault="00925384" w:rsidP="00A92E4E">
      <w:pPr>
        <w:contextualSpacing/>
        <w:jc w:val="both"/>
        <w:rPr>
          <w:rFonts w:ascii="Arial" w:hAnsi="Arial" w:cs="Arial"/>
          <w:sz w:val="22"/>
          <w:szCs w:val="22"/>
        </w:rPr>
      </w:pPr>
    </w:p>
    <w:p w14:paraId="3A346A01" w14:textId="77777777" w:rsidR="00F66E65" w:rsidRDefault="00F66E65" w:rsidP="00A92E4E">
      <w:pPr>
        <w:contextualSpacing/>
        <w:jc w:val="both"/>
        <w:rPr>
          <w:rFonts w:ascii="Arial" w:hAnsi="Arial" w:cs="Arial"/>
          <w:sz w:val="22"/>
          <w:szCs w:val="22"/>
        </w:rPr>
      </w:pPr>
    </w:p>
    <w:p w14:paraId="24EE5FB5" w14:textId="613F9CF5" w:rsidR="00FA1F04" w:rsidRDefault="00FA1F04" w:rsidP="00C155C2">
      <w:pPr>
        <w:tabs>
          <w:tab w:val="center" w:pos="5232"/>
        </w:tabs>
        <w:contextualSpacing/>
        <w:rPr>
          <w:rFonts w:ascii="Arial" w:hAnsi="Arial" w:cs="Arial"/>
          <w:b/>
          <w:sz w:val="22"/>
          <w:szCs w:val="22"/>
        </w:rPr>
      </w:pPr>
      <w:r w:rsidRPr="00A92E4E">
        <w:rPr>
          <w:rFonts w:ascii="Arial" w:hAnsi="Arial" w:cs="Arial"/>
          <w:b/>
          <w:sz w:val="22"/>
          <w:szCs w:val="22"/>
        </w:rPr>
        <w:t>TREATMENT PROTOCOL</w:t>
      </w:r>
      <w:r w:rsidR="00C155C2">
        <w:rPr>
          <w:rFonts w:ascii="Arial" w:hAnsi="Arial" w:cs="Arial"/>
          <w:b/>
          <w:sz w:val="22"/>
          <w:szCs w:val="22"/>
        </w:rPr>
        <w:tab/>
      </w:r>
    </w:p>
    <w:p w14:paraId="0FF3DBFE" w14:textId="77777777" w:rsidR="00074E67" w:rsidRDefault="00074E67" w:rsidP="00767F78">
      <w:pPr>
        <w:contextualSpacing/>
        <w:rPr>
          <w:rFonts w:ascii="Arial" w:hAnsi="Arial" w:cs="Arial"/>
          <w:b/>
          <w:sz w:val="22"/>
          <w:szCs w:val="22"/>
        </w:rPr>
      </w:pPr>
    </w:p>
    <w:p w14:paraId="10DD04A6" w14:textId="68938ED9" w:rsidR="00074E67" w:rsidRPr="009378F1" w:rsidRDefault="00074E67" w:rsidP="00767F78">
      <w:pPr>
        <w:contextualSpacing/>
        <w:rPr>
          <w:rFonts w:ascii="Arial" w:hAnsi="Arial" w:cs="Arial"/>
          <w:b/>
          <w:sz w:val="20"/>
          <w:szCs w:val="20"/>
        </w:rPr>
      </w:pPr>
      <w:r w:rsidRPr="009378F1">
        <w:rPr>
          <w:rFonts w:ascii="Arial" w:hAnsi="Arial" w:cs="Arial"/>
          <w:b/>
          <w:sz w:val="20"/>
          <w:szCs w:val="20"/>
        </w:rPr>
        <w:t>NB: It should be noted that CMAM TWG recommend</w:t>
      </w:r>
      <w:r w:rsidR="0045490A">
        <w:rPr>
          <w:rFonts w:ascii="Arial" w:hAnsi="Arial" w:cs="Arial"/>
          <w:b/>
          <w:sz w:val="20"/>
          <w:szCs w:val="20"/>
        </w:rPr>
        <w:t xml:space="preserve">ed </w:t>
      </w:r>
      <w:r w:rsidRPr="009378F1">
        <w:rPr>
          <w:rFonts w:ascii="Arial" w:hAnsi="Arial" w:cs="Arial"/>
          <w:b/>
          <w:sz w:val="20"/>
          <w:szCs w:val="20"/>
        </w:rPr>
        <w:t>that the Expanded Criteria should</w:t>
      </w:r>
      <w:r w:rsidR="00570150">
        <w:rPr>
          <w:rFonts w:ascii="Arial" w:hAnsi="Arial" w:cs="Arial"/>
          <w:b/>
          <w:sz w:val="20"/>
          <w:szCs w:val="20"/>
        </w:rPr>
        <w:t xml:space="preserve"> be applied for a maximum of TWO</w:t>
      </w:r>
      <w:r w:rsidRPr="009378F1">
        <w:rPr>
          <w:rFonts w:ascii="Arial" w:hAnsi="Arial" w:cs="Arial"/>
          <w:b/>
          <w:sz w:val="20"/>
          <w:szCs w:val="20"/>
        </w:rPr>
        <w:t xml:space="preserve"> months after which the </w:t>
      </w:r>
      <w:r w:rsidR="00186206">
        <w:rPr>
          <w:rFonts w:ascii="Arial" w:hAnsi="Arial" w:cs="Arial"/>
          <w:b/>
          <w:sz w:val="20"/>
          <w:szCs w:val="20"/>
        </w:rPr>
        <w:t>partner should introduce</w:t>
      </w:r>
      <w:r w:rsidR="00186206" w:rsidRPr="00DD2FD1">
        <w:rPr>
          <w:rFonts w:ascii="Arial" w:hAnsi="Arial" w:cs="Arial"/>
          <w:b/>
          <w:sz w:val="20"/>
          <w:szCs w:val="20"/>
        </w:rPr>
        <w:t xml:space="preserve"> </w:t>
      </w:r>
      <w:r w:rsidRPr="009378F1">
        <w:rPr>
          <w:rFonts w:ascii="Arial" w:hAnsi="Arial" w:cs="Arial"/>
          <w:b/>
          <w:sz w:val="20"/>
          <w:szCs w:val="20"/>
        </w:rPr>
        <w:t>OTP/TSFP for</w:t>
      </w:r>
      <w:r w:rsidR="00186206">
        <w:rPr>
          <w:rFonts w:ascii="Arial" w:hAnsi="Arial" w:cs="Arial"/>
          <w:b/>
          <w:sz w:val="20"/>
          <w:szCs w:val="20"/>
        </w:rPr>
        <w:t xml:space="preserve"> standard</w:t>
      </w:r>
      <w:r w:rsidRPr="009378F1">
        <w:rPr>
          <w:rFonts w:ascii="Arial" w:hAnsi="Arial" w:cs="Arial"/>
          <w:b/>
          <w:sz w:val="20"/>
          <w:szCs w:val="20"/>
        </w:rPr>
        <w:t xml:space="preserve"> </w:t>
      </w:r>
      <w:r w:rsidR="0045490A">
        <w:rPr>
          <w:rFonts w:ascii="Arial" w:hAnsi="Arial" w:cs="Arial"/>
          <w:b/>
          <w:sz w:val="20"/>
          <w:szCs w:val="20"/>
        </w:rPr>
        <w:t xml:space="preserve">management of acute malnutrition </w:t>
      </w:r>
      <w:r w:rsidRPr="009378F1">
        <w:rPr>
          <w:rFonts w:ascii="Arial" w:hAnsi="Arial" w:cs="Arial"/>
          <w:b/>
          <w:sz w:val="20"/>
          <w:szCs w:val="20"/>
        </w:rPr>
        <w:t>treatment.</w:t>
      </w:r>
    </w:p>
    <w:p w14:paraId="3E43419F" w14:textId="77777777" w:rsidR="00C06FDA" w:rsidRDefault="00C06FDA" w:rsidP="00767F78">
      <w:pPr>
        <w:contextualSpacing/>
        <w:rPr>
          <w:rFonts w:ascii="Arial" w:hAnsi="Arial" w:cs="Arial"/>
          <w:b/>
          <w:sz w:val="22"/>
          <w:szCs w:val="22"/>
        </w:rPr>
      </w:pPr>
    </w:p>
    <w:p w14:paraId="69594634" w14:textId="4EDAD535" w:rsidR="0001782A" w:rsidRDefault="00BB277E" w:rsidP="00876821">
      <w:pPr>
        <w:rPr>
          <w:rFonts w:ascii="Arial" w:hAnsi="Arial" w:cs="Arial"/>
          <w:b/>
          <w:sz w:val="18"/>
          <w:szCs w:val="18"/>
        </w:rPr>
      </w:pPr>
      <w:r>
        <w:rPr>
          <w:rFonts w:ascii="Arial" w:hAnsi="Arial" w:cs="Arial"/>
          <w:b/>
          <w:sz w:val="18"/>
          <w:szCs w:val="18"/>
        </w:rPr>
        <w:t xml:space="preserve">Option 1: </w:t>
      </w:r>
      <w:r w:rsidR="00FB76DA">
        <w:rPr>
          <w:rFonts w:ascii="Arial" w:hAnsi="Arial" w:cs="Arial"/>
          <w:b/>
          <w:sz w:val="18"/>
          <w:szCs w:val="18"/>
        </w:rPr>
        <w:t>Where there is</w:t>
      </w:r>
      <w:r w:rsidR="0001782A">
        <w:rPr>
          <w:rFonts w:ascii="Arial" w:hAnsi="Arial" w:cs="Arial"/>
          <w:b/>
          <w:sz w:val="18"/>
          <w:szCs w:val="18"/>
        </w:rPr>
        <w:t xml:space="preserve"> an </w:t>
      </w:r>
      <w:r w:rsidR="0001782A" w:rsidRPr="003810FF">
        <w:rPr>
          <w:rFonts w:ascii="Arial" w:hAnsi="Arial" w:cs="Arial"/>
          <w:b/>
          <w:sz w:val="18"/>
          <w:szCs w:val="18"/>
        </w:rPr>
        <w:t>Out</w:t>
      </w:r>
      <w:r w:rsidR="0001782A">
        <w:rPr>
          <w:rFonts w:ascii="Arial" w:hAnsi="Arial" w:cs="Arial"/>
          <w:b/>
          <w:sz w:val="18"/>
          <w:szCs w:val="18"/>
        </w:rPr>
        <w:t>p</w:t>
      </w:r>
      <w:r w:rsidR="0001782A" w:rsidRPr="003810FF">
        <w:rPr>
          <w:rFonts w:ascii="Arial" w:hAnsi="Arial" w:cs="Arial"/>
          <w:b/>
          <w:sz w:val="18"/>
          <w:szCs w:val="18"/>
        </w:rPr>
        <w:t xml:space="preserve">atient Therapeutic </w:t>
      </w:r>
      <w:r w:rsidR="0001782A">
        <w:rPr>
          <w:rFonts w:ascii="Arial" w:hAnsi="Arial" w:cs="Arial"/>
          <w:b/>
          <w:sz w:val="18"/>
          <w:szCs w:val="18"/>
        </w:rPr>
        <w:t>Program</w:t>
      </w:r>
      <w:r w:rsidR="0001782A" w:rsidRPr="003810FF">
        <w:rPr>
          <w:rFonts w:ascii="Arial" w:hAnsi="Arial" w:cs="Arial"/>
          <w:b/>
          <w:sz w:val="18"/>
          <w:szCs w:val="18"/>
        </w:rPr>
        <w:t xml:space="preserve"> (OTP)</w:t>
      </w:r>
      <w:r w:rsidR="00FB76DA">
        <w:rPr>
          <w:rFonts w:ascii="Arial" w:hAnsi="Arial" w:cs="Arial"/>
          <w:b/>
          <w:sz w:val="18"/>
          <w:szCs w:val="18"/>
        </w:rPr>
        <w:t xml:space="preserve"> but </w:t>
      </w:r>
      <w:r w:rsidR="00FC0925">
        <w:rPr>
          <w:rFonts w:ascii="Arial" w:hAnsi="Arial" w:cs="Arial"/>
          <w:b/>
          <w:sz w:val="18"/>
          <w:szCs w:val="18"/>
        </w:rPr>
        <w:t xml:space="preserve">no </w:t>
      </w:r>
      <w:r w:rsidR="00570150">
        <w:rPr>
          <w:rFonts w:ascii="Arial" w:hAnsi="Arial" w:cs="Arial"/>
          <w:b/>
          <w:sz w:val="18"/>
          <w:szCs w:val="18"/>
        </w:rPr>
        <w:t xml:space="preserve">Targeted </w:t>
      </w:r>
      <w:r w:rsidR="00FC0925">
        <w:rPr>
          <w:rFonts w:ascii="Arial" w:hAnsi="Arial" w:cs="Arial"/>
          <w:b/>
          <w:sz w:val="18"/>
          <w:szCs w:val="18"/>
        </w:rPr>
        <w:t>Supplementary</w:t>
      </w:r>
      <w:r w:rsidR="0001782A">
        <w:rPr>
          <w:rFonts w:ascii="Arial" w:hAnsi="Arial" w:cs="Arial"/>
          <w:b/>
          <w:sz w:val="18"/>
          <w:szCs w:val="18"/>
        </w:rPr>
        <w:t xml:space="preserve"> Feeding Program (</w:t>
      </w:r>
      <w:r w:rsidR="00570150">
        <w:rPr>
          <w:rFonts w:ascii="Arial" w:hAnsi="Arial" w:cs="Arial"/>
          <w:b/>
          <w:sz w:val="18"/>
          <w:szCs w:val="18"/>
        </w:rPr>
        <w:t>T</w:t>
      </w:r>
      <w:r w:rsidR="0001782A">
        <w:rPr>
          <w:rFonts w:ascii="Arial" w:hAnsi="Arial" w:cs="Arial"/>
          <w:b/>
          <w:sz w:val="18"/>
          <w:szCs w:val="18"/>
        </w:rPr>
        <w:t>SFP)</w:t>
      </w:r>
    </w:p>
    <w:p w14:paraId="534AB25A" w14:textId="77777777" w:rsidR="00FB76DA" w:rsidRDefault="00FB76DA" w:rsidP="00876821">
      <w:pPr>
        <w:rPr>
          <w:rFonts w:ascii="Arial" w:hAnsi="Arial" w:cs="Arial"/>
          <w:b/>
          <w:sz w:val="18"/>
          <w:szCs w:val="18"/>
        </w:rPr>
      </w:pPr>
    </w:p>
    <w:tbl>
      <w:tblPr>
        <w:tblStyle w:val="TableGrid"/>
        <w:tblW w:w="0" w:type="auto"/>
        <w:tblLook w:val="04A0" w:firstRow="1" w:lastRow="0" w:firstColumn="1" w:lastColumn="0" w:noHBand="0" w:noVBand="1"/>
      </w:tblPr>
      <w:tblGrid>
        <w:gridCol w:w="1643"/>
        <w:gridCol w:w="1351"/>
        <w:gridCol w:w="668"/>
        <w:gridCol w:w="227"/>
        <w:gridCol w:w="299"/>
        <w:gridCol w:w="1123"/>
        <w:gridCol w:w="1336"/>
        <w:gridCol w:w="533"/>
        <w:gridCol w:w="92"/>
        <w:gridCol w:w="414"/>
        <w:gridCol w:w="1171"/>
        <w:gridCol w:w="1597"/>
      </w:tblGrid>
      <w:tr w:rsidR="00FB76DA" w:rsidRPr="00604D44" w14:paraId="15909D40" w14:textId="77777777" w:rsidTr="009378F1">
        <w:tc>
          <w:tcPr>
            <w:tcW w:w="1654" w:type="dxa"/>
            <w:shd w:val="clear" w:color="auto" w:fill="C0C0C0"/>
          </w:tcPr>
          <w:p w14:paraId="371B0442" w14:textId="77777777" w:rsidR="00FB76DA" w:rsidRPr="00604D44" w:rsidRDefault="00FB76DA" w:rsidP="006E2EFA">
            <w:pPr>
              <w:contextualSpacing/>
              <w:rPr>
                <w:rFonts w:ascii="Arial" w:hAnsi="Arial" w:cs="Arial"/>
                <w:b/>
                <w:sz w:val="16"/>
                <w:szCs w:val="16"/>
              </w:rPr>
            </w:pPr>
          </w:p>
        </w:tc>
        <w:tc>
          <w:tcPr>
            <w:tcW w:w="3767" w:type="dxa"/>
            <w:gridSpan w:val="5"/>
            <w:shd w:val="clear" w:color="auto" w:fill="C0C0C0"/>
          </w:tcPr>
          <w:p w14:paraId="227F2022" w14:textId="33154CE0" w:rsidR="00FB76DA" w:rsidRPr="00604D44" w:rsidRDefault="00FB76DA" w:rsidP="006E2EFA">
            <w:pPr>
              <w:contextualSpacing/>
              <w:rPr>
                <w:rFonts w:ascii="Arial" w:hAnsi="Arial" w:cs="Arial"/>
                <w:b/>
                <w:sz w:val="16"/>
                <w:szCs w:val="16"/>
              </w:rPr>
            </w:pPr>
            <w:r w:rsidRPr="00604D44">
              <w:rPr>
                <w:rFonts w:ascii="Arial" w:hAnsi="Arial" w:cs="Arial"/>
                <w:b/>
                <w:sz w:val="16"/>
                <w:szCs w:val="16"/>
              </w:rPr>
              <w:t>Children &lt; 11.5cm and/or grade + or grade ++ o</w:t>
            </w:r>
            <w:r w:rsidR="00380EB7">
              <w:rPr>
                <w:rFonts w:ascii="Arial" w:hAnsi="Arial" w:cs="Arial"/>
                <w:b/>
                <w:sz w:val="16"/>
                <w:szCs w:val="16"/>
              </w:rPr>
              <w:t>e</w:t>
            </w:r>
            <w:r w:rsidRPr="00604D44">
              <w:rPr>
                <w:rFonts w:ascii="Arial" w:hAnsi="Arial" w:cs="Arial"/>
                <w:b/>
                <w:sz w:val="16"/>
                <w:szCs w:val="16"/>
              </w:rPr>
              <w:t>dema</w:t>
            </w:r>
          </w:p>
        </w:tc>
        <w:tc>
          <w:tcPr>
            <w:tcW w:w="3394" w:type="dxa"/>
            <w:gridSpan w:val="5"/>
            <w:shd w:val="clear" w:color="auto" w:fill="C0C0C0"/>
          </w:tcPr>
          <w:p w14:paraId="02008F1F"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Children 11.5 - &lt; 12.5 without medical complications</w:t>
            </w:r>
          </w:p>
        </w:tc>
        <w:tc>
          <w:tcPr>
            <w:tcW w:w="1639" w:type="dxa"/>
            <w:shd w:val="clear" w:color="auto" w:fill="C0C0C0"/>
          </w:tcPr>
          <w:p w14:paraId="6A7F58C6"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Grade +++ and/or children with other medical complications</w:t>
            </w:r>
          </w:p>
          <w:p w14:paraId="327D8CD5"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Infants &lt;6 months and infants &gt;6months &lt;4 kg</w:t>
            </w:r>
          </w:p>
        </w:tc>
      </w:tr>
      <w:tr w:rsidR="00FB76DA" w:rsidRPr="00604D44" w14:paraId="598A7BCE" w14:textId="77777777" w:rsidTr="009378F1">
        <w:tc>
          <w:tcPr>
            <w:tcW w:w="1654" w:type="dxa"/>
            <w:tcBorders>
              <w:bottom w:val="single" w:sz="4" w:space="0" w:color="auto"/>
            </w:tcBorders>
          </w:tcPr>
          <w:p w14:paraId="67ED59DE"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Ration/Nutritional therapy given</w:t>
            </w:r>
          </w:p>
        </w:tc>
        <w:tc>
          <w:tcPr>
            <w:tcW w:w="3767" w:type="dxa"/>
            <w:gridSpan w:val="5"/>
            <w:tcBorders>
              <w:bottom w:val="single" w:sz="4" w:space="0" w:color="auto"/>
            </w:tcBorders>
          </w:tcPr>
          <w:p w14:paraId="44204E89" w14:textId="77777777" w:rsidR="00FB76DA" w:rsidRDefault="00FB76DA" w:rsidP="006E2EFA">
            <w:pPr>
              <w:contextualSpacing/>
              <w:rPr>
                <w:rFonts w:ascii="Arial" w:hAnsi="Arial" w:cs="Arial"/>
                <w:sz w:val="16"/>
                <w:szCs w:val="16"/>
              </w:rPr>
            </w:pPr>
            <w:r>
              <w:rPr>
                <w:rFonts w:ascii="Arial" w:hAnsi="Arial" w:cs="Arial"/>
                <w:sz w:val="16"/>
                <w:szCs w:val="16"/>
              </w:rPr>
              <w:t>As per national protocol – based on weight of the child</w:t>
            </w:r>
          </w:p>
          <w:p w14:paraId="2671B9EF" w14:textId="77777777" w:rsidR="00FB76DA" w:rsidRDefault="00FB76DA" w:rsidP="006E2EFA">
            <w:pPr>
              <w:contextualSpacing/>
              <w:rPr>
                <w:rFonts w:ascii="Arial" w:hAnsi="Arial" w:cs="Arial"/>
                <w:sz w:val="16"/>
                <w:szCs w:val="16"/>
              </w:rPr>
            </w:pPr>
          </w:p>
          <w:p w14:paraId="179D8DA4" w14:textId="43BB1FE9" w:rsidR="00FB76DA" w:rsidRPr="00604D44" w:rsidRDefault="00FB76DA" w:rsidP="00FB76DA">
            <w:pPr>
              <w:contextualSpacing/>
              <w:rPr>
                <w:rFonts w:ascii="Arial" w:hAnsi="Arial" w:cs="Arial"/>
                <w:sz w:val="16"/>
                <w:szCs w:val="16"/>
              </w:rPr>
            </w:pPr>
          </w:p>
        </w:tc>
        <w:tc>
          <w:tcPr>
            <w:tcW w:w="3394" w:type="dxa"/>
            <w:gridSpan w:val="5"/>
            <w:tcBorders>
              <w:bottom w:val="single" w:sz="4" w:space="0" w:color="auto"/>
            </w:tcBorders>
          </w:tcPr>
          <w:p w14:paraId="124F86F3" w14:textId="4104C5B2" w:rsidR="00FB76DA" w:rsidRPr="00604D44" w:rsidRDefault="00FB76DA" w:rsidP="006E2EFA">
            <w:pPr>
              <w:contextualSpacing/>
              <w:rPr>
                <w:rFonts w:ascii="Arial" w:hAnsi="Arial" w:cs="Arial"/>
                <w:b/>
                <w:sz w:val="16"/>
                <w:szCs w:val="16"/>
              </w:rPr>
            </w:pPr>
            <w:r w:rsidRPr="00FB76DA">
              <w:rPr>
                <w:rFonts w:ascii="Arial" w:hAnsi="Arial" w:cs="Arial"/>
                <w:sz w:val="16"/>
                <w:szCs w:val="18"/>
              </w:rPr>
              <w:t>RUTF: 7 sachets/per child/week (1 per day)</w:t>
            </w:r>
          </w:p>
        </w:tc>
        <w:tc>
          <w:tcPr>
            <w:tcW w:w="1639" w:type="dxa"/>
            <w:vMerge w:val="restart"/>
            <w:vAlign w:val="center"/>
          </w:tcPr>
          <w:p w14:paraId="0FF8DEDD" w14:textId="77777777" w:rsidR="00FB76DA" w:rsidRPr="00604D44" w:rsidRDefault="00FB76DA" w:rsidP="006E2EFA">
            <w:pPr>
              <w:contextualSpacing/>
              <w:jc w:val="center"/>
              <w:rPr>
                <w:rFonts w:ascii="Arial" w:hAnsi="Arial" w:cs="Arial"/>
                <w:sz w:val="16"/>
                <w:szCs w:val="16"/>
              </w:rPr>
            </w:pPr>
            <w:r w:rsidRPr="00604D44">
              <w:rPr>
                <w:rFonts w:ascii="Arial" w:hAnsi="Arial" w:cs="Arial"/>
                <w:sz w:val="16"/>
                <w:szCs w:val="16"/>
              </w:rPr>
              <w:t>Refer to stabilization center</w:t>
            </w:r>
          </w:p>
        </w:tc>
      </w:tr>
      <w:tr w:rsidR="00FB76DA" w:rsidRPr="00604D44" w14:paraId="219C257B" w14:textId="77777777" w:rsidTr="009378F1">
        <w:tc>
          <w:tcPr>
            <w:tcW w:w="1654" w:type="dxa"/>
            <w:shd w:val="clear" w:color="auto" w:fill="C0C0C0"/>
          </w:tcPr>
          <w:p w14:paraId="30BC7E88"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Medical interventions</w:t>
            </w:r>
          </w:p>
        </w:tc>
        <w:tc>
          <w:tcPr>
            <w:tcW w:w="3767" w:type="dxa"/>
            <w:gridSpan w:val="5"/>
            <w:shd w:val="clear" w:color="auto" w:fill="C0C0C0"/>
          </w:tcPr>
          <w:p w14:paraId="4A4EE213" w14:textId="77777777" w:rsidR="00FB76DA" w:rsidRPr="00604D44" w:rsidRDefault="00FB76DA" w:rsidP="006E2EFA">
            <w:pPr>
              <w:contextualSpacing/>
              <w:rPr>
                <w:rFonts w:ascii="Arial" w:hAnsi="Arial" w:cs="Arial"/>
                <w:b/>
                <w:sz w:val="16"/>
                <w:szCs w:val="16"/>
              </w:rPr>
            </w:pPr>
          </w:p>
        </w:tc>
        <w:tc>
          <w:tcPr>
            <w:tcW w:w="3394" w:type="dxa"/>
            <w:gridSpan w:val="5"/>
            <w:shd w:val="clear" w:color="auto" w:fill="C0C0C0"/>
          </w:tcPr>
          <w:p w14:paraId="4F43D55C" w14:textId="77777777" w:rsidR="00FB76DA" w:rsidRPr="00604D44" w:rsidRDefault="00FB76DA" w:rsidP="006E2EFA">
            <w:pPr>
              <w:contextualSpacing/>
              <w:rPr>
                <w:rFonts w:ascii="Arial" w:hAnsi="Arial" w:cs="Arial"/>
                <w:b/>
                <w:sz w:val="16"/>
                <w:szCs w:val="16"/>
              </w:rPr>
            </w:pPr>
          </w:p>
        </w:tc>
        <w:tc>
          <w:tcPr>
            <w:tcW w:w="1639" w:type="dxa"/>
            <w:vMerge/>
          </w:tcPr>
          <w:p w14:paraId="785CF7D2" w14:textId="77777777" w:rsidR="00FB76DA" w:rsidRPr="00604D44" w:rsidRDefault="00FB76DA" w:rsidP="006E2EFA">
            <w:pPr>
              <w:contextualSpacing/>
              <w:rPr>
                <w:rFonts w:ascii="Arial" w:hAnsi="Arial" w:cs="Arial"/>
                <w:b/>
                <w:sz w:val="16"/>
                <w:szCs w:val="16"/>
              </w:rPr>
            </w:pPr>
          </w:p>
        </w:tc>
      </w:tr>
      <w:tr w:rsidR="00BA756E" w:rsidRPr="00604D44" w14:paraId="28461D15" w14:textId="77777777" w:rsidTr="009378F1">
        <w:trPr>
          <w:trHeight w:val="1403"/>
        </w:trPr>
        <w:tc>
          <w:tcPr>
            <w:tcW w:w="1654" w:type="dxa"/>
            <w:vMerge w:val="restart"/>
          </w:tcPr>
          <w:p w14:paraId="7E56B2A0" w14:textId="7DDD286E" w:rsidR="00BA756E" w:rsidRPr="00604D44" w:rsidRDefault="00BA756E" w:rsidP="006E2EFA">
            <w:pPr>
              <w:ind w:left="270"/>
              <w:contextualSpacing/>
              <w:rPr>
                <w:rFonts w:ascii="Arial" w:hAnsi="Arial" w:cs="Arial"/>
                <w:sz w:val="16"/>
                <w:szCs w:val="16"/>
              </w:rPr>
            </w:pPr>
            <w:r w:rsidRPr="00604D44">
              <w:rPr>
                <w:rFonts w:ascii="Arial" w:hAnsi="Arial" w:cs="Arial"/>
                <w:sz w:val="16"/>
                <w:szCs w:val="16"/>
              </w:rPr>
              <w:t>Vitamin A</w:t>
            </w:r>
          </w:p>
        </w:tc>
        <w:tc>
          <w:tcPr>
            <w:tcW w:w="3767" w:type="dxa"/>
            <w:gridSpan w:val="5"/>
          </w:tcPr>
          <w:p w14:paraId="49B155A0" w14:textId="77777777" w:rsidR="00BA756E" w:rsidRPr="00604D44" w:rsidRDefault="00BA756E" w:rsidP="006E2EF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332EC90C" w14:textId="77777777" w:rsidR="00BA756E" w:rsidRPr="00604D44" w:rsidRDefault="00BA756E" w:rsidP="006E2EFA">
            <w:pPr>
              <w:rPr>
                <w:rFonts w:ascii="Calibri" w:hAnsi="Calibri"/>
                <w:bCs/>
                <w:i/>
                <w:sz w:val="16"/>
                <w:szCs w:val="16"/>
                <w:lang w:val="en-GB"/>
              </w:rPr>
            </w:pPr>
            <w:r w:rsidRPr="00604D44">
              <w:rPr>
                <w:rFonts w:ascii="Arial" w:hAnsi="Arial" w:cs="Arial"/>
                <w:b/>
                <w:sz w:val="16"/>
                <w:szCs w:val="16"/>
              </w:rPr>
              <w:t>How Much:</w:t>
            </w:r>
            <w:r w:rsidRPr="00604D44">
              <w:rPr>
                <w:rFonts w:ascii="Calibri" w:hAnsi="Calibri"/>
                <w:bCs/>
                <w:sz w:val="16"/>
                <w:szCs w:val="16"/>
                <w:lang w:val="en-GB"/>
              </w:rPr>
              <w:t xml:space="preserve"> </w:t>
            </w:r>
            <w:r w:rsidRPr="00604D44">
              <w:rPr>
                <w:rFonts w:ascii="Calibri" w:hAnsi="Calibri"/>
                <w:bCs/>
                <w:i/>
                <w:sz w:val="16"/>
                <w:szCs w:val="16"/>
                <w:lang w:val="en-GB"/>
              </w:rPr>
              <w:t xml:space="preserve">Children with bilateral pitting oedema should not be given vitamin A until discharged. </w:t>
            </w:r>
          </w:p>
          <w:p w14:paraId="5F0FA73F" w14:textId="24E396BF" w:rsidR="00BA756E" w:rsidRPr="00604D44" w:rsidRDefault="00BA756E" w:rsidP="006E2EFA">
            <w:pPr>
              <w:contextualSpacing/>
              <w:rPr>
                <w:rFonts w:ascii="Arial" w:hAnsi="Arial" w:cs="Arial"/>
                <w:b/>
                <w:sz w:val="16"/>
                <w:szCs w:val="16"/>
              </w:rPr>
            </w:pPr>
            <w:r w:rsidRPr="00604D44">
              <w:rPr>
                <w:rFonts w:ascii="Calibri" w:hAnsi="Calibri"/>
                <w:bCs/>
                <w:i/>
                <w:sz w:val="16"/>
                <w:szCs w:val="16"/>
                <w:lang w:val="en-GB"/>
              </w:rPr>
              <w:t>In case there are signs of vitamin A deficiency, children are referred and treated in inpatient care</w:t>
            </w:r>
          </w:p>
        </w:tc>
        <w:tc>
          <w:tcPr>
            <w:tcW w:w="3394" w:type="dxa"/>
            <w:gridSpan w:val="5"/>
          </w:tcPr>
          <w:p w14:paraId="39AE3D5B" w14:textId="77777777" w:rsidR="00BA756E" w:rsidRPr="00604D44" w:rsidRDefault="00BA756E" w:rsidP="006E2EF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6C74A286" w14:textId="77777777" w:rsidR="00BA756E" w:rsidRPr="00604D44" w:rsidRDefault="00BA756E" w:rsidP="006E2EFA">
            <w:pPr>
              <w:rPr>
                <w:rFonts w:ascii="Calibri" w:hAnsi="Calibri"/>
                <w:bCs/>
                <w:i/>
                <w:sz w:val="16"/>
                <w:szCs w:val="16"/>
                <w:lang w:val="en-GB"/>
              </w:rPr>
            </w:pPr>
            <w:r w:rsidRPr="00604D44">
              <w:rPr>
                <w:rFonts w:ascii="Arial" w:hAnsi="Arial" w:cs="Arial"/>
                <w:b/>
                <w:sz w:val="16"/>
                <w:szCs w:val="16"/>
              </w:rPr>
              <w:t>How Much:</w:t>
            </w:r>
            <w:r w:rsidRPr="00604D44">
              <w:rPr>
                <w:rFonts w:ascii="Calibri" w:hAnsi="Calibri"/>
                <w:bCs/>
                <w:sz w:val="16"/>
                <w:szCs w:val="16"/>
                <w:lang w:val="en-GB"/>
              </w:rPr>
              <w:t xml:space="preserve"> </w:t>
            </w:r>
            <w:r w:rsidRPr="00604D44">
              <w:rPr>
                <w:rFonts w:ascii="Calibri" w:hAnsi="Calibri"/>
                <w:bCs/>
                <w:i/>
                <w:sz w:val="16"/>
                <w:szCs w:val="16"/>
                <w:lang w:val="en-GB"/>
              </w:rPr>
              <w:t xml:space="preserve">Children with bilateral pitting oedema should not be given vitamin A until discharged. </w:t>
            </w:r>
          </w:p>
          <w:p w14:paraId="7690174A" w14:textId="518BE00C" w:rsidR="00BA756E" w:rsidRPr="00604D44" w:rsidRDefault="00BA756E" w:rsidP="006E2EFA">
            <w:pPr>
              <w:contextualSpacing/>
              <w:rPr>
                <w:rFonts w:ascii="Arial" w:hAnsi="Arial" w:cs="Arial"/>
                <w:b/>
                <w:sz w:val="16"/>
                <w:szCs w:val="16"/>
              </w:rPr>
            </w:pPr>
            <w:r w:rsidRPr="00604D44">
              <w:rPr>
                <w:rFonts w:ascii="Calibri" w:hAnsi="Calibri"/>
                <w:bCs/>
                <w:i/>
                <w:sz w:val="16"/>
                <w:szCs w:val="16"/>
                <w:lang w:val="en-GB"/>
              </w:rPr>
              <w:t>In case there are signs of vitamin A deficiency, children are referred and treated in inpatient care</w:t>
            </w:r>
          </w:p>
        </w:tc>
        <w:tc>
          <w:tcPr>
            <w:tcW w:w="1639" w:type="dxa"/>
            <w:vMerge/>
          </w:tcPr>
          <w:p w14:paraId="10DA784F" w14:textId="77777777" w:rsidR="00BA756E" w:rsidRPr="00604D44" w:rsidRDefault="00BA756E" w:rsidP="006E2EFA">
            <w:pPr>
              <w:contextualSpacing/>
              <w:rPr>
                <w:rFonts w:ascii="Arial" w:hAnsi="Arial" w:cs="Arial"/>
                <w:b/>
                <w:sz w:val="16"/>
                <w:szCs w:val="16"/>
              </w:rPr>
            </w:pPr>
          </w:p>
        </w:tc>
      </w:tr>
      <w:tr w:rsidR="00BA756E" w:rsidRPr="00604D44" w14:paraId="227B12FF" w14:textId="77777777" w:rsidTr="009378F1">
        <w:trPr>
          <w:trHeight w:val="40"/>
        </w:trPr>
        <w:tc>
          <w:tcPr>
            <w:tcW w:w="1654" w:type="dxa"/>
            <w:vMerge/>
          </w:tcPr>
          <w:p w14:paraId="035EDA2D" w14:textId="77777777" w:rsidR="00BA756E" w:rsidRPr="00604D44" w:rsidRDefault="00BA756E" w:rsidP="006E2EFA">
            <w:pPr>
              <w:ind w:left="270"/>
              <w:contextualSpacing/>
              <w:rPr>
                <w:rFonts w:ascii="Arial" w:hAnsi="Arial" w:cs="Arial"/>
                <w:sz w:val="16"/>
                <w:szCs w:val="16"/>
              </w:rPr>
            </w:pPr>
          </w:p>
        </w:tc>
        <w:tc>
          <w:tcPr>
            <w:tcW w:w="2097" w:type="dxa"/>
            <w:gridSpan w:val="2"/>
            <w:vAlign w:val="center"/>
          </w:tcPr>
          <w:p w14:paraId="68E4ADB6" w14:textId="77777777" w:rsidR="00BA756E" w:rsidRPr="00604D44" w:rsidRDefault="00BA756E" w:rsidP="006E2EFA">
            <w:pPr>
              <w:contextualSpacing/>
              <w:rPr>
                <w:rFonts w:ascii="Arial" w:hAnsi="Arial" w:cs="Arial"/>
                <w:sz w:val="16"/>
                <w:szCs w:val="16"/>
              </w:rPr>
            </w:pPr>
            <w:r w:rsidRPr="00604D44">
              <w:rPr>
                <w:rFonts w:ascii="Calibri" w:hAnsi="Calibri"/>
                <w:bCs/>
                <w:sz w:val="16"/>
                <w:szCs w:val="16"/>
                <w:lang w:val="en-GB"/>
              </w:rPr>
              <w:t>&lt; 6months</w:t>
            </w:r>
          </w:p>
        </w:tc>
        <w:tc>
          <w:tcPr>
            <w:tcW w:w="1670" w:type="dxa"/>
            <w:gridSpan w:val="3"/>
            <w:vAlign w:val="center"/>
          </w:tcPr>
          <w:p w14:paraId="27E91641" w14:textId="77777777" w:rsidR="00BA756E" w:rsidRPr="00604D44" w:rsidRDefault="00BA756E" w:rsidP="006E2EFA">
            <w:pPr>
              <w:contextualSpacing/>
              <w:rPr>
                <w:rFonts w:ascii="Arial" w:hAnsi="Arial" w:cs="Arial"/>
                <w:sz w:val="16"/>
                <w:szCs w:val="16"/>
              </w:rPr>
            </w:pPr>
            <w:r w:rsidRPr="00604D44">
              <w:rPr>
                <w:rFonts w:ascii="Calibri" w:hAnsi="Calibri"/>
                <w:bCs/>
                <w:sz w:val="16"/>
                <w:szCs w:val="16"/>
                <w:lang w:val="en-GB"/>
              </w:rPr>
              <w:t>50,000 IU</w:t>
            </w:r>
          </w:p>
        </w:tc>
        <w:tc>
          <w:tcPr>
            <w:tcW w:w="1957" w:type="dxa"/>
            <w:gridSpan w:val="2"/>
            <w:vAlign w:val="center"/>
          </w:tcPr>
          <w:p w14:paraId="34078E1C" w14:textId="640E9A7F" w:rsidR="00BA756E" w:rsidRPr="00604D44" w:rsidRDefault="00BA756E" w:rsidP="006E2EFA">
            <w:pPr>
              <w:contextualSpacing/>
              <w:rPr>
                <w:rFonts w:ascii="Arial" w:hAnsi="Arial" w:cs="Arial"/>
                <w:b/>
                <w:sz w:val="16"/>
                <w:szCs w:val="16"/>
              </w:rPr>
            </w:pPr>
            <w:bookmarkStart w:id="1" w:name="_GoBack"/>
            <w:bookmarkEnd w:id="1"/>
          </w:p>
        </w:tc>
        <w:tc>
          <w:tcPr>
            <w:tcW w:w="1437" w:type="dxa"/>
            <w:gridSpan w:val="3"/>
            <w:vAlign w:val="center"/>
          </w:tcPr>
          <w:p w14:paraId="20E3A17D" w14:textId="4F2F48F4" w:rsidR="00BA756E" w:rsidRPr="00604D44" w:rsidRDefault="00BA756E" w:rsidP="006E2EFA">
            <w:pPr>
              <w:contextualSpacing/>
              <w:rPr>
                <w:rFonts w:ascii="Arial" w:hAnsi="Arial" w:cs="Arial"/>
                <w:b/>
                <w:sz w:val="16"/>
                <w:szCs w:val="16"/>
              </w:rPr>
            </w:pPr>
          </w:p>
        </w:tc>
        <w:tc>
          <w:tcPr>
            <w:tcW w:w="1639" w:type="dxa"/>
            <w:vMerge/>
          </w:tcPr>
          <w:p w14:paraId="57B6FFAA" w14:textId="77777777" w:rsidR="00BA756E" w:rsidRPr="00604D44" w:rsidRDefault="00BA756E" w:rsidP="006E2EFA">
            <w:pPr>
              <w:contextualSpacing/>
              <w:rPr>
                <w:rFonts w:ascii="Arial" w:hAnsi="Arial" w:cs="Arial"/>
                <w:b/>
                <w:sz w:val="16"/>
                <w:szCs w:val="16"/>
              </w:rPr>
            </w:pPr>
          </w:p>
        </w:tc>
      </w:tr>
      <w:tr w:rsidR="00BA756E" w:rsidRPr="00604D44" w14:paraId="1120F105" w14:textId="77777777" w:rsidTr="009378F1">
        <w:trPr>
          <w:trHeight w:val="40"/>
        </w:trPr>
        <w:tc>
          <w:tcPr>
            <w:tcW w:w="1654" w:type="dxa"/>
            <w:vMerge/>
          </w:tcPr>
          <w:p w14:paraId="66948C3D" w14:textId="77777777" w:rsidR="00BA756E" w:rsidRPr="00604D44" w:rsidRDefault="00BA756E" w:rsidP="006E2EFA">
            <w:pPr>
              <w:ind w:left="270"/>
              <w:contextualSpacing/>
              <w:rPr>
                <w:rFonts w:ascii="Arial" w:hAnsi="Arial" w:cs="Arial"/>
                <w:sz w:val="16"/>
                <w:szCs w:val="16"/>
              </w:rPr>
            </w:pPr>
          </w:p>
        </w:tc>
        <w:tc>
          <w:tcPr>
            <w:tcW w:w="2097" w:type="dxa"/>
            <w:gridSpan w:val="2"/>
            <w:vAlign w:val="center"/>
          </w:tcPr>
          <w:p w14:paraId="6BD4E490" w14:textId="77777777" w:rsidR="00BA756E" w:rsidRPr="00604D44" w:rsidRDefault="00BA756E" w:rsidP="006E2EFA">
            <w:pPr>
              <w:contextualSpacing/>
              <w:rPr>
                <w:rFonts w:ascii="Arial" w:hAnsi="Arial" w:cs="Arial"/>
                <w:sz w:val="16"/>
                <w:szCs w:val="16"/>
              </w:rPr>
            </w:pPr>
            <w:r w:rsidRPr="00604D44">
              <w:rPr>
                <w:rFonts w:ascii="Calibri" w:hAnsi="Calibri"/>
                <w:bCs/>
                <w:sz w:val="16"/>
                <w:szCs w:val="16"/>
                <w:lang w:val="en-GB"/>
              </w:rPr>
              <w:t>6-12 months</w:t>
            </w:r>
          </w:p>
        </w:tc>
        <w:tc>
          <w:tcPr>
            <w:tcW w:w="1670" w:type="dxa"/>
            <w:gridSpan w:val="3"/>
            <w:vAlign w:val="center"/>
          </w:tcPr>
          <w:p w14:paraId="6151516F" w14:textId="77777777" w:rsidR="00BA756E" w:rsidRPr="00604D44" w:rsidRDefault="00BA756E" w:rsidP="006E2EFA">
            <w:pPr>
              <w:contextualSpacing/>
              <w:rPr>
                <w:rFonts w:ascii="Arial" w:hAnsi="Arial" w:cs="Arial"/>
                <w:sz w:val="16"/>
                <w:szCs w:val="16"/>
              </w:rPr>
            </w:pPr>
            <w:r w:rsidRPr="00604D44">
              <w:rPr>
                <w:rFonts w:ascii="Calibri" w:hAnsi="Calibri"/>
                <w:bCs/>
                <w:sz w:val="16"/>
                <w:szCs w:val="16"/>
                <w:lang w:val="en-GB"/>
              </w:rPr>
              <w:t>100,000 IU</w:t>
            </w:r>
          </w:p>
        </w:tc>
        <w:tc>
          <w:tcPr>
            <w:tcW w:w="1957" w:type="dxa"/>
            <w:gridSpan w:val="2"/>
            <w:vAlign w:val="center"/>
          </w:tcPr>
          <w:p w14:paraId="07AE0989" w14:textId="77777777" w:rsidR="00BA756E" w:rsidRPr="00604D44" w:rsidRDefault="00BA756E" w:rsidP="006E2EFA">
            <w:pPr>
              <w:contextualSpacing/>
              <w:rPr>
                <w:rFonts w:ascii="Arial" w:hAnsi="Arial" w:cs="Arial"/>
                <w:b/>
                <w:sz w:val="16"/>
                <w:szCs w:val="16"/>
              </w:rPr>
            </w:pPr>
            <w:r w:rsidRPr="00604D44">
              <w:rPr>
                <w:rFonts w:ascii="Calibri" w:hAnsi="Calibri"/>
                <w:bCs/>
                <w:sz w:val="16"/>
                <w:szCs w:val="16"/>
                <w:lang w:val="en-GB"/>
              </w:rPr>
              <w:t>6-12 months</w:t>
            </w:r>
          </w:p>
        </w:tc>
        <w:tc>
          <w:tcPr>
            <w:tcW w:w="1437" w:type="dxa"/>
            <w:gridSpan w:val="3"/>
            <w:vAlign w:val="center"/>
          </w:tcPr>
          <w:p w14:paraId="3AB08A10" w14:textId="77777777" w:rsidR="00BA756E" w:rsidRPr="00604D44" w:rsidRDefault="00BA756E" w:rsidP="006E2EFA">
            <w:pPr>
              <w:contextualSpacing/>
              <w:rPr>
                <w:rFonts w:ascii="Arial" w:hAnsi="Arial" w:cs="Arial"/>
                <w:b/>
                <w:sz w:val="16"/>
                <w:szCs w:val="16"/>
              </w:rPr>
            </w:pPr>
            <w:r w:rsidRPr="00604D44">
              <w:rPr>
                <w:rFonts w:ascii="Calibri" w:hAnsi="Calibri"/>
                <w:bCs/>
                <w:sz w:val="16"/>
                <w:szCs w:val="16"/>
                <w:lang w:val="en-GB"/>
              </w:rPr>
              <w:t>100,000 IU</w:t>
            </w:r>
          </w:p>
        </w:tc>
        <w:tc>
          <w:tcPr>
            <w:tcW w:w="1639" w:type="dxa"/>
            <w:vMerge/>
          </w:tcPr>
          <w:p w14:paraId="21AD519E" w14:textId="77777777" w:rsidR="00BA756E" w:rsidRPr="00604D44" w:rsidRDefault="00BA756E" w:rsidP="006E2EFA">
            <w:pPr>
              <w:contextualSpacing/>
              <w:rPr>
                <w:rFonts w:ascii="Arial" w:hAnsi="Arial" w:cs="Arial"/>
                <w:b/>
                <w:sz w:val="16"/>
                <w:szCs w:val="16"/>
              </w:rPr>
            </w:pPr>
          </w:p>
        </w:tc>
      </w:tr>
      <w:tr w:rsidR="00BA756E" w:rsidRPr="00604D44" w14:paraId="658988DC" w14:textId="77777777" w:rsidTr="009378F1">
        <w:trPr>
          <w:trHeight w:val="40"/>
        </w:trPr>
        <w:tc>
          <w:tcPr>
            <w:tcW w:w="1654" w:type="dxa"/>
            <w:vMerge/>
          </w:tcPr>
          <w:p w14:paraId="37CAFF65" w14:textId="77777777" w:rsidR="00BA756E" w:rsidRPr="00604D44" w:rsidRDefault="00BA756E" w:rsidP="006E2EFA">
            <w:pPr>
              <w:ind w:left="270"/>
              <w:contextualSpacing/>
              <w:rPr>
                <w:rFonts w:ascii="Arial" w:hAnsi="Arial" w:cs="Arial"/>
                <w:sz w:val="16"/>
                <w:szCs w:val="16"/>
              </w:rPr>
            </w:pPr>
          </w:p>
        </w:tc>
        <w:tc>
          <w:tcPr>
            <w:tcW w:w="2097" w:type="dxa"/>
            <w:gridSpan w:val="2"/>
            <w:vAlign w:val="center"/>
          </w:tcPr>
          <w:p w14:paraId="01B49079" w14:textId="77777777" w:rsidR="00BA756E" w:rsidRPr="00604D44" w:rsidRDefault="00BA756E" w:rsidP="006E2EFA">
            <w:pPr>
              <w:contextualSpacing/>
              <w:rPr>
                <w:rFonts w:ascii="Arial" w:hAnsi="Arial" w:cs="Arial"/>
                <w:sz w:val="16"/>
                <w:szCs w:val="16"/>
              </w:rPr>
            </w:pPr>
            <w:r w:rsidRPr="00604D44">
              <w:rPr>
                <w:rFonts w:ascii="Calibri" w:hAnsi="Calibri"/>
                <w:bCs/>
                <w:sz w:val="16"/>
                <w:szCs w:val="16"/>
                <w:lang w:val="en-GB"/>
              </w:rPr>
              <w:t>&gt;12 months</w:t>
            </w:r>
          </w:p>
        </w:tc>
        <w:tc>
          <w:tcPr>
            <w:tcW w:w="1670" w:type="dxa"/>
            <w:gridSpan w:val="3"/>
            <w:vAlign w:val="center"/>
          </w:tcPr>
          <w:p w14:paraId="07173014" w14:textId="77777777" w:rsidR="00BA756E" w:rsidRPr="00604D44" w:rsidRDefault="00BA756E" w:rsidP="006E2EFA">
            <w:pPr>
              <w:contextualSpacing/>
              <w:rPr>
                <w:rFonts w:ascii="Arial" w:hAnsi="Arial" w:cs="Arial"/>
                <w:sz w:val="16"/>
                <w:szCs w:val="16"/>
              </w:rPr>
            </w:pPr>
            <w:r w:rsidRPr="00604D44">
              <w:rPr>
                <w:rFonts w:ascii="Calibri" w:hAnsi="Calibri"/>
                <w:bCs/>
                <w:sz w:val="16"/>
                <w:szCs w:val="16"/>
                <w:lang w:val="en-GB"/>
              </w:rPr>
              <w:t>200,000 IU</w:t>
            </w:r>
          </w:p>
        </w:tc>
        <w:tc>
          <w:tcPr>
            <w:tcW w:w="1957" w:type="dxa"/>
            <w:gridSpan w:val="2"/>
            <w:vAlign w:val="center"/>
          </w:tcPr>
          <w:p w14:paraId="1F9C12A3" w14:textId="77777777" w:rsidR="00BA756E" w:rsidRPr="00604D44" w:rsidRDefault="00BA756E" w:rsidP="006E2EFA">
            <w:pPr>
              <w:contextualSpacing/>
              <w:rPr>
                <w:rFonts w:ascii="Arial" w:hAnsi="Arial" w:cs="Arial"/>
                <w:b/>
                <w:sz w:val="16"/>
                <w:szCs w:val="16"/>
              </w:rPr>
            </w:pPr>
            <w:r w:rsidRPr="00604D44">
              <w:rPr>
                <w:rFonts w:ascii="Calibri" w:hAnsi="Calibri"/>
                <w:bCs/>
                <w:sz w:val="16"/>
                <w:szCs w:val="16"/>
                <w:lang w:val="en-GB"/>
              </w:rPr>
              <w:t>&gt;12 months</w:t>
            </w:r>
          </w:p>
        </w:tc>
        <w:tc>
          <w:tcPr>
            <w:tcW w:w="1437" w:type="dxa"/>
            <w:gridSpan w:val="3"/>
            <w:vAlign w:val="center"/>
          </w:tcPr>
          <w:p w14:paraId="4183B77F" w14:textId="77777777" w:rsidR="00BA756E" w:rsidRPr="00604D44" w:rsidRDefault="00BA756E" w:rsidP="006E2EFA">
            <w:pPr>
              <w:contextualSpacing/>
              <w:rPr>
                <w:rFonts w:ascii="Arial" w:hAnsi="Arial" w:cs="Arial"/>
                <w:b/>
                <w:sz w:val="16"/>
                <w:szCs w:val="16"/>
              </w:rPr>
            </w:pPr>
            <w:r w:rsidRPr="00604D44">
              <w:rPr>
                <w:rFonts w:ascii="Calibri" w:hAnsi="Calibri"/>
                <w:bCs/>
                <w:sz w:val="16"/>
                <w:szCs w:val="16"/>
                <w:lang w:val="en-GB"/>
              </w:rPr>
              <w:t>200,000 IU</w:t>
            </w:r>
          </w:p>
        </w:tc>
        <w:tc>
          <w:tcPr>
            <w:tcW w:w="1639" w:type="dxa"/>
            <w:vMerge/>
          </w:tcPr>
          <w:p w14:paraId="752347E1" w14:textId="77777777" w:rsidR="00BA756E" w:rsidRPr="00604D44" w:rsidRDefault="00BA756E" w:rsidP="006E2EFA">
            <w:pPr>
              <w:contextualSpacing/>
              <w:rPr>
                <w:rFonts w:ascii="Arial" w:hAnsi="Arial" w:cs="Arial"/>
                <w:b/>
                <w:sz w:val="16"/>
                <w:szCs w:val="16"/>
              </w:rPr>
            </w:pPr>
          </w:p>
        </w:tc>
      </w:tr>
      <w:tr w:rsidR="00FB76DA" w:rsidRPr="00604D44" w14:paraId="0D9123EC" w14:textId="77777777" w:rsidTr="009378F1">
        <w:trPr>
          <w:trHeight w:val="32"/>
        </w:trPr>
        <w:tc>
          <w:tcPr>
            <w:tcW w:w="1654" w:type="dxa"/>
            <w:vMerge w:val="restart"/>
          </w:tcPr>
          <w:p w14:paraId="68543F27" w14:textId="77777777" w:rsidR="00FB76DA" w:rsidRPr="00604D44" w:rsidRDefault="00FB76DA" w:rsidP="006E2EFA">
            <w:pPr>
              <w:ind w:left="270"/>
              <w:contextualSpacing/>
              <w:rPr>
                <w:rFonts w:ascii="Arial" w:hAnsi="Arial" w:cs="Arial"/>
                <w:sz w:val="16"/>
                <w:szCs w:val="16"/>
              </w:rPr>
            </w:pPr>
            <w:r w:rsidRPr="00604D44">
              <w:rPr>
                <w:rFonts w:ascii="Arial" w:hAnsi="Arial" w:cs="Arial"/>
                <w:sz w:val="16"/>
                <w:szCs w:val="16"/>
              </w:rPr>
              <w:t>Deworming</w:t>
            </w:r>
          </w:p>
        </w:tc>
        <w:tc>
          <w:tcPr>
            <w:tcW w:w="3767" w:type="dxa"/>
            <w:gridSpan w:val="5"/>
          </w:tcPr>
          <w:p w14:paraId="0307B634" w14:textId="77777777" w:rsidR="00FB76DA" w:rsidRPr="00604D44" w:rsidRDefault="00FB76DA" w:rsidP="006E2EF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59E5A61B" w14:textId="065D3D5D" w:rsidR="00FB76DA" w:rsidRPr="00604D44" w:rsidRDefault="00FB76DA" w:rsidP="006E2EFA">
            <w:pPr>
              <w:rPr>
                <w:rFonts w:ascii="Calibri" w:hAnsi="Calibri"/>
                <w:bCs/>
                <w:sz w:val="16"/>
                <w:szCs w:val="16"/>
                <w:lang w:val="en-GB"/>
              </w:rPr>
            </w:pPr>
            <w:r w:rsidRPr="00604D44">
              <w:rPr>
                <w:rFonts w:ascii="Arial" w:hAnsi="Arial" w:cs="Arial"/>
                <w:b/>
                <w:sz w:val="16"/>
                <w:szCs w:val="16"/>
              </w:rPr>
              <w:t>How Much:</w:t>
            </w:r>
            <w:r w:rsidRPr="00604D44">
              <w:rPr>
                <w:rFonts w:ascii="Calibri" w:hAnsi="Calibri"/>
                <w:bCs/>
                <w:sz w:val="16"/>
                <w:szCs w:val="16"/>
                <w:lang w:val="en-GB"/>
              </w:rPr>
              <w:t xml:space="preserve"> After 1 week. </w:t>
            </w:r>
            <w:r w:rsidRPr="00604D44">
              <w:rPr>
                <w:rFonts w:ascii="Calibri" w:hAnsi="Calibri"/>
                <w:bCs/>
                <w:i/>
                <w:sz w:val="16"/>
                <w:szCs w:val="16"/>
                <w:lang w:val="en-GB"/>
              </w:rPr>
              <w:t xml:space="preserve">If signs of re-infection appear, an </w:t>
            </w:r>
            <w:r w:rsidR="000E087F" w:rsidRPr="00604D44">
              <w:rPr>
                <w:rFonts w:ascii="Calibri" w:hAnsi="Calibri"/>
                <w:bCs/>
                <w:i/>
                <w:sz w:val="16"/>
                <w:szCs w:val="16"/>
                <w:lang w:val="en-GB"/>
              </w:rPr>
              <w:t>a</w:t>
            </w:r>
            <w:r w:rsidR="000E087F" w:rsidRPr="00604D44">
              <w:rPr>
                <w:rFonts w:ascii="Calibri" w:hAnsi="Calibri"/>
                <w:i/>
                <w:sz w:val="16"/>
                <w:szCs w:val="16"/>
                <w:lang w:val="en-GB"/>
              </w:rPr>
              <w:t>nthelminthic</w:t>
            </w:r>
            <w:r w:rsidRPr="00604D44">
              <w:rPr>
                <w:rFonts w:ascii="Calibri" w:hAnsi="Calibri"/>
                <w:i/>
                <w:sz w:val="16"/>
                <w:szCs w:val="16"/>
                <w:lang w:val="en-GB"/>
              </w:rPr>
              <w:t xml:space="preserve"> drug </w:t>
            </w:r>
            <w:r w:rsidRPr="00604D44">
              <w:rPr>
                <w:rFonts w:ascii="Calibri" w:hAnsi="Calibri"/>
                <w:bCs/>
                <w:i/>
                <w:sz w:val="16"/>
                <w:szCs w:val="16"/>
                <w:lang w:val="en-GB"/>
              </w:rPr>
              <w:t>can be given again after three months.</w:t>
            </w:r>
          </w:p>
        </w:tc>
        <w:tc>
          <w:tcPr>
            <w:tcW w:w="3394" w:type="dxa"/>
            <w:gridSpan w:val="5"/>
          </w:tcPr>
          <w:p w14:paraId="5A224302" w14:textId="77777777" w:rsidR="00FB76DA" w:rsidRPr="00604D44" w:rsidRDefault="00FB76DA" w:rsidP="006E2EF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6F719577" w14:textId="74E7E168" w:rsidR="00FB76DA" w:rsidRPr="00604D44" w:rsidRDefault="00FB76DA" w:rsidP="006E2EFA">
            <w:pPr>
              <w:contextualSpacing/>
              <w:rPr>
                <w:rFonts w:ascii="Arial" w:hAnsi="Arial" w:cs="Arial"/>
                <w:b/>
                <w:sz w:val="16"/>
                <w:szCs w:val="16"/>
              </w:rPr>
            </w:pPr>
            <w:r w:rsidRPr="00604D44">
              <w:rPr>
                <w:rFonts w:ascii="Arial" w:hAnsi="Arial" w:cs="Arial"/>
                <w:b/>
                <w:sz w:val="16"/>
                <w:szCs w:val="16"/>
              </w:rPr>
              <w:t>How Much:</w:t>
            </w:r>
            <w:r w:rsidRPr="00604D44">
              <w:rPr>
                <w:rFonts w:ascii="Calibri" w:hAnsi="Calibri"/>
                <w:bCs/>
                <w:sz w:val="16"/>
                <w:szCs w:val="16"/>
                <w:lang w:val="en-GB"/>
              </w:rPr>
              <w:t xml:space="preserve"> After 1 week. </w:t>
            </w:r>
            <w:r w:rsidRPr="00604D44">
              <w:rPr>
                <w:rFonts w:ascii="Calibri" w:hAnsi="Calibri"/>
                <w:bCs/>
                <w:i/>
                <w:sz w:val="16"/>
                <w:szCs w:val="16"/>
                <w:lang w:val="en-GB"/>
              </w:rPr>
              <w:t xml:space="preserve">If signs of re-infection appear, an </w:t>
            </w:r>
            <w:r w:rsidR="00997D6D" w:rsidRPr="00604D44">
              <w:rPr>
                <w:rFonts w:ascii="Calibri" w:hAnsi="Calibri"/>
                <w:bCs/>
                <w:i/>
                <w:sz w:val="16"/>
                <w:szCs w:val="16"/>
                <w:lang w:val="en-GB"/>
              </w:rPr>
              <w:t>a</w:t>
            </w:r>
            <w:r w:rsidR="00997D6D" w:rsidRPr="00604D44">
              <w:rPr>
                <w:rFonts w:ascii="Calibri" w:hAnsi="Calibri"/>
                <w:i/>
                <w:sz w:val="16"/>
                <w:szCs w:val="16"/>
                <w:lang w:val="en-GB"/>
              </w:rPr>
              <w:t>nthelminthic</w:t>
            </w:r>
            <w:r w:rsidRPr="00604D44">
              <w:rPr>
                <w:rFonts w:ascii="Calibri" w:hAnsi="Calibri"/>
                <w:i/>
                <w:sz w:val="16"/>
                <w:szCs w:val="16"/>
                <w:lang w:val="en-GB"/>
              </w:rPr>
              <w:t xml:space="preserve"> drug </w:t>
            </w:r>
            <w:r w:rsidRPr="00604D44">
              <w:rPr>
                <w:rFonts w:ascii="Calibri" w:hAnsi="Calibri"/>
                <w:bCs/>
                <w:i/>
                <w:sz w:val="16"/>
                <w:szCs w:val="16"/>
                <w:lang w:val="en-GB"/>
              </w:rPr>
              <w:t>can be given again after three months.</w:t>
            </w:r>
          </w:p>
        </w:tc>
        <w:tc>
          <w:tcPr>
            <w:tcW w:w="1639" w:type="dxa"/>
            <w:vMerge/>
          </w:tcPr>
          <w:p w14:paraId="737FEC17" w14:textId="77777777" w:rsidR="00FB76DA" w:rsidRPr="00604D44" w:rsidRDefault="00FB76DA" w:rsidP="006E2EFA">
            <w:pPr>
              <w:contextualSpacing/>
              <w:rPr>
                <w:rFonts w:ascii="Arial" w:hAnsi="Arial" w:cs="Arial"/>
                <w:b/>
                <w:sz w:val="16"/>
                <w:szCs w:val="16"/>
              </w:rPr>
            </w:pPr>
          </w:p>
        </w:tc>
      </w:tr>
      <w:tr w:rsidR="00FB76DA" w:rsidRPr="00604D44" w14:paraId="7BC9C2FD" w14:textId="77777777" w:rsidTr="009378F1">
        <w:trPr>
          <w:trHeight w:val="32"/>
        </w:trPr>
        <w:tc>
          <w:tcPr>
            <w:tcW w:w="1654" w:type="dxa"/>
            <w:vMerge/>
          </w:tcPr>
          <w:p w14:paraId="141BC810" w14:textId="77777777" w:rsidR="00FB76DA" w:rsidRPr="00604D44" w:rsidRDefault="00FB76DA" w:rsidP="006E2EFA">
            <w:pPr>
              <w:ind w:left="270"/>
              <w:contextualSpacing/>
              <w:rPr>
                <w:rFonts w:ascii="Arial" w:hAnsi="Arial" w:cs="Arial"/>
                <w:sz w:val="16"/>
                <w:szCs w:val="16"/>
              </w:rPr>
            </w:pPr>
          </w:p>
        </w:tc>
        <w:tc>
          <w:tcPr>
            <w:tcW w:w="1429" w:type="dxa"/>
            <w:vAlign w:val="center"/>
          </w:tcPr>
          <w:p w14:paraId="08D6D18D" w14:textId="77777777" w:rsidR="00FB76DA" w:rsidRPr="00604D44" w:rsidRDefault="00FB76DA" w:rsidP="006E2EFA">
            <w:pPr>
              <w:contextualSpacing/>
              <w:rPr>
                <w:rFonts w:ascii="Arial" w:hAnsi="Arial" w:cs="Arial"/>
                <w:b/>
                <w:sz w:val="16"/>
                <w:szCs w:val="16"/>
              </w:rPr>
            </w:pPr>
          </w:p>
        </w:tc>
        <w:tc>
          <w:tcPr>
            <w:tcW w:w="1215" w:type="dxa"/>
            <w:gridSpan w:val="3"/>
            <w:vAlign w:val="center"/>
          </w:tcPr>
          <w:p w14:paraId="3431C97E" w14:textId="77777777" w:rsidR="00FB76DA" w:rsidRPr="00604D44" w:rsidRDefault="00FB76DA" w:rsidP="006E2EFA">
            <w:pPr>
              <w:contextualSpacing/>
              <w:rPr>
                <w:rFonts w:ascii="Arial" w:hAnsi="Arial" w:cs="Arial"/>
                <w:b/>
                <w:sz w:val="16"/>
                <w:szCs w:val="16"/>
              </w:rPr>
            </w:pPr>
            <w:r w:rsidRPr="00604D44">
              <w:rPr>
                <w:rFonts w:ascii="Calibri" w:hAnsi="Calibri"/>
                <w:b/>
                <w:bCs/>
                <w:sz w:val="16"/>
                <w:szCs w:val="16"/>
                <w:lang w:val="en-GB"/>
              </w:rPr>
              <w:t>Albendazole</w:t>
            </w:r>
          </w:p>
        </w:tc>
        <w:tc>
          <w:tcPr>
            <w:tcW w:w="1123" w:type="dxa"/>
            <w:vAlign w:val="center"/>
          </w:tcPr>
          <w:p w14:paraId="750BB43F" w14:textId="77777777" w:rsidR="00FB76DA" w:rsidRPr="00604D44" w:rsidRDefault="00FB76DA" w:rsidP="006E2EFA">
            <w:pPr>
              <w:contextualSpacing/>
              <w:rPr>
                <w:rFonts w:ascii="Arial" w:hAnsi="Arial" w:cs="Arial"/>
                <w:b/>
                <w:sz w:val="16"/>
                <w:szCs w:val="16"/>
              </w:rPr>
            </w:pPr>
            <w:r w:rsidRPr="00604D44">
              <w:rPr>
                <w:rFonts w:ascii="Calibri" w:hAnsi="Calibri"/>
                <w:b/>
                <w:bCs/>
                <w:sz w:val="16"/>
                <w:szCs w:val="16"/>
                <w:lang w:val="en-GB"/>
              </w:rPr>
              <w:t>Mebendazole</w:t>
            </w:r>
          </w:p>
        </w:tc>
        <w:tc>
          <w:tcPr>
            <w:tcW w:w="1424" w:type="dxa"/>
            <w:vAlign w:val="center"/>
          </w:tcPr>
          <w:p w14:paraId="5D0ECE0B" w14:textId="77777777" w:rsidR="00FB76DA" w:rsidRPr="00604D44" w:rsidRDefault="00FB76DA" w:rsidP="006E2EFA">
            <w:pPr>
              <w:contextualSpacing/>
              <w:rPr>
                <w:rFonts w:ascii="Arial" w:hAnsi="Arial" w:cs="Arial"/>
                <w:b/>
                <w:sz w:val="16"/>
                <w:szCs w:val="16"/>
              </w:rPr>
            </w:pPr>
          </w:p>
        </w:tc>
        <w:tc>
          <w:tcPr>
            <w:tcW w:w="1039" w:type="dxa"/>
            <w:gridSpan w:val="3"/>
            <w:vAlign w:val="center"/>
          </w:tcPr>
          <w:p w14:paraId="1C037143" w14:textId="77777777" w:rsidR="00FB76DA" w:rsidRPr="00604D44" w:rsidRDefault="00FB76DA" w:rsidP="006E2EFA">
            <w:pPr>
              <w:contextualSpacing/>
              <w:rPr>
                <w:rFonts w:ascii="Arial" w:hAnsi="Arial" w:cs="Arial"/>
                <w:b/>
                <w:sz w:val="16"/>
                <w:szCs w:val="16"/>
              </w:rPr>
            </w:pPr>
            <w:r w:rsidRPr="00604D44">
              <w:rPr>
                <w:rFonts w:ascii="Calibri" w:hAnsi="Calibri"/>
                <w:b/>
                <w:bCs/>
                <w:sz w:val="16"/>
                <w:szCs w:val="16"/>
                <w:lang w:val="en-GB"/>
              </w:rPr>
              <w:t>Albendazole</w:t>
            </w:r>
          </w:p>
        </w:tc>
        <w:tc>
          <w:tcPr>
            <w:tcW w:w="931" w:type="dxa"/>
            <w:vAlign w:val="center"/>
          </w:tcPr>
          <w:p w14:paraId="4B1CD515" w14:textId="77777777" w:rsidR="00FB76DA" w:rsidRPr="00604D44" w:rsidRDefault="00FB76DA" w:rsidP="006E2EFA">
            <w:pPr>
              <w:contextualSpacing/>
              <w:rPr>
                <w:rFonts w:ascii="Arial" w:hAnsi="Arial" w:cs="Arial"/>
                <w:b/>
                <w:sz w:val="16"/>
                <w:szCs w:val="16"/>
              </w:rPr>
            </w:pPr>
            <w:r w:rsidRPr="00604D44">
              <w:rPr>
                <w:rFonts w:ascii="Calibri" w:hAnsi="Calibri"/>
                <w:b/>
                <w:bCs/>
                <w:sz w:val="16"/>
                <w:szCs w:val="16"/>
                <w:lang w:val="en-GB"/>
              </w:rPr>
              <w:t>Mebendazole</w:t>
            </w:r>
          </w:p>
        </w:tc>
        <w:tc>
          <w:tcPr>
            <w:tcW w:w="1639" w:type="dxa"/>
            <w:vMerge/>
          </w:tcPr>
          <w:p w14:paraId="2C2753E2" w14:textId="77777777" w:rsidR="00FB76DA" w:rsidRPr="00604D44" w:rsidRDefault="00FB76DA" w:rsidP="006E2EFA">
            <w:pPr>
              <w:contextualSpacing/>
              <w:rPr>
                <w:rFonts w:ascii="Arial" w:hAnsi="Arial" w:cs="Arial"/>
                <w:b/>
                <w:sz w:val="16"/>
                <w:szCs w:val="16"/>
              </w:rPr>
            </w:pPr>
          </w:p>
        </w:tc>
      </w:tr>
      <w:tr w:rsidR="00FB76DA" w:rsidRPr="00604D44" w14:paraId="48A11F6D" w14:textId="77777777" w:rsidTr="009378F1">
        <w:trPr>
          <w:trHeight w:val="32"/>
        </w:trPr>
        <w:tc>
          <w:tcPr>
            <w:tcW w:w="1654" w:type="dxa"/>
            <w:vMerge/>
          </w:tcPr>
          <w:p w14:paraId="064A6577" w14:textId="77777777" w:rsidR="00FB76DA" w:rsidRPr="00604D44" w:rsidRDefault="00FB76DA" w:rsidP="006E2EFA">
            <w:pPr>
              <w:ind w:left="270"/>
              <w:contextualSpacing/>
              <w:rPr>
                <w:rFonts w:ascii="Arial" w:hAnsi="Arial" w:cs="Arial"/>
                <w:sz w:val="16"/>
                <w:szCs w:val="16"/>
              </w:rPr>
            </w:pPr>
          </w:p>
        </w:tc>
        <w:tc>
          <w:tcPr>
            <w:tcW w:w="1429" w:type="dxa"/>
            <w:vAlign w:val="center"/>
          </w:tcPr>
          <w:p w14:paraId="6F233BF4" w14:textId="77777777" w:rsidR="00FB76DA" w:rsidRPr="00604D44" w:rsidRDefault="00FB76DA" w:rsidP="006E2EFA">
            <w:pPr>
              <w:contextualSpacing/>
              <w:rPr>
                <w:rFonts w:ascii="Arial" w:hAnsi="Arial" w:cs="Arial"/>
                <w:b/>
                <w:sz w:val="16"/>
                <w:szCs w:val="16"/>
              </w:rPr>
            </w:pPr>
            <w:r w:rsidRPr="00604D44">
              <w:rPr>
                <w:rFonts w:ascii="Calibri" w:hAnsi="Calibri"/>
                <w:sz w:val="16"/>
                <w:szCs w:val="16"/>
                <w:lang w:val="en-GB"/>
              </w:rPr>
              <w:t>&lt;12 months</w:t>
            </w:r>
          </w:p>
        </w:tc>
        <w:tc>
          <w:tcPr>
            <w:tcW w:w="2338" w:type="dxa"/>
            <w:gridSpan w:val="4"/>
            <w:vAlign w:val="center"/>
          </w:tcPr>
          <w:p w14:paraId="35BFE28C"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Not recommended</w:t>
            </w:r>
          </w:p>
        </w:tc>
        <w:tc>
          <w:tcPr>
            <w:tcW w:w="1424" w:type="dxa"/>
          </w:tcPr>
          <w:p w14:paraId="1D62E5B6" w14:textId="77777777" w:rsidR="00FB76DA" w:rsidRPr="00604D44" w:rsidRDefault="00FB76DA" w:rsidP="006E2EFA">
            <w:pPr>
              <w:contextualSpacing/>
              <w:rPr>
                <w:rFonts w:ascii="Arial" w:hAnsi="Arial" w:cs="Arial"/>
                <w:b/>
                <w:sz w:val="16"/>
                <w:szCs w:val="16"/>
              </w:rPr>
            </w:pPr>
          </w:p>
        </w:tc>
        <w:tc>
          <w:tcPr>
            <w:tcW w:w="1039" w:type="dxa"/>
            <w:gridSpan w:val="3"/>
            <w:vAlign w:val="center"/>
          </w:tcPr>
          <w:p w14:paraId="76132A37" w14:textId="77777777" w:rsidR="00FB76DA" w:rsidRPr="00604D44" w:rsidRDefault="00FB76DA" w:rsidP="006E2EFA">
            <w:pPr>
              <w:contextualSpacing/>
              <w:rPr>
                <w:rFonts w:ascii="Arial" w:hAnsi="Arial" w:cs="Arial"/>
                <w:b/>
                <w:sz w:val="16"/>
                <w:szCs w:val="16"/>
              </w:rPr>
            </w:pPr>
            <w:r w:rsidRPr="00604D44">
              <w:rPr>
                <w:rFonts w:ascii="Calibri" w:hAnsi="Calibri"/>
                <w:sz w:val="16"/>
                <w:szCs w:val="16"/>
                <w:lang w:val="en-GB"/>
              </w:rPr>
              <w:t>&lt;12 months</w:t>
            </w:r>
          </w:p>
        </w:tc>
        <w:tc>
          <w:tcPr>
            <w:tcW w:w="931" w:type="dxa"/>
            <w:vAlign w:val="center"/>
          </w:tcPr>
          <w:p w14:paraId="58477B89"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Not recommended</w:t>
            </w:r>
          </w:p>
        </w:tc>
        <w:tc>
          <w:tcPr>
            <w:tcW w:w="1639" w:type="dxa"/>
            <w:vMerge/>
          </w:tcPr>
          <w:p w14:paraId="495B24D7" w14:textId="77777777" w:rsidR="00FB76DA" w:rsidRPr="00604D44" w:rsidRDefault="00FB76DA" w:rsidP="006E2EFA">
            <w:pPr>
              <w:contextualSpacing/>
              <w:rPr>
                <w:rFonts w:ascii="Arial" w:hAnsi="Arial" w:cs="Arial"/>
                <w:b/>
                <w:sz w:val="16"/>
                <w:szCs w:val="16"/>
              </w:rPr>
            </w:pPr>
          </w:p>
        </w:tc>
      </w:tr>
      <w:tr w:rsidR="00FB76DA" w:rsidRPr="00604D44" w14:paraId="1C8BEE5A" w14:textId="77777777" w:rsidTr="009378F1">
        <w:trPr>
          <w:trHeight w:val="32"/>
        </w:trPr>
        <w:tc>
          <w:tcPr>
            <w:tcW w:w="1654" w:type="dxa"/>
            <w:vMerge/>
          </w:tcPr>
          <w:p w14:paraId="683F71D6" w14:textId="77777777" w:rsidR="00FB76DA" w:rsidRPr="00604D44" w:rsidRDefault="00FB76DA" w:rsidP="006E2EFA">
            <w:pPr>
              <w:ind w:left="270"/>
              <w:contextualSpacing/>
              <w:rPr>
                <w:rFonts w:ascii="Arial" w:hAnsi="Arial" w:cs="Arial"/>
                <w:sz w:val="16"/>
                <w:szCs w:val="16"/>
              </w:rPr>
            </w:pPr>
          </w:p>
        </w:tc>
        <w:tc>
          <w:tcPr>
            <w:tcW w:w="1429" w:type="dxa"/>
            <w:vAlign w:val="center"/>
          </w:tcPr>
          <w:p w14:paraId="64FF0564" w14:textId="77777777" w:rsidR="00FB76DA" w:rsidRPr="00604D44" w:rsidRDefault="00FB76DA" w:rsidP="006E2EFA">
            <w:pPr>
              <w:contextualSpacing/>
              <w:rPr>
                <w:rFonts w:ascii="Arial" w:hAnsi="Arial" w:cs="Arial"/>
                <w:b/>
                <w:sz w:val="16"/>
                <w:szCs w:val="16"/>
              </w:rPr>
            </w:pPr>
            <w:r w:rsidRPr="00604D44">
              <w:rPr>
                <w:rFonts w:ascii="Calibri" w:hAnsi="Calibri"/>
                <w:sz w:val="16"/>
                <w:szCs w:val="16"/>
                <w:lang w:val="en-GB"/>
              </w:rPr>
              <w:t>&lt;10kg</w:t>
            </w:r>
          </w:p>
        </w:tc>
        <w:tc>
          <w:tcPr>
            <w:tcW w:w="1215" w:type="dxa"/>
            <w:gridSpan w:val="3"/>
            <w:vAlign w:val="center"/>
          </w:tcPr>
          <w:p w14:paraId="267EC7B0"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200 mg</w:t>
            </w:r>
          </w:p>
        </w:tc>
        <w:tc>
          <w:tcPr>
            <w:tcW w:w="1123" w:type="dxa"/>
            <w:vAlign w:val="center"/>
          </w:tcPr>
          <w:p w14:paraId="68BF762A"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250 mg</w:t>
            </w:r>
          </w:p>
        </w:tc>
        <w:tc>
          <w:tcPr>
            <w:tcW w:w="1424" w:type="dxa"/>
            <w:vAlign w:val="center"/>
          </w:tcPr>
          <w:p w14:paraId="14251130" w14:textId="77777777" w:rsidR="00FB76DA" w:rsidRPr="00604D44" w:rsidRDefault="00FB76DA" w:rsidP="006E2EFA">
            <w:pPr>
              <w:contextualSpacing/>
              <w:rPr>
                <w:rFonts w:ascii="Arial" w:hAnsi="Arial" w:cs="Arial"/>
                <w:b/>
                <w:sz w:val="16"/>
                <w:szCs w:val="16"/>
              </w:rPr>
            </w:pPr>
            <w:r w:rsidRPr="00604D44">
              <w:rPr>
                <w:rFonts w:ascii="Calibri" w:hAnsi="Calibri"/>
                <w:sz w:val="16"/>
                <w:szCs w:val="16"/>
                <w:lang w:val="en-GB"/>
              </w:rPr>
              <w:t>&lt;10kg</w:t>
            </w:r>
          </w:p>
        </w:tc>
        <w:tc>
          <w:tcPr>
            <w:tcW w:w="1039" w:type="dxa"/>
            <w:gridSpan w:val="3"/>
            <w:vAlign w:val="center"/>
          </w:tcPr>
          <w:p w14:paraId="6D110F70"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200 mg</w:t>
            </w:r>
          </w:p>
        </w:tc>
        <w:tc>
          <w:tcPr>
            <w:tcW w:w="931" w:type="dxa"/>
            <w:vAlign w:val="center"/>
          </w:tcPr>
          <w:p w14:paraId="428A33F3"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250 mg</w:t>
            </w:r>
          </w:p>
        </w:tc>
        <w:tc>
          <w:tcPr>
            <w:tcW w:w="1639" w:type="dxa"/>
            <w:vMerge/>
          </w:tcPr>
          <w:p w14:paraId="4AF7B948" w14:textId="77777777" w:rsidR="00FB76DA" w:rsidRPr="00604D44" w:rsidRDefault="00FB76DA" w:rsidP="006E2EFA">
            <w:pPr>
              <w:contextualSpacing/>
              <w:rPr>
                <w:rFonts w:ascii="Arial" w:hAnsi="Arial" w:cs="Arial"/>
                <w:b/>
                <w:sz w:val="16"/>
                <w:szCs w:val="16"/>
              </w:rPr>
            </w:pPr>
          </w:p>
        </w:tc>
      </w:tr>
      <w:tr w:rsidR="00FB76DA" w:rsidRPr="00604D44" w14:paraId="6C2654AD" w14:textId="77777777" w:rsidTr="009378F1">
        <w:trPr>
          <w:trHeight w:val="32"/>
        </w:trPr>
        <w:tc>
          <w:tcPr>
            <w:tcW w:w="1654" w:type="dxa"/>
            <w:vMerge/>
          </w:tcPr>
          <w:p w14:paraId="3F43BB73" w14:textId="77777777" w:rsidR="00FB76DA" w:rsidRPr="00604D44" w:rsidRDefault="00FB76DA" w:rsidP="006E2EFA">
            <w:pPr>
              <w:ind w:left="270"/>
              <w:contextualSpacing/>
              <w:rPr>
                <w:rFonts w:ascii="Arial" w:hAnsi="Arial" w:cs="Arial"/>
                <w:sz w:val="16"/>
                <w:szCs w:val="16"/>
              </w:rPr>
            </w:pPr>
          </w:p>
        </w:tc>
        <w:tc>
          <w:tcPr>
            <w:tcW w:w="1429" w:type="dxa"/>
            <w:vAlign w:val="center"/>
          </w:tcPr>
          <w:p w14:paraId="247B12EE" w14:textId="77777777" w:rsidR="00FB76DA" w:rsidRPr="00604D44" w:rsidRDefault="00FB76DA" w:rsidP="006E2EFA">
            <w:pPr>
              <w:contextualSpacing/>
              <w:rPr>
                <w:rFonts w:ascii="Arial" w:hAnsi="Arial" w:cs="Arial"/>
                <w:b/>
                <w:sz w:val="16"/>
                <w:szCs w:val="16"/>
              </w:rPr>
            </w:pPr>
            <w:r w:rsidRPr="00604D44">
              <w:rPr>
                <w:rFonts w:ascii="Calibri" w:hAnsi="Calibri"/>
                <w:sz w:val="16"/>
                <w:szCs w:val="16"/>
                <w:u w:val="single"/>
                <w:lang w:val="en-GB"/>
              </w:rPr>
              <w:t>&gt;</w:t>
            </w:r>
            <w:r w:rsidRPr="00604D44">
              <w:rPr>
                <w:rFonts w:ascii="Calibri" w:hAnsi="Calibri"/>
                <w:sz w:val="16"/>
                <w:szCs w:val="16"/>
                <w:lang w:val="en-GB"/>
              </w:rPr>
              <w:t>10Kg</w:t>
            </w:r>
          </w:p>
        </w:tc>
        <w:tc>
          <w:tcPr>
            <w:tcW w:w="1215" w:type="dxa"/>
            <w:gridSpan w:val="3"/>
            <w:vAlign w:val="center"/>
          </w:tcPr>
          <w:p w14:paraId="2091FA5F"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400 mg</w:t>
            </w:r>
          </w:p>
        </w:tc>
        <w:tc>
          <w:tcPr>
            <w:tcW w:w="1123" w:type="dxa"/>
            <w:vAlign w:val="center"/>
          </w:tcPr>
          <w:p w14:paraId="1B3ED40C"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500 mg</w:t>
            </w:r>
          </w:p>
        </w:tc>
        <w:tc>
          <w:tcPr>
            <w:tcW w:w="1424" w:type="dxa"/>
            <w:vAlign w:val="center"/>
          </w:tcPr>
          <w:p w14:paraId="5459996A" w14:textId="77777777" w:rsidR="00FB76DA" w:rsidRPr="00604D44" w:rsidRDefault="00FB76DA" w:rsidP="006E2EFA">
            <w:pPr>
              <w:contextualSpacing/>
              <w:rPr>
                <w:rFonts w:ascii="Arial" w:hAnsi="Arial" w:cs="Arial"/>
                <w:b/>
                <w:sz w:val="16"/>
                <w:szCs w:val="16"/>
              </w:rPr>
            </w:pPr>
            <w:r w:rsidRPr="00604D44">
              <w:rPr>
                <w:rFonts w:ascii="Calibri" w:hAnsi="Calibri"/>
                <w:sz w:val="16"/>
                <w:szCs w:val="16"/>
                <w:u w:val="single"/>
                <w:lang w:val="en-GB"/>
              </w:rPr>
              <w:t>&gt;</w:t>
            </w:r>
            <w:r w:rsidRPr="00604D44">
              <w:rPr>
                <w:rFonts w:ascii="Calibri" w:hAnsi="Calibri"/>
                <w:sz w:val="16"/>
                <w:szCs w:val="16"/>
                <w:lang w:val="en-GB"/>
              </w:rPr>
              <w:t>10Kg</w:t>
            </w:r>
          </w:p>
        </w:tc>
        <w:tc>
          <w:tcPr>
            <w:tcW w:w="1039" w:type="dxa"/>
            <w:gridSpan w:val="3"/>
            <w:vAlign w:val="center"/>
          </w:tcPr>
          <w:p w14:paraId="0C5F552C"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400 mg</w:t>
            </w:r>
          </w:p>
        </w:tc>
        <w:tc>
          <w:tcPr>
            <w:tcW w:w="931" w:type="dxa"/>
            <w:vAlign w:val="center"/>
          </w:tcPr>
          <w:p w14:paraId="40532E69"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500 mg</w:t>
            </w:r>
          </w:p>
        </w:tc>
        <w:tc>
          <w:tcPr>
            <w:tcW w:w="1639" w:type="dxa"/>
            <w:vMerge/>
          </w:tcPr>
          <w:p w14:paraId="5228392D" w14:textId="77777777" w:rsidR="00FB76DA" w:rsidRPr="00604D44" w:rsidRDefault="00FB76DA" w:rsidP="006E2EFA">
            <w:pPr>
              <w:contextualSpacing/>
              <w:rPr>
                <w:rFonts w:ascii="Arial" w:hAnsi="Arial" w:cs="Arial"/>
                <w:b/>
                <w:sz w:val="16"/>
                <w:szCs w:val="16"/>
              </w:rPr>
            </w:pPr>
          </w:p>
        </w:tc>
      </w:tr>
      <w:tr w:rsidR="00FB76DA" w:rsidRPr="00604D44" w14:paraId="35D26478" w14:textId="77777777" w:rsidTr="009378F1">
        <w:trPr>
          <w:trHeight w:val="304"/>
        </w:trPr>
        <w:tc>
          <w:tcPr>
            <w:tcW w:w="1654" w:type="dxa"/>
            <w:vMerge w:val="restart"/>
          </w:tcPr>
          <w:p w14:paraId="158B6F2E" w14:textId="77777777" w:rsidR="00FB76DA" w:rsidRPr="00604D44" w:rsidRDefault="00FB76DA" w:rsidP="006E2EFA">
            <w:pPr>
              <w:ind w:left="270"/>
              <w:contextualSpacing/>
              <w:rPr>
                <w:rFonts w:ascii="Arial" w:hAnsi="Arial" w:cs="Arial"/>
                <w:sz w:val="16"/>
                <w:szCs w:val="16"/>
              </w:rPr>
            </w:pPr>
            <w:r w:rsidRPr="00604D44">
              <w:rPr>
                <w:rFonts w:ascii="Arial" w:hAnsi="Arial" w:cs="Arial"/>
                <w:sz w:val="16"/>
                <w:szCs w:val="16"/>
              </w:rPr>
              <w:lastRenderedPageBreak/>
              <w:t>Amoxicillin</w:t>
            </w:r>
          </w:p>
        </w:tc>
        <w:tc>
          <w:tcPr>
            <w:tcW w:w="3767" w:type="dxa"/>
            <w:gridSpan w:val="5"/>
          </w:tcPr>
          <w:p w14:paraId="2134F4C8" w14:textId="77777777" w:rsidR="00FB76DA" w:rsidRPr="00604D44" w:rsidRDefault="00FB76DA" w:rsidP="006E2EF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Admission</w:t>
            </w:r>
          </w:p>
          <w:p w14:paraId="079F518F" w14:textId="77777777" w:rsidR="00FB76DA" w:rsidRPr="00604D44" w:rsidRDefault="00FB76DA" w:rsidP="006E2EFA">
            <w:pPr>
              <w:contextualSpacing/>
              <w:rPr>
                <w:rFonts w:ascii="Arial" w:hAnsi="Arial" w:cs="Arial"/>
                <w:sz w:val="16"/>
                <w:szCs w:val="16"/>
              </w:rPr>
            </w:pPr>
            <w:r w:rsidRPr="00604D44">
              <w:rPr>
                <w:rFonts w:ascii="Arial" w:hAnsi="Arial" w:cs="Arial"/>
                <w:b/>
                <w:sz w:val="16"/>
                <w:szCs w:val="16"/>
              </w:rPr>
              <w:t>How Much:</w:t>
            </w:r>
            <w:r w:rsidRPr="00604D44">
              <w:rPr>
                <w:rFonts w:ascii="Calibri" w:hAnsi="Calibri"/>
                <w:bCs/>
                <w:sz w:val="16"/>
                <w:szCs w:val="16"/>
                <w:lang w:val="en-GB"/>
              </w:rPr>
              <w:t xml:space="preserve"> 50-100 mg/kg bodyweight/day</w:t>
            </w:r>
          </w:p>
        </w:tc>
        <w:tc>
          <w:tcPr>
            <w:tcW w:w="3394" w:type="dxa"/>
            <w:gridSpan w:val="5"/>
          </w:tcPr>
          <w:p w14:paraId="06089792" w14:textId="77777777" w:rsidR="00FB76DA" w:rsidRPr="00604D44" w:rsidRDefault="00FB76DA" w:rsidP="006E2EF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Admission</w:t>
            </w:r>
          </w:p>
          <w:p w14:paraId="12AB6D7F"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How Much:</w:t>
            </w:r>
            <w:r w:rsidRPr="00604D44">
              <w:rPr>
                <w:rFonts w:ascii="Calibri" w:hAnsi="Calibri"/>
                <w:bCs/>
                <w:sz w:val="16"/>
                <w:szCs w:val="16"/>
                <w:lang w:val="en-GB"/>
              </w:rPr>
              <w:t xml:space="preserve"> 50-100 mg/kg bodyweight/day</w:t>
            </w:r>
          </w:p>
        </w:tc>
        <w:tc>
          <w:tcPr>
            <w:tcW w:w="1639" w:type="dxa"/>
            <w:vMerge/>
          </w:tcPr>
          <w:p w14:paraId="5594501E" w14:textId="77777777" w:rsidR="00FB76DA" w:rsidRPr="00604D44" w:rsidRDefault="00FB76DA" w:rsidP="006E2EFA">
            <w:pPr>
              <w:contextualSpacing/>
              <w:rPr>
                <w:rFonts w:ascii="Arial" w:hAnsi="Arial" w:cs="Arial"/>
                <w:b/>
                <w:sz w:val="16"/>
                <w:szCs w:val="16"/>
              </w:rPr>
            </w:pPr>
          </w:p>
        </w:tc>
      </w:tr>
      <w:tr w:rsidR="00FB76DA" w:rsidRPr="00604D44" w14:paraId="1F8A772A" w14:textId="77777777" w:rsidTr="009378F1">
        <w:trPr>
          <w:trHeight w:val="304"/>
        </w:trPr>
        <w:tc>
          <w:tcPr>
            <w:tcW w:w="1654" w:type="dxa"/>
            <w:vMerge/>
          </w:tcPr>
          <w:p w14:paraId="636513B4" w14:textId="77777777" w:rsidR="00FB76DA" w:rsidRPr="00604D44" w:rsidRDefault="00FB76DA" w:rsidP="006E2EFA">
            <w:pPr>
              <w:ind w:left="270"/>
              <w:contextualSpacing/>
              <w:rPr>
                <w:rFonts w:ascii="Arial" w:hAnsi="Arial" w:cs="Arial"/>
                <w:sz w:val="16"/>
                <w:szCs w:val="16"/>
              </w:rPr>
            </w:pPr>
          </w:p>
        </w:tc>
        <w:tc>
          <w:tcPr>
            <w:tcW w:w="2330" w:type="dxa"/>
            <w:gridSpan w:val="3"/>
            <w:vAlign w:val="center"/>
          </w:tcPr>
          <w:p w14:paraId="37B1BE80"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&lt;12months or &lt;10Kg</w:t>
            </w:r>
          </w:p>
        </w:tc>
        <w:tc>
          <w:tcPr>
            <w:tcW w:w="1437" w:type="dxa"/>
            <w:gridSpan w:val="2"/>
            <w:vAlign w:val="center"/>
          </w:tcPr>
          <w:p w14:paraId="38E613BC"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125mg or 5ml</w:t>
            </w:r>
          </w:p>
        </w:tc>
        <w:tc>
          <w:tcPr>
            <w:tcW w:w="2049" w:type="dxa"/>
            <w:gridSpan w:val="3"/>
            <w:vAlign w:val="center"/>
          </w:tcPr>
          <w:p w14:paraId="6D8FE7F7"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&lt;12months or &lt;10Kg</w:t>
            </w:r>
          </w:p>
        </w:tc>
        <w:tc>
          <w:tcPr>
            <w:tcW w:w="1345" w:type="dxa"/>
            <w:gridSpan w:val="2"/>
            <w:vAlign w:val="center"/>
          </w:tcPr>
          <w:p w14:paraId="44C2D24F"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125mg or 5ml</w:t>
            </w:r>
          </w:p>
        </w:tc>
        <w:tc>
          <w:tcPr>
            <w:tcW w:w="1639" w:type="dxa"/>
            <w:vMerge/>
          </w:tcPr>
          <w:p w14:paraId="010B09FA" w14:textId="77777777" w:rsidR="00FB76DA" w:rsidRPr="00604D44" w:rsidRDefault="00FB76DA" w:rsidP="006E2EFA">
            <w:pPr>
              <w:contextualSpacing/>
              <w:rPr>
                <w:rFonts w:ascii="Arial" w:hAnsi="Arial" w:cs="Arial"/>
                <w:b/>
                <w:sz w:val="16"/>
                <w:szCs w:val="16"/>
              </w:rPr>
            </w:pPr>
          </w:p>
        </w:tc>
      </w:tr>
      <w:tr w:rsidR="00FB76DA" w:rsidRPr="00604D44" w14:paraId="763F98C2" w14:textId="77777777" w:rsidTr="009378F1">
        <w:trPr>
          <w:trHeight w:val="304"/>
        </w:trPr>
        <w:tc>
          <w:tcPr>
            <w:tcW w:w="1654" w:type="dxa"/>
            <w:vMerge/>
          </w:tcPr>
          <w:p w14:paraId="1E0A5AB5" w14:textId="77777777" w:rsidR="00FB76DA" w:rsidRPr="00604D44" w:rsidRDefault="00FB76DA" w:rsidP="006E2EFA">
            <w:pPr>
              <w:ind w:left="270"/>
              <w:contextualSpacing/>
              <w:rPr>
                <w:rFonts w:ascii="Arial" w:hAnsi="Arial" w:cs="Arial"/>
                <w:sz w:val="16"/>
                <w:szCs w:val="16"/>
              </w:rPr>
            </w:pPr>
          </w:p>
        </w:tc>
        <w:tc>
          <w:tcPr>
            <w:tcW w:w="2330" w:type="dxa"/>
            <w:gridSpan w:val="3"/>
            <w:vAlign w:val="center"/>
          </w:tcPr>
          <w:p w14:paraId="0E468592"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1-&lt;10 years or 10-30Kg</w:t>
            </w:r>
          </w:p>
        </w:tc>
        <w:tc>
          <w:tcPr>
            <w:tcW w:w="1437" w:type="dxa"/>
            <w:gridSpan w:val="2"/>
            <w:vAlign w:val="center"/>
          </w:tcPr>
          <w:p w14:paraId="427EE986"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250mg or 10ml</w:t>
            </w:r>
          </w:p>
        </w:tc>
        <w:tc>
          <w:tcPr>
            <w:tcW w:w="2049" w:type="dxa"/>
            <w:gridSpan w:val="3"/>
            <w:vAlign w:val="center"/>
          </w:tcPr>
          <w:p w14:paraId="19D193B5"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1-&lt;10 years or 10-30Kg</w:t>
            </w:r>
          </w:p>
        </w:tc>
        <w:tc>
          <w:tcPr>
            <w:tcW w:w="1345" w:type="dxa"/>
            <w:gridSpan w:val="2"/>
            <w:vAlign w:val="center"/>
          </w:tcPr>
          <w:p w14:paraId="181C56A1"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250mg or 10ml</w:t>
            </w:r>
          </w:p>
        </w:tc>
        <w:tc>
          <w:tcPr>
            <w:tcW w:w="1639" w:type="dxa"/>
            <w:vMerge/>
          </w:tcPr>
          <w:p w14:paraId="12342A18" w14:textId="77777777" w:rsidR="00FB76DA" w:rsidRPr="00604D44" w:rsidRDefault="00FB76DA" w:rsidP="006E2EFA">
            <w:pPr>
              <w:contextualSpacing/>
              <w:rPr>
                <w:rFonts w:ascii="Arial" w:hAnsi="Arial" w:cs="Arial"/>
                <w:b/>
                <w:sz w:val="16"/>
                <w:szCs w:val="16"/>
              </w:rPr>
            </w:pPr>
          </w:p>
        </w:tc>
      </w:tr>
      <w:tr w:rsidR="00FB76DA" w:rsidRPr="00604D44" w14:paraId="5DACB598" w14:textId="77777777" w:rsidTr="009378F1">
        <w:trPr>
          <w:trHeight w:val="304"/>
        </w:trPr>
        <w:tc>
          <w:tcPr>
            <w:tcW w:w="1654" w:type="dxa"/>
            <w:vMerge/>
          </w:tcPr>
          <w:p w14:paraId="00D4339B" w14:textId="77777777" w:rsidR="00FB76DA" w:rsidRPr="00604D44" w:rsidRDefault="00FB76DA" w:rsidP="006E2EFA">
            <w:pPr>
              <w:ind w:left="270"/>
              <w:contextualSpacing/>
              <w:rPr>
                <w:rFonts w:ascii="Arial" w:hAnsi="Arial" w:cs="Arial"/>
                <w:sz w:val="16"/>
                <w:szCs w:val="16"/>
              </w:rPr>
            </w:pPr>
          </w:p>
        </w:tc>
        <w:tc>
          <w:tcPr>
            <w:tcW w:w="2330" w:type="dxa"/>
            <w:gridSpan w:val="3"/>
            <w:vAlign w:val="center"/>
          </w:tcPr>
          <w:p w14:paraId="67CC6ECA"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10 years+ or &gt;30Kg</w:t>
            </w:r>
          </w:p>
        </w:tc>
        <w:tc>
          <w:tcPr>
            <w:tcW w:w="1437" w:type="dxa"/>
            <w:gridSpan w:val="2"/>
            <w:vAlign w:val="center"/>
          </w:tcPr>
          <w:p w14:paraId="28C31F0A"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500mg</w:t>
            </w:r>
          </w:p>
        </w:tc>
        <w:tc>
          <w:tcPr>
            <w:tcW w:w="2049" w:type="dxa"/>
            <w:gridSpan w:val="3"/>
            <w:vAlign w:val="center"/>
          </w:tcPr>
          <w:p w14:paraId="608A97E6"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10 years+ or &gt;30Kg</w:t>
            </w:r>
          </w:p>
        </w:tc>
        <w:tc>
          <w:tcPr>
            <w:tcW w:w="1345" w:type="dxa"/>
            <w:gridSpan w:val="2"/>
            <w:vAlign w:val="center"/>
          </w:tcPr>
          <w:p w14:paraId="3FF24785" w14:textId="77777777" w:rsidR="00FB76DA" w:rsidRPr="00604D44" w:rsidRDefault="00FB76DA" w:rsidP="006E2EFA">
            <w:pPr>
              <w:contextualSpacing/>
              <w:rPr>
                <w:rFonts w:ascii="Arial" w:hAnsi="Arial" w:cs="Arial"/>
                <w:b/>
                <w:sz w:val="16"/>
                <w:szCs w:val="16"/>
              </w:rPr>
            </w:pPr>
            <w:r w:rsidRPr="00604D44">
              <w:rPr>
                <w:rFonts w:ascii="Calibri" w:hAnsi="Calibri"/>
                <w:bCs/>
                <w:sz w:val="16"/>
                <w:szCs w:val="16"/>
                <w:lang w:val="en-GB"/>
              </w:rPr>
              <w:t>500mg</w:t>
            </w:r>
          </w:p>
        </w:tc>
        <w:tc>
          <w:tcPr>
            <w:tcW w:w="1639" w:type="dxa"/>
            <w:vMerge/>
          </w:tcPr>
          <w:p w14:paraId="4CAE818C" w14:textId="77777777" w:rsidR="00FB76DA" w:rsidRPr="00604D44" w:rsidRDefault="00FB76DA" w:rsidP="006E2EFA">
            <w:pPr>
              <w:contextualSpacing/>
              <w:rPr>
                <w:rFonts w:ascii="Arial" w:hAnsi="Arial" w:cs="Arial"/>
                <w:b/>
                <w:sz w:val="16"/>
                <w:szCs w:val="16"/>
              </w:rPr>
            </w:pPr>
          </w:p>
        </w:tc>
      </w:tr>
      <w:tr w:rsidR="00FB76DA" w:rsidRPr="00604D44" w14:paraId="582B82DA" w14:textId="77777777" w:rsidTr="009378F1">
        <w:tc>
          <w:tcPr>
            <w:tcW w:w="1654" w:type="dxa"/>
            <w:vMerge/>
          </w:tcPr>
          <w:p w14:paraId="45BF6AF9" w14:textId="77777777" w:rsidR="00FB76DA" w:rsidRPr="00604D44" w:rsidRDefault="00FB76DA" w:rsidP="006E2EFA">
            <w:pPr>
              <w:contextualSpacing/>
              <w:rPr>
                <w:rFonts w:ascii="Arial" w:hAnsi="Arial" w:cs="Arial"/>
                <w:b/>
                <w:sz w:val="16"/>
                <w:szCs w:val="16"/>
              </w:rPr>
            </w:pPr>
          </w:p>
        </w:tc>
        <w:tc>
          <w:tcPr>
            <w:tcW w:w="3767" w:type="dxa"/>
            <w:gridSpan w:val="5"/>
          </w:tcPr>
          <w:p w14:paraId="5B77BBBB" w14:textId="77777777" w:rsidR="00FB76DA" w:rsidRPr="00604D44" w:rsidRDefault="00FB76DA" w:rsidP="006E2EFA">
            <w:pPr>
              <w:contextualSpacing/>
              <w:rPr>
                <w:rFonts w:ascii="Arial" w:hAnsi="Arial" w:cs="Arial"/>
                <w:sz w:val="16"/>
                <w:szCs w:val="16"/>
              </w:rPr>
            </w:pPr>
            <w:r w:rsidRPr="00604D44">
              <w:rPr>
                <w:rFonts w:ascii="Arial" w:hAnsi="Arial" w:cs="Arial"/>
                <w:b/>
                <w:sz w:val="16"/>
                <w:szCs w:val="16"/>
              </w:rPr>
              <w:t xml:space="preserve">Dose: </w:t>
            </w:r>
            <w:r w:rsidRPr="00604D44">
              <w:rPr>
                <w:rFonts w:ascii="Calibri" w:hAnsi="Calibri"/>
                <w:bCs/>
                <w:sz w:val="16"/>
                <w:szCs w:val="16"/>
                <w:lang w:val="en-GB"/>
              </w:rPr>
              <w:t>3 times a day for 5 days</w:t>
            </w:r>
          </w:p>
        </w:tc>
        <w:tc>
          <w:tcPr>
            <w:tcW w:w="3394" w:type="dxa"/>
            <w:gridSpan w:val="5"/>
          </w:tcPr>
          <w:p w14:paraId="1B69D6A5"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 xml:space="preserve">Dose: </w:t>
            </w:r>
            <w:r w:rsidRPr="00604D44">
              <w:rPr>
                <w:rFonts w:ascii="Calibri" w:hAnsi="Calibri"/>
                <w:bCs/>
                <w:sz w:val="16"/>
                <w:szCs w:val="16"/>
                <w:lang w:val="en-GB"/>
              </w:rPr>
              <w:t>3 times a day for 5 days</w:t>
            </w:r>
          </w:p>
        </w:tc>
        <w:tc>
          <w:tcPr>
            <w:tcW w:w="1639" w:type="dxa"/>
            <w:vMerge/>
          </w:tcPr>
          <w:p w14:paraId="465C2606" w14:textId="77777777" w:rsidR="00FB76DA" w:rsidRPr="00604D44" w:rsidRDefault="00FB76DA" w:rsidP="006E2EFA">
            <w:pPr>
              <w:contextualSpacing/>
              <w:rPr>
                <w:rFonts w:ascii="Arial" w:hAnsi="Arial" w:cs="Arial"/>
                <w:b/>
                <w:sz w:val="16"/>
                <w:szCs w:val="16"/>
              </w:rPr>
            </w:pPr>
          </w:p>
        </w:tc>
      </w:tr>
      <w:tr w:rsidR="00FB76DA" w:rsidRPr="00604D44" w14:paraId="22DB2ABA" w14:textId="77777777" w:rsidTr="009378F1">
        <w:tc>
          <w:tcPr>
            <w:tcW w:w="1654" w:type="dxa"/>
          </w:tcPr>
          <w:p w14:paraId="1847DAC3" w14:textId="77777777" w:rsidR="00FB76DA" w:rsidRPr="00604D44" w:rsidRDefault="00FB76DA" w:rsidP="006E2EFA">
            <w:pPr>
              <w:ind w:left="270"/>
              <w:contextualSpacing/>
              <w:rPr>
                <w:rFonts w:ascii="Arial" w:hAnsi="Arial" w:cs="Arial"/>
                <w:b/>
                <w:sz w:val="16"/>
                <w:szCs w:val="16"/>
              </w:rPr>
            </w:pPr>
            <w:r w:rsidRPr="00604D44">
              <w:rPr>
                <w:rFonts w:ascii="Arial" w:hAnsi="Arial" w:cs="Arial"/>
                <w:sz w:val="16"/>
                <w:szCs w:val="16"/>
              </w:rPr>
              <w:t>Others</w:t>
            </w:r>
            <w:r w:rsidRPr="00604D44">
              <w:rPr>
                <w:rStyle w:val="FootnoteReference"/>
                <w:rFonts w:ascii="Arial" w:hAnsi="Arial" w:cs="Arial"/>
                <w:sz w:val="16"/>
                <w:szCs w:val="16"/>
              </w:rPr>
              <w:footnoteReference w:id="1"/>
            </w:r>
          </w:p>
        </w:tc>
        <w:tc>
          <w:tcPr>
            <w:tcW w:w="3767" w:type="dxa"/>
            <w:gridSpan w:val="5"/>
          </w:tcPr>
          <w:p w14:paraId="17A01E18" w14:textId="77777777" w:rsidR="00FB76DA" w:rsidRPr="00604D44" w:rsidRDefault="00FB76DA" w:rsidP="006E2EFA">
            <w:pPr>
              <w:contextualSpacing/>
              <w:rPr>
                <w:rFonts w:ascii="Arial" w:hAnsi="Arial" w:cs="Arial"/>
                <w:i/>
                <w:sz w:val="16"/>
                <w:szCs w:val="16"/>
              </w:rPr>
            </w:pPr>
            <w:r w:rsidRPr="00604D44">
              <w:rPr>
                <w:rFonts w:ascii="Arial" w:hAnsi="Arial" w:cs="Arial"/>
                <w:i/>
                <w:sz w:val="16"/>
                <w:szCs w:val="16"/>
              </w:rPr>
              <w:t>Where qualified staff are present, measles vaccination and malarial treatment should be done in line with the national guideline</w:t>
            </w:r>
          </w:p>
        </w:tc>
        <w:tc>
          <w:tcPr>
            <w:tcW w:w="3394" w:type="dxa"/>
            <w:gridSpan w:val="5"/>
          </w:tcPr>
          <w:p w14:paraId="74AF3B7C" w14:textId="77777777" w:rsidR="00FB76DA" w:rsidRPr="00604D44" w:rsidRDefault="00FB76DA" w:rsidP="006E2EFA">
            <w:pPr>
              <w:contextualSpacing/>
              <w:rPr>
                <w:rFonts w:ascii="Arial" w:hAnsi="Arial" w:cs="Arial"/>
                <w:b/>
                <w:sz w:val="16"/>
                <w:szCs w:val="16"/>
              </w:rPr>
            </w:pPr>
            <w:r w:rsidRPr="00604D44">
              <w:rPr>
                <w:rFonts w:ascii="Arial" w:hAnsi="Arial" w:cs="Arial"/>
                <w:i/>
                <w:sz w:val="16"/>
                <w:szCs w:val="16"/>
              </w:rPr>
              <w:t>Where qualified staff are present, measles vaccination and malarial treatment should be done in line with the national guideline</w:t>
            </w:r>
          </w:p>
        </w:tc>
        <w:tc>
          <w:tcPr>
            <w:tcW w:w="1639" w:type="dxa"/>
            <w:vMerge/>
          </w:tcPr>
          <w:p w14:paraId="0189E9CE" w14:textId="77777777" w:rsidR="00FB76DA" w:rsidRPr="00604D44" w:rsidRDefault="00FB76DA" w:rsidP="006E2EFA">
            <w:pPr>
              <w:contextualSpacing/>
              <w:rPr>
                <w:rFonts w:ascii="Arial" w:hAnsi="Arial" w:cs="Arial"/>
                <w:b/>
                <w:sz w:val="16"/>
                <w:szCs w:val="16"/>
              </w:rPr>
            </w:pPr>
          </w:p>
        </w:tc>
      </w:tr>
      <w:tr w:rsidR="00FB76DA" w:rsidRPr="00604D44" w14:paraId="656461E7" w14:textId="77777777" w:rsidTr="009378F1">
        <w:tc>
          <w:tcPr>
            <w:tcW w:w="1654" w:type="dxa"/>
          </w:tcPr>
          <w:p w14:paraId="4D02DF76" w14:textId="77777777" w:rsidR="00FB76DA" w:rsidRPr="00604D44" w:rsidRDefault="00FB76DA" w:rsidP="006E2EFA">
            <w:pPr>
              <w:contextualSpacing/>
              <w:rPr>
                <w:rFonts w:ascii="Arial" w:hAnsi="Arial" w:cs="Arial"/>
                <w:b/>
                <w:sz w:val="16"/>
                <w:szCs w:val="16"/>
              </w:rPr>
            </w:pPr>
            <w:r w:rsidRPr="00604D44">
              <w:rPr>
                <w:rFonts w:ascii="Arial" w:hAnsi="Arial" w:cs="Arial"/>
                <w:b/>
                <w:sz w:val="16"/>
                <w:szCs w:val="16"/>
              </w:rPr>
              <w:t>Discharge criteria</w:t>
            </w:r>
          </w:p>
        </w:tc>
        <w:tc>
          <w:tcPr>
            <w:tcW w:w="3767" w:type="dxa"/>
            <w:gridSpan w:val="5"/>
          </w:tcPr>
          <w:p w14:paraId="0243988F" w14:textId="4207BF13" w:rsidR="00FB76DA" w:rsidRPr="00C23CF3" w:rsidRDefault="00FB76DA" w:rsidP="006E2EFA">
            <w:pPr>
              <w:spacing w:after="120"/>
              <w:contextualSpacing/>
              <w:rPr>
                <w:rFonts w:ascii="Arial" w:hAnsi="Arial" w:cs="Arial"/>
                <w:sz w:val="18"/>
                <w:szCs w:val="18"/>
              </w:rPr>
            </w:pPr>
            <w:r w:rsidRPr="00C23CF3">
              <w:rPr>
                <w:rFonts w:ascii="Arial" w:hAnsi="Arial" w:cs="Arial"/>
                <w:sz w:val="18"/>
                <w:szCs w:val="18"/>
              </w:rPr>
              <w:t>-MUAC &gt;1</w:t>
            </w:r>
            <w:r w:rsidR="00C20F37">
              <w:rPr>
                <w:rFonts w:ascii="Arial" w:hAnsi="Arial" w:cs="Arial"/>
                <w:sz w:val="18"/>
                <w:szCs w:val="18"/>
              </w:rPr>
              <w:t>1</w:t>
            </w:r>
            <w:r w:rsidRPr="00C23CF3">
              <w:rPr>
                <w:rFonts w:ascii="Arial" w:hAnsi="Arial" w:cs="Arial"/>
                <w:sz w:val="18"/>
                <w:szCs w:val="18"/>
              </w:rPr>
              <w:t>5</w:t>
            </w:r>
            <w:r>
              <w:rPr>
                <w:rFonts w:ascii="Arial" w:hAnsi="Arial" w:cs="Arial"/>
                <w:sz w:val="18"/>
                <w:szCs w:val="18"/>
              </w:rPr>
              <w:t>m</w:t>
            </w:r>
            <w:r w:rsidRPr="00C23CF3">
              <w:rPr>
                <w:rFonts w:ascii="Arial" w:hAnsi="Arial" w:cs="Arial"/>
                <w:sz w:val="18"/>
                <w:szCs w:val="18"/>
              </w:rPr>
              <w:t xml:space="preserve">m for two consecutive measurements </w:t>
            </w:r>
          </w:p>
          <w:p w14:paraId="76406A48" w14:textId="77777777" w:rsidR="00FB76DA" w:rsidRPr="00C23CF3" w:rsidRDefault="00FB76DA" w:rsidP="006E2EFA">
            <w:pPr>
              <w:spacing w:after="120"/>
              <w:contextualSpacing/>
              <w:rPr>
                <w:rFonts w:ascii="Arial" w:hAnsi="Arial" w:cs="Arial"/>
                <w:sz w:val="18"/>
                <w:szCs w:val="18"/>
              </w:rPr>
            </w:pPr>
            <w:r w:rsidRPr="00C23CF3">
              <w:rPr>
                <w:rFonts w:ascii="Arial" w:hAnsi="Arial" w:cs="Arial"/>
                <w:sz w:val="18"/>
                <w:szCs w:val="18"/>
              </w:rPr>
              <w:t>-Clinically well</w:t>
            </w:r>
          </w:p>
          <w:p w14:paraId="203A3F2D" w14:textId="3E3A0EC6" w:rsidR="00FB76DA" w:rsidRPr="00C23CF3" w:rsidRDefault="00FB76DA" w:rsidP="006E2EFA">
            <w:pPr>
              <w:spacing w:after="120"/>
              <w:contextualSpacing/>
              <w:rPr>
                <w:rFonts w:ascii="Arial" w:hAnsi="Arial" w:cs="Arial"/>
                <w:sz w:val="18"/>
                <w:szCs w:val="18"/>
              </w:rPr>
            </w:pPr>
            <w:r w:rsidRPr="00C23CF3">
              <w:rPr>
                <w:rFonts w:ascii="Arial" w:hAnsi="Arial" w:cs="Arial"/>
                <w:sz w:val="18"/>
                <w:szCs w:val="18"/>
              </w:rPr>
              <w:t xml:space="preserve">-Minimum stay of </w:t>
            </w:r>
            <w:r w:rsidR="0081241D">
              <w:rPr>
                <w:rFonts w:ascii="Arial" w:hAnsi="Arial" w:cs="Arial"/>
                <w:sz w:val="18"/>
                <w:szCs w:val="18"/>
              </w:rPr>
              <w:t>8</w:t>
            </w:r>
            <w:r w:rsidRPr="00C23CF3">
              <w:rPr>
                <w:rFonts w:ascii="Arial" w:hAnsi="Arial" w:cs="Arial"/>
                <w:sz w:val="18"/>
                <w:szCs w:val="18"/>
              </w:rPr>
              <w:t xml:space="preserve"> weeks</w:t>
            </w:r>
          </w:p>
          <w:p w14:paraId="759664DB" w14:textId="77777777" w:rsidR="00FB76DA" w:rsidRPr="00FD5C34" w:rsidRDefault="00FB76DA" w:rsidP="006E2EFA">
            <w:pPr>
              <w:contextualSpacing/>
              <w:rPr>
                <w:rFonts w:ascii="Arial" w:hAnsi="Arial" w:cs="Arial"/>
                <w:sz w:val="16"/>
                <w:szCs w:val="16"/>
              </w:rPr>
            </w:pPr>
            <w:r w:rsidRPr="00C23CF3">
              <w:rPr>
                <w:rFonts w:ascii="Arial" w:hAnsi="Arial" w:cs="Arial"/>
                <w:sz w:val="18"/>
                <w:szCs w:val="18"/>
              </w:rPr>
              <w:t>-No oedema for 1 week</w:t>
            </w:r>
          </w:p>
        </w:tc>
        <w:tc>
          <w:tcPr>
            <w:tcW w:w="3394" w:type="dxa"/>
            <w:gridSpan w:val="5"/>
          </w:tcPr>
          <w:p w14:paraId="25A818A6" w14:textId="545597B9" w:rsidR="00FB76DA" w:rsidRPr="00C23CF3" w:rsidRDefault="00FB76DA" w:rsidP="006E2EFA">
            <w:pPr>
              <w:spacing w:after="120"/>
              <w:contextualSpacing/>
              <w:rPr>
                <w:rFonts w:ascii="Arial" w:hAnsi="Arial" w:cs="Arial"/>
                <w:sz w:val="18"/>
                <w:szCs w:val="18"/>
              </w:rPr>
            </w:pPr>
            <w:r w:rsidRPr="00C23CF3">
              <w:rPr>
                <w:rFonts w:ascii="Arial" w:hAnsi="Arial" w:cs="Arial"/>
                <w:sz w:val="18"/>
                <w:szCs w:val="18"/>
              </w:rPr>
              <w:t>-MUAC &gt;125</w:t>
            </w:r>
            <w:r>
              <w:rPr>
                <w:rFonts w:ascii="Arial" w:hAnsi="Arial" w:cs="Arial"/>
                <w:sz w:val="18"/>
                <w:szCs w:val="18"/>
              </w:rPr>
              <w:t>m</w:t>
            </w:r>
            <w:r w:rsidRPr="00C23CF3">
              <w:rPr>
                <w:rFonts w:ascii="Arial" w:hAnsi="Arial" w:cs="Arial"/>
                <w:sz w:val="18"/>
                <w:szCs w:val="18"/>
              </w:rPr>
              <w:t xml:space="preserve">m for two consecutive </w:t>
            </w:r>
            <w:r w:rsidR="0081241D">
              <w:rPr>
                <w:rFonts w:ascii="Arial" w:hAnsi="Arial" w:cs="Arial"/>
                <w:sz w:val="18"/>
                <w:szCs w:val="18"/>
              </w:rPr>
              <w:t>visits</w:t>
            </w:r>
            <w:r w:rsidRPr="00C23CF3">
              <w:rPr>
                <w:rFonts w:ascii="Arial" w:hAnsi="Arial" w:cs="Arial"/>
                <w:sz w:val="18"/>
                <w:szCs w:val="18"/>
              </w:rPr>
              <w:t xml:space="preserve"> </w:t>
            </w:r>
          </w:p>
          <w:p w14:paraId="3CC67225" w14:textId="77777777" w:rsidR="00FB76DA" w:rsidRPr="00C23CF3" w:rsidRDefault="00FB76DA" w:rsidP="006E2EFA">
            <w:pPr>
              <w:spacing w:after="120"/>
              <w:contextualSpacing/>
              <w:rPr>
                <w:rFonts w:ascii="Arial" w:hAnsi="Arial" w:cs="Arial"/>
                <w:sz w:val="18"/>
                <w:szCs w:val="18"/>
              </w:rPr>
            </w:pPr>
            <w:r w:rsidRPr="00C23CF3">
              <w:rPr>
                <w:rFonts w:ascii="Arial" w:hAnsi="Arial" w:cs="Arial"/>
                <w:sz w:val="18"/>
                <w:szCs w:val="18"/>
              </w:rPr>
              <w:t>-Clinically well</w:t>
            </w:r>
          </w:p>
          <w:p w14:paraId="2415C71E" w14:textId="72AA6D38" w:rsidR="00FB76DA" w:rsidRPr="00C23CF3" w:rsidRDefault="00FB76DA" w:rsidP="006E2EFA">
            <w:pPr>
              <w:spacing w:after="120"/>
              <w:contextualSpacing/>
              <w:rPr>
                <w:rFonts w:ascii="Arial" w:hAnsi="Arial" w:cs="Arial"/>
                <w:sz w:val="18"/>
                <w:szCs w:val="18"/>
              </w:rPr>
            </w:pPr>
            <w:r w:rsidRPr="00C23CF3">
              <w:rPr>
                <w:rFonts w:ascii="Arial" w:hAnsi="Arial" w:cs="Arial"/>
                <w:sz w:val="18"/>
                <w:szCs w:val="18"/>
              </w:rPr>
              <w:t xml:space="preserve">-Minimum stay of </w:t>
            </w:r>
            <w:r w:rsidR="0081241D">
              <w:rPr>
                <w:rFonts w:ascii="Arial" w:hAnsi="Arial" w:cs="Arial"/>
                <w:sz w:val="18"/>
                <w:szCs w:val="18"/>
              </w:rPr>
              <w:t>8</w:t>
            </w:r>
            <w:r w:rsidRPr="00C23CF3">
              <w:rPr>
                <w:rFonts w:ascii="Arial" w:hAnsi="Arial" w:cs="Arial"/>
                <w:sz w:val="18"/>
                <w:szCs w:val="18"/>
              </w:rPr>
              <w:t xml:space="preserve"> weeks</w:t>
            </w:r>
          </w:p>
          <w:p w14:paraId="72847CEC" w14:textId="77777777" w:rsidR="00FB76DA" w:rsidRPr="00FD5C34" w:rsidRDefault="00FB76DA" w:rsidP="006E2EFA">
            <w:pPr>
              <w:contextualSpacing/>
              <w:rPr>
                <w:rFonts w:ascii="Arial" w:hAnsi="Arial" w:cs="Arial"/>
                <w:b/>
                <w:sz w:val="16"/>
                <w:szCs w:val="16"/>
              </w:rPr>
            </w:pPr>
          </w:p>
        </w:tc>
        <w:tc>
          <w:tcPr>
            <w:tcW w:w="1639" w:type="dxa"/>
            <w:vMerge/>
          </w:tcPr>
          <w:p w14:paraId="5FB95E52" w14:textId="77777777" w:rsidR="00FB76DA" w:rsidRPr="00604D44" w:rsidRDefault="00FB76DA" w:rsidP="006E2EFA">
            <w:pPr>
              <w:contextualSpacing/>
              <w:rPr>
                <w:rFonts w:ascii="Arial" w:hAnsi="Arial" w:cs="Arial"/>
                <w:b/>
                <w:sz w:val="16"/>
                <w:szCs w:val="16"/>
              </w:rPr>
            </w:pPr>
          </w:p>
        </w:tc>
      </w:tr>
    </w:tbl>
    <w:p w14:paraId="73A919DB" w14:textId="77777777" w:rsidR="00FB76DA" w:rsidRDefault="00FB76DA" w:rsidP="00876821">
      <w:pPr>
        <w:rPr>
          <w:rFonts w:ascii="Arial" w:hAnsi="Arial" w:cs="Arial"/>
          <w:b/>
          <w:sz w:val="18"/>
          <w:szCs w:val="18"/>
        </w:rPr>
      </w:pPr>
    </w:p>
    <w:p w14:paraId="641E0332" w14:textId="0F2CF575" w:rsidR="00FB76DA" w:rsidRPr="004E04EB" w:rsidRDefault="00FB76DA" w:rsidP="004E04EB">
      <w:pPr>
        <w:ind w:left="-90"/>
        <w:rPr>
          <w:rFonts w:ascii="Arial" w:hAnsi="Arial" w:cs="Arial"/>
          <w:sz w:val="16"/>
          <w:szCs w:val="16"/>
        </w:rPr>
      </w:pPr>
      <w:r>
        <w:rPr>
          <w:rFonts w:ascii="Arial" w:hAnsi="Arial" w:cs="Arial"/>
          <w:b/>
        </w:rPr>
        <w:t xml:space="preserve">* </w:t>
      </w:r>
      <w:r w:rsidRPr="00BA261B">
        <w:rPr>
          <w:rFonts w:ascii="Arial" w:hAnsi="Arial" w:cs="Arial"/>
          <w:sz w:val="16"/>
          <w:szCs w:val="16"/>
        </w:rPr>
        <w:t>Admissions can also be based on Weight-for-height (&lt; -3zscores) wherever this is being done. The use of MUAC alone is for simplification when the use of WFH is not feasible.</w:t>
      </w:r>
      <w:r w:rsidR="002975AA">
        <w:rPr>
          <w:rFonts w:ascii="Arial" w:hAnsi="Arial" w:cs="Arial"/>
          <w:sz w:val="16"/>
          <w:szCs w:val="16"/>
        </w:rPr>
        <w:t xml:space="preserve"> </w:t>
      </w:r>
    </w:p>
    <w:p w14:paraId="42EB6F9C" w14:textId="77777777" w:rsidR="00B93868" w:rsidRDefault="00B93868" w:rsidP="00767F78">
      <w:pPr>
        <w:contextualSpacing/>
        <w:rPr>
          <w:rFonts w:ascii="Arial" w:hAnsi="Arial" w:cs="Arial"/>
          <w:b/>
          <w:sz w:val="22"/>
          <w:szCs w:val="22"/>
        </w:rPr>
      </w:pPr>
    </w:p>
    <w:p w14:paraId="6001137F" w14:textId="4397C3FC" w:rsidR="00DF02D4" w:rsidRDefault="00DF02D4" w:rsidP="00FB76DA">
      <w:pPr>
        <w:rPr>
          <w:rFonts w:ascii="Arial" w:hAnsi="Arial" w:cs="Arial"/>
          <w:b/>
          <w:sz w:val="22"/>
          <w:szCs w:val="22"/>
        </w:rPr>
      </w:pPr>
      <w:r>
        <w:rPr>
          <w:rFonts w:ascii="Arial" w:hAnsi="Arial" w:cs="Arial"/>
          <w:b/>
          <w:sz w:val="22"/>
          <w:szCs w:val="22"/>
        </w:rPr>
        <w:t xml:space="preserve">Option 2: When there is </w:t>
      </w:r>
      <w:r w:rsidR="00165A9C">
        <w:rPr>
          <w:rFonts w:ascii="Arial" w:hAnsi="Arial" w:cs="Arial"/>
          <w:b/>
          <w:sz w:val="22"/>
          <w:szCs w:val="22"/>
        </w:rPr>
        <w:t>T</w:t>
      </w:r>
      <w:r>
        <w:rPr>
          <w:rFonts w:ascii="Arial" w:hAnsi="Arial" w:cs="Arial"/>
          <w:b/>
          <w:sz w:val="22"/>
          <w:szCs w:val="22"/>
        </w:rPr>
        <w:t>SFP but no OTP</w:t>
      </w:r>
    </w:p>
    <w:tbl>
      <w:tblPr>
        <w:tblStyle w:val="TableGrid"/>
        <w:tblW w:w="0" w:type="auto"/>
        <w:tblLook w:val="04A0" w:firstRow="1" w:lastRow="0" w:firstColumn="1" w:lastColumn="0" w:noHBand="0" w:noVBand="1"/>
      </w:tblPr>
      <w:tblGrid>
        <w:gridCol w:w="1620"/>
        <w:gridCol w:w="1281"/>
        <w:gridCol w:w="638"/>
        <w:gridCol w:w="514"/>
        <w:gridCol w:w="1123"/>
        <w:gridCol w:w="1188"/>
        <w:gridCol w:w="533"/>
        <w:gridCol w:w="506"/>
        <w:gridCol w:w="1171"/>
        <w:gridCol w:w="1880"/>
      </w:tblGrid>
      <w:tr w:rsidR="0068168A" w:rsidRPr="00604D44" w14:paraId="0560AD02" w14:textId="77777777" w:rsidTr="0068168A">
        <w:tc>
          <w:tcPr>
            <w:tcW w:w="1620" w:type="dxa"/>
            <w:shd w:val="clear" w:color="auto" w:fill="C0C0C0"/>
          </w:tcPr>
          <w:p w14:paraId="46FB2361" w14:textId="77777777" w:rsidR="0068168A" w:rsidRPr="00604D44" w:rsidRDefault="0068168A" w:rsidP="0068168A">
            <w:pPr>
              <w:contextualSpacing/>
              <w:rPr>
                <w:rFonts w:ascii="Arial" w:hAnsi="Arial" w:cs="Arial"/>
                <w:b/>
                <w:sz w:val="16"/>
                <w:szCs w:val="16"/>
              </w:rPr>
            </w:pPr>
          </w:p>
        </w:tc>
        <w:tc>
          <w:tcPr>
            <w:tcW w:w="3556" w:type="dxa"/>
            <w:gridSpan w:val="4"/>
            <w:shd w:val="clear" w:color="auto" w:fill="C0C0C0"/>
          </w:tcPr>
          <w:p w14:paraId="2B89173B" w14:textId="7A622F69" w:rsidR="0068168A" w:rsidRPr="009378F1" w:rsidRDefault="0068168A" w:rsidP="0068168A">
            <w:pPr>
              <w:contextualSpacing/>
              <w:rPr>
                <w:rFonts w:ascii="Arial" w:hAnsi="Arial" w:cs="Arial"/>
                <w:b/>
                <w:sz w:val="16"/>
                <w:szCs w:val="16"/>
              </w:rPr>
            </w:pPr>
            <w:r w:rsidRPr="009378F1">
              <w:rPr>
                <w:rFonts w:ascii="Arial" w:hAnsi="Arial" w:cs="Arial"/>
                <w:b/>
                <w:sz w:val="16"/>
                <w:szCs w:val="16"/>
              </w:rPr>
              <w:t xml:space="preserve">Children &lt; 115mm and/or grade + or grade ++ oedema and without medical complications </w:t>
            </w:r>
          </w:p>
        </w:tc>
        <w:tc>
          <w:tcPr>
            <w:tcW w:w="3398" w:type="dxa"/>
            <w:gridSpan w:val="4"/>
            <w:shd w:val="clear" w:color="auto" w:fill="C0C0C0"/>
          </w:tcPr>
          <w:p w14:paraId="23C1D711" w14:textId="77777777" w:rsidR="0068168A" w:rsidRPr="009378F1" w:rsidRDefault="0068168A" w:rsidP="0068168A">
            <w:pPr>
              <w:contextualSpacing/>
              <w:rPr>
                <w:rFonts w:ascii="Arial" w:hAnsi="Arial" w:cs="Arial"/>
                <w:b/>
                <w:sz w:val="16"/>
                <w:szCs w:val="16"/>
              </w:rPr>
            </w:pPr>
            <w:r w:rsidRPr="009378F1">
              <w:rPr>
                <w:rFonts w:ascii="Arial" w:hAnsi="Arial" w:cs="Arial"/>
                <w:b/>
                <w:sz w:val="16"/>
                <w:szCs w:val="16"/>
              </w:rPr>
              <w:t>Children 115mm - &lt; 125mm without medical complications</w:t>
            </w:r>
          </w:p>
          <w:p w14:paraId="5E646DD5" w14:textId="77777777" w:rsidR="0068168A" w:rsidRPr="009378F1" w:rsidRDefault="0068168A" w:rsidP="0068168A">
            <w:pPr>
              <w:contextualSpacing/>
              <w:rPr>
                <w:rFonts w:ascii="Arial" w:hAnsi="Arial" w:cs="Arial"/>
                <w:b/>
                <w:sz w:val="16"/>
                <w:szCs w:val="16"/>
              </w:rPr>
            </w:pPr>
          </w:p>
          <w:p w14:paraId="454D07DA" w14:textId="3B92DE6E" w:rsidR="0068168A" w:rsidRPr="009378F1" w:rsidRDefault="0068168A" w:rsidP="0068168A">
            <w:pPr>
              <w:contextualSpacing/>
              <w:rPr>
                <w:rFonts w:ascii="Arial" w:hAnsi="Arial" w:cs="Arial"/>
                <w:b/>
                <w:sz w:val="16"/>
                <w:szCs w:val="16"/>
              </w:rPr>
            </w:pPr>
          </w:p>
        </w:tc>
        <w:tc>
          <w:tcPr>
            <w:tcW w:w="1880" w:type="dxa"/>
            <w:shd w:val="clear" w:color="auto" w:fill="C0C0C0"/>
          </w:tcPr>
          <w:p w14:paraId="358FE901" w14:textId="77777777" w:rsidR="0068168A" w:rsidRPr="009378F1" w:rsidRDefault="0068168A" w:rsidP="0068168A">
            <w:pPr>
              <w:contextualSpacing/>
              <w:rPr>
                <w:rFonts w:ascii="Arial" w:hAnsi="Arial" w:cs="Arial"/>
                <w:b/>
                <w:sz w:val="16"/>
                <w:szCs w:val="16"/>
              </w:rPr>
            </w:pPr>
            <w:r w:rsidRPr="009378F1">
              <w:rPr>
                <w:rFonts w:ascii="Arial" w:hAnsi="Arial" w:cs="Arial"/>
                <w:b/>
                <w:sz w:val="16"/>
                <w:szCs w:val="16"/>
              </w:rPr>
              <w:t>Grade +++ oedema and/or children with other medical complications</w:t>
            </w:r>
          </w:p>
          <w:p w14:paraId="3D627649" w14:textId="6CEAACC5" w:rsidR="0068168A" w:rsidRPr="009378F1" w:rsidRDefault="0068168A" w:rsidP="0068168A">
            <w:pPr>
              <w:contextualSpacing/>
              <w:rPr>
                <w:rFonts w:ascii="Arial" w:hAnsi="Arial" w:cs="Arial"/>
                <w:b/>
                <w:sz w:val="16"/>
                <w:szCs w:val="16"/>
              </w:rPr>
            </w:pPr>
            <w:r w:rsidRPr="009378F1">
              <w:rPr>
                <w:rFonts w:ascii="Arial" w:hAnsi="Arial" w:cs="Arial"/>
                <w:b/>
                <w:sz w:val="16"/>
                <w:szCs w:val="16"/>
              </w:rPr>
              <w:t>Infants &lt;6 months and infants &gt;6months &lt;4 kg</w:t>
            </w:r>
          </w:p>
        </w:tc>
      </w:tr>
      <w:tr w:rsidR="00380EB7" w:rsidRPr="00604D44" w14:paraId="369E4230" w14:textId="77777777" w:rsidTr="0068168A">
        <w:tc>
          <w:tcPr>
            <w:tcW w:w="1620" w:type="dxa"/>
            <w:tcBorders>
              <w:bottom w:val="single" w:sz="4" w:space="0" w:color="auto"/>
            </w:tcBorders>
          </w:tcPr>
          <w:p w14:paraId="68D9DB13" w14:textId="77777777" w:rsidR="0068168A" w:rsidRPr="00604D44" w:rsidRDefault="0068168A" w:rsidP="0068168A">
            <w:pPr>
              <w:contextualSpacing/>
              <w:rPr>
                <w:rFonts w:ascii="Arial" w:hAnsi="Arial" w:cs="Arial"/>
                <w:b/>
                <w:sz w:val="16"/>
                <w:szCs w:val="16"/>
              </w:rPr>
            </w:pPr>
            <w:r w:rsidRPr="00604D44">
              <w:rPr>
                <w:rFonts w:ascii="Arial" w:hAnsi="Arial" w:cs="Arial"/>
                <w:b/>
                <w:sz w:val="16"/>
                <w:szCs w:val="16"/>
              </w:rPr>
              <w:t>Ration/Nutritional therapy given</w:t>
            </w:r>
          </w:p>
        </w:tc>
        <w:tc>
          <w:tcPr>
            <w:tcW w:w="3556" w:type="dxa"/>
            <w:gridSpan w:val="4"/>
            <w:tcBorders>
              <w:bottom w:val="single" w:sz="4" w:space="0" w:color="auto"/>
            </w:tcBorders>
          </w:tcPr>
          <w:p w14:paraId="5C6EEEAF" w14:textId="012957B3" w:rsidR="0068168A" w:rsidRPr="00604D44" w:rsidRDefault="00D22E47" w:rsidP="00D22E47">
            <w:pPr>
              <w:contextualSpacing/>
              <w:rPr>
                <w:rFonts w:ascii="Arial" w:hAnsi="Arial" w:cs="Arial"/>
                <w:sz w:val="16"/>
                <w:szCs w:val="16"/>
              </w:rPr>
            </w:pPr>
            <w:r>
              <w:rPr>
                <w:rFonts w:ascii="Arial" w:hAnsi="Arial" w:cs="Arial"/>
                <w:sz w:val="16"/>
                <w:szCs w:val="18"/>
              </w:rPr>
              <w:t>RUSF</w:t>
            </w:r>
            <w:r w:rsidR="006B47C4" w:rsidRPr="00FB76DA">
              <w:rPr>
                <w:rFonts w:ascii="Arial" w:hAnsi="Arial" w:cs="Arial"/>
                <w:sz w:val="16"/>
                <w:szCs w:val="18"/>
              </w:rPr>
              <w:t xml:space="preserve">: </w:t>
            </w:r>
            <w:r w:rsidR="006B47C4">
              <w:rPr>
                <w:rFonts w:ascii="Arial" w:hAnsi="Arial" w:cs="Arial"/>
                <w:sz w:val="16"/>
                <w:szCs w:val="18"/>
              </w:rPr>
              <w:t>14</w:t>
            </w:r>
            <w:r w:rsidR="006B47C4" w:rsidRPr="00FB76DA">
              <w:rPr>
                <w:rFonts w:ascii="Arial" w:hAnsi="Arial" w:cs="Arial"/>
                <w:sz w:val="16"/>
                <w:szCs w:val="18"/>
              </w:rPr>
              <w:t xml:space="preserve"> sachets/per child/week (</w:t>
            </w:r>
            <w:r w:rsidR="006B47C4">
              <w:rPr>
                <w:rFonts w:ascii="Arial" w:hAnsi="Arial" w:cs="Arial"/>
                <w:sz w:val="16"/>
                <w:szCs w:val="18"/>
              </w:rPr>
              <w:t>2</w:t>
            </w:r>
            <w:r w:rsidR="006B47C4" w:rsidRPr="00FB76DA">
              <w:rPr>
                <w:rFonts w:ascii="Arial" w:hAnsi="Arial" w:cs="Arial"/>
                <w:sz w:val="16"/>
                <w:szCs w:val="18"/>
              </w:rPr>
              <w:t xml:space="preserve"> per day)</w:t>
            </w:r>
          </w:p>
        </w:tc>
        <w:tc>
          <w:tcPr>
            <w:tcW w:w="3398" w:type="dxa"/>
            <w:gridSpan w:val="4"/>
            <w:tcBorders>
              <w:bottom w:val="single" w:sz="4" w:space="0" w:color="auto"/>
            </w:tcBorders>
          </w:tcPr>
          <w:p w14:paraId="26C79661" w14:textId="73EC96B2" w:rsidR="0068168A" w:rsidRPr="00604D44" w:rsidRDefault="006B47C4" w:rsidP="001D7877">
            <w:pPr>
              <w:contextualSpacing/>
              <w:rPr>
                <w:rFonts w:ascii="Arial" w:hAnsi="Arial" w:cs="Arial"/>
                <w:b/>
                <w:sz w:val="16"/>
                <w:szCs w:val="16"/>
              </w:rPr>
            </w:pPr>
            <w:r>
              <w:rPr>
                <w:rFonts w:ascii="Arial" w:hAnsi="Arial" w:cs="Arial"/>
                <w:sz w:val="16"/>
                <w:szCs w:val="16"/>
              </w:rPr>
              <w:t xml:space="preserve">As per national protocol </w:t>
            </w:r>
          </w:p>
        </w:tc>
        <w:tc>
          <w:tcPr>
            <w:tcW w:w="1880" w:type="dxa"/>
            <w:vMerge w:val="restart"/>
            <w:vAlign w:val="center"/>
          </w:tcPr>
          <w:p w14:paraId="51E0C2CE" w14:textId="1A6BA5C5" w:rsidR="0068168A" w:rsidRPr="00604D44" w:rsidRDefault="00380EB7" w:rsidP="0068168A">
            <w:pPr>
              <w:contextualSpacing/>
              <w:jc w:val="center"/>
              <w:rPr>
                <w:rFonts w:ascii="Arial" w:hAnsi="Arial" w:cs="Arial"/>
                <w:sz w:val="16"/>
                <w:szCs w:val="16"/>
              </w:rPr>
            </w:pPr>
            <w:r w:rsidRPr="00C23CF3">
              <w:rPr>
                <w:rFonts w:ascii="Arial" w:hAnsi="Arial" w:cs="Arial"/>
                <w:sz w:val="18"/>
                <w:szCs w:val="18"/>
              </w:rPr>
              <w:t>Refer to stabilization center, or nearest pediatric ward</w:t>
            </w:r>
          </w:p>
        </w:tc>
      </w:tr>
      <w:tr w:rsidR="0068168A" w:rsidRPr="00604D44" w14:paraId="044E04CD" w14:textId="77777777" w:rsidTr="0068168A">
        <w:tc>
          <w:tcPr>
            <w:tcW w:w="1620" w:type="dxa"/>
            <w:shd w:val="clear" w:color="auto" w:fill="C0C0C0"/>
          </w:tcPr>
          <w:p w14:paraId="705DEDBF" w14:textId="77777777" w:rsidR="0068168A" w:rsidRPr="00604D44" w:rsidRDefault="0068168A" w:rsidP="0068168A">
            <w:pPr>
              <w:contextualSpacing/>
              <w:rPr>
                <w:rFonts w:ascii="Arial" w:hAnsi="Arial" w:cs="Arial"/>
                <w:b/>
                <w:sz w:val="16"/>
                <w:szCs w:val="16"/>
              </w:rPr>
            </w:pPr>
            <w:r w:rsidRPr="00604D44">
              <w:rPr>
                <w:rFonts w:ascii="Arial" w:hAnsi="Arial" w:cs="Arial"/>
                <w:b/>
                <w:sz w:val="16"/>
                <w:szCs w:val="16"/>
              </w:rPr>
              <w:t>Medical interventions</w:t>
            </w:r>
          </w:p>
        </w:tc>
        <w:tc>
          <w:tcPr>
            <w:tcW w:w="3556" w:type="dxa"/>
            <w:gridSpan w:val="4"/>
            <w:shd w:val="clear" w:color="auto" w:fill="C0C0C0"/>
          </w:tcPr>
          <w:p w14:paraId="5E76AF12" w14:textId="77777777" w:rsidR="0068168A" w:rsidRPr="00604D44" w:rsidRDefault="0068168A" w:rsidP="0068168A">
            <w:pPr>
              <w:contextualSpacing/>
              <w:rPr>
                <w:rFonts w:ascii="Arial" w:hAnsi="Arial" w:cs="Arial"/>
                <w:b/>
                <w:sz w:val="16"/>
                <w:szCs w:val="16"/>
              </w:rPr>
            </w:pPr>
          </w:p>
        </w:tc>
        <w:tc>
          <w:tcPr>
            <w:tcW w:w="3398" w:type="dxa"/>
            <w:gridSpan w:val="4"/>
            <w:shd w:val="clear" w:color="auto" w:fill="C0C0C0"/>
          </w:tcPr>
          <w:p w14:paraId="0A273AF5" w14:textId="77777777" w:rsidR="0068168A" w:rsidRPr="00604D44" w:rsidRDefault="0068168A" w:rsidP="0068168A">
            <w:pPr>
              <w:contextualSpacing/>
              <w:rPr>
                <w:rFonts w:ascii="Arial" w:hAnsi="Arial" w:cs="Arial"/>
                <w:b/>
                <w:sz w:val="16"/>
                <w:szCs w:val="16"/>
              </w:rPr>
            </w:pPr>
          </w:p>
        </w:tc>
        <w:tc>
          <w:tcPr>
            <w:tcW w:w="1880" w:type="dxa"/>
            <w:vMerge/>
          </w:tcPr>
          <w:p w14:paraId="1E0D6E52" w14:textId="77777777" w:rsidR="0068168A" w:rsidRPr="00604D44" w:rsidRDefault="0068168A" w:rsidP="0068168A">
            <w:pPr>
              <w:contextualSpacing/>
              <w:rPr>
                <w:rFonts w:ascii="Arial" w:hAnsi="Arial" w:cs="Arial"/>
                <w:b/>
                <w:sz w:val="16"/>
                <w:szCs w:val="16"/>
              </w:rPr>
            </w:pPr>
          </w:p>
        </w:tc>
      </w:tr>
      <w:tr w:rsidR="0068168A" w:rsidRPr="00604D44" w14:paraId="62737282" w14:textId="77777777" w:rsidTr="009378F1">
        <w:trPr>
          <w:trHeight w:val="1403"/>
        </w:trPr>
        <w:tc>
          <w:tcPr>
            <w:tcW w:w="1620" w:type="dxa"/>
            <w:vMerge w:val="restart"/>
          </w:tcPr>
          <w:p w14:paraId="401AEB1D" w14:textId="77777777" w:rsidR="0068168A" w:rsidRPr="00604D44" w:rsidRDefault="0068168A" w:rsidP="0068168A">
            <w:pPr>
              <w:ind w:left="270"/>
              <w:contextualSpacing/>
              <w:rPr>
                <w:rFonts w:ascii="Arial" w:hAnsi="Arial" w:cs="Arial"/>
                <w:sz w:val="16"/>
                <w:szCs w:val="16"/>
              </w:rPr>
            </w:pPr>
            <w:r w:rsidRPr="00604D44">
              <w:rPr>
                <w:rFonts w:ascii="Arial" w:hAnsi="Arial" w:cs="Arial"/>
                <w:sz w:val="16"/>
                <w:szCs w:val="16"/>
              </w:rPr>
              <w:t>Vitamin A</w:t>
            </w:r>
          </w:p>
        </w:tc>
        <w:tc>
          <w:tcPr>
            <w:tcW w:w="3556" w:type="dxa"/>
            <w:gridSpan w:val="4"/>
          </w:tcPr>
          <w:p w14:paraId="63BA8BAE" w14:textId="77777777" w:rsidR="0068168A" w:rsidRPr="00604D44" w:rsidRDefault="0068168A" w:rsidP="0068168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068D6B61" w14:textId="77777777" w:rsidR="0068168A" w:rsidRPr="00604D44" w:rsidRDefault="0068168A" w:rsidP="0068168A">
            <w:pPr>
              <w:rPr>
                <w:rFonts w:ascii="Calibri" w:hAnsi="Calibri"/>
                <w:bCs/>
                <w:i/>
                <w:sz w:val="16"/>
                <w:szCs w:val="16"/>
                <w:lang w:val="en-GB"/>
              </w:rPr>
            </w:pPr>
            <w:r w:rsidRPr="00604D44">
              <w:rPr>
                <w:rFonts w:ascii="Arial" w:hAnsi="Arial" w:cs="Arial"/>
                <w:b/>
                <w:sz w:val="16"/>
                <w:szCs w:val="16"/>
              </w:rPr>
              <w:t>How Much:</w:t>
            </w:r>
            <w:r w:rsidRPr="00604D44">
              <w:rPr>
                <w:rFonts w:ascii="Calibri" w:hAnsi="Calibri"/>
                <w:bCs/>
                <w:sz w:val="16"/>
                <w:szCs w:val="16"/>
                <w:lang w:val="en-GB"/>
              </w:rPr>
              <w:t xml:space="preserve"> </w:t>
            </w:r>
            <w:r w:rsidRPr="00604D44">
              <w:rPr>
                <w:rFonts w:ascii="Calibri" w:hAnsi="Calibri"/>
                <w:bCs/>
                <w:i/>
                <w:sz w:val="16"/>
                <w:szCs w:val="16"/>
                <w:lang w:val="en-GB"/>
              </w:rPr>
              <w:t xml:space="preserve">Children with bilateral pitting oedema should not be given vitamin A until discharged. </w:t>
            </w:r>
          </w:p>
          <w:p w14:paraId="7A5D218E" w14:textId="77777777" w:rsidR="0068168A" w:rsidRPr="00604D44" w:rsidRDefault="0068168A" w:rsidP="0068168A">
            <w:pPr>
              <w:contextualSpacing/>
              <w:rPr>
                <w:rFonts w:ascii="Arial" w:hAnsi="Arial" w:cs="Arial"/>
                <w:b/>
                <w:sz w:val="16"/>
                <w:szCs w:val="16"/>
              </w:rPr>
            </w:pPr>
            <w:r w:rsidRPr="00604D44">
              <w:rPr>
                <w:rFonts w:ascii="Calibri" w:hAnsi="Calibri"/>
                <w:bCs/>
                <w:i/>
                <w:sz w:val="16"/>
                <w:szCs w:val="16"/>
                <w:lang w:val="en-GB"/>
              </w:rPr>
              <w:t>In case there are signs of vitamin A deficiency, children are referred and treated in inpatient care</w:t>
            </w:r>
          </w:p>
        </w:tc>
        <w:tc>
          <w:tcPr>
            <w:tcW w:w="3398" w:type="dxa"/>
            <w:gridSpan w:val="4"/>
          </w:tcPr>
          <w:p w14:paraId="61DD4310" w14:textId="77777777" w:rsidR="0068168A" w:rsidRPr="00604D44" w:rsidRDefault="0068168A" w:rsidP="0068168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0062AE09" w14:textId="77777777" w:rsidR="0068168A" w:rsidRPr="00604D44" w:rsidRDefault="0068168A" w:rsidP="0068168A">
            <w:pPr>
              <w:rPr>
                <w:rFonts w:ascii="Calibri" w:hAnsi="Calibri"/>
                <w:bCs/>
                <w:i/>
                <w:sz w:val="16"/>
                <w:szCs w:val="16"/>
                <w:lang w:val="en-GB"/>
              </w:rPr>
            </w:pPr>
            <w:r w:rsidRPr="00604D44">
              <w:rPr>
                <w:rFonts w:ascii="Arial" w:hAnsi="Arial" w:cs="Arial"/>
                <w:b/>
                <w:sz w:val="16"/>
                <w:szCs w:val="16"/>
              </w:rPr>
              <w:t>How Much:</w:t>
            </w:r>
            <w:r w:rsidRPr="00604D44">
              <w:rPr>
                <w:rFonts w:ascii="Calibri" w:hAnsi="Calibri"/>
                <w:bCs/>
                <w:sz w:val="16"/>
                <w:szCs w:val="16"/>
                <w:lang w:val="en-GB"/>
              </w:rPr>
              <w:t xml:space="preserve"> </w:t>
            </w:r>
            <w:r w:rsidRPr="00604D44">
              <w:rPr>
                <w:rFonts w:ascii="Calibri" w:hAnsi="Calibri"/>
                <w:bCs/>
                <w:i/>
                <w:sz w:val="16"/>
                <w:szCs w:val="16"/>
                <w:lang w:val="en-GB"/>
              </w:rPr>
              <w:t xml:space="preserve">Children with bilateral pitting oedema should not be given vitamin A until discharged. </w:t>
            </w:r>
          </w:p>
          <w:p w14:paraId="64BB2DFD" w14:textId="77777777" w:rsidR="0068168A" w:rsidRPr="00604D44" w:rsidRDefault="0068168A" w:rsidP="0068168A">
            <w:pPr>
              <w:contextualSpacing/>
              <w:rPr>
                <w:rFonts w:ascii="Arial" w:hAnsi="Arial" w:cs="Arial"/>
                <w:b/>
                <w:sz w:val="16"/>
                <w:szCs w:val="16"/>
              </w:rPr>
            </w:pPr>
            <w:r w:rsidRPr="00604D44">
              <w:rPr>
                <w:rFonts w:ascii="Calibri" w:hAnsi="Calibri"/>
                <w:bCs/>
                <w:i/>
                <w:sz w:val="16"/>
                <w:szCs w:val="16"/>
                <w:lang w:val="en-GB"/>
              </w:rPr>
              <w:t>In case there are signs of vitamin A deficiency, children are referred and treated in inpatient care</w:t>
            </w:r>
          </w:p>
        </w:tc>
        <w:tc>
          <w:tcPr>
            <w:tcW w:w="1880" w:type="dxa"/>
            <w:vMerge/>
          </w:tcPr>
          <w:p w14:paraId="7BE02EE1" w14:textId="77777777" w:rsidR="0068168A" w:rsidRPr="00604D44" w:rsidRDefault="0068168A" w:rsidP="0068168A">
            <w:pPr>
              <w:contextualSpacing/>
              <w:rPr>
                <w:rFonts w:ascii="Arial" w:hAnsi="Arial" w:cs="Arial"/>
                <w:b/>
                <w:sz w:val="16"/>
                <w:szCs w:val="16"/>
              </w:rPr>
            </w:pPr>
          </w:p>
        </w:tc>
      </w:tr>
      <w:tr w:rsidR="0068168A" w:rsidRPr="00604D44" w14:paraId="7515F3CE" w14:textId="77777777" w:rsidTr="0068168A">
        <w:trPr>
          <w:trHeight w:val="40"/>
        </w:trPr>
        <w:tc>
          <w:tcPr>
            <w:tcW w:w="1620" w:type="dxa"/>
            <w:vMerge/>
          </w:tcPr>
          <w:p w14:paraId="01FCE056" w14:textId="77777777" w:rsidR="0068168A" w:rsidRPr="00604D44" w:rsidRDefault="0068168A" w:rsidP="0068168A">
            <w:pPr>
              <w:ind w:left="270"/>
              <w:contextualSpacing/>
              <w:rPr>
                <w:rFonts w:ascii="Arial" w:hAnsi="Arial" w:cs="Arial"/>
                <w:sz w:val="16"/>
                <w:szCs w:val="16"/>
              </w:rPr>
            </w:pPr>
          </w:p>
        </w:tc>
        <w:tc>
          <w:tcPr>
            <w:tcW w:w="1919" w:type="dxa"/>
            <w:gridSpan w:val="2"/>
            <w:vAlign w:val="center"/>
          </w:tcPr>
          <w:p w14:paraId="5D37076D" w14:textId="77777777" w:rsidR="0068168A" w:rsidRPr="00604D44" w:rsidRDefault="0068168A" w:rsidP="0068168A">
            <w:pPr>
              <w:contextualSpacing/>
              <w:rPr>
                <w:rFonts w:ascii="Arial" w:hAnsi="Arial" w:cs="Arial"/>
                <w:sz w:val="16"/>
                <w:szCs w:val="16"/>
              </w:rPr>
            </w:pPr>
            <w:r w:rsidRPr="00604D44">
              <w:rPr>
                <w:rFonts w:ascii="Calibri" w:hAnsi="Calibri"/>
                <w:bCs/>
                <w:sz w:val="16"/>
                <w:szCs w:val="16"/>
                <w:lang w:val="en-GB"/>
              </w:rPr>
              <w:t>&lt; 6months</w:t>
            </w:r>
          </w:p>
        </w:tc>
        <w:tc>
          <w:tcPr>
            <w:tcW w:w="1637" w:type="dxa"/>
            <w:gridSpan w:val="2"/>
            <w:vAlign w:val="center"/>
          </w:tcPr>
          <w:p w14:paraId="2324C5AE" w14:textId="77777777" w:rsidR="0068168A" w:rsidRPr="00604D44" w:rsidRDefault="0068168A" w:rsidP="0068168A">
            <w:pPr>
              <w:contextualSpacing/>
              <w:rPr>
                <w:rFonts w:ascii="Arial" w:hAnsi="Arial" w:cs="Arial"/>
                <w:sz w:val="16"/>
                <w:szCs w:val="16"/>
              </w:rPr>
            </w:pPr>
            <w:r w:rsidRPr="00604D44">
              <w:rPr>
                <w:rFonts w:ascii="Calibri" w:hAnsi="Calibri"/>
                <w:bCs/>
                <w:sz w:val="16"/>
                <w:szCs w:val="16"/>
                <w:lang w:val="en-GB"/>
              </w:rPr>
              <w:t>50,000 IU</w:t>
            </w:r>
          </w:p>
        </w:tc>
        <w:tc>
          <w:tcPr>
            <w:tcW w:w="1721" w:type="dxa"/>
            <w:gridSpan w:val="2"/>
            <w:vAlign w:val="center"/>
          </w:tcPr>
          <w:p w14:paraId="54C06FF6" w14:textId="59C0A964" w:rsidR="0068168A" w:rsidRPr="00604D44" w:rsidRDefault="0068168A" w:rsidP="0068168A">
            <w:pPr>
              <w:contextualSpacing/>
              <w:rPr>
                <w:rFonts w:ascii="Arial" w:hAnsi="Arial" w:cs="Arial"/>
                <w:b/>
                <w:sz w:val="16"/>
                <w:szCs w:val="16"/>
              </w:rPr>
            </w:pPr>
          </w:p>
        </w:tc>
        <w:tc>
          <w:tcPr>
            <w:tcW w:w="1677" w:type="dxa"/>
            <w:gridSpan w:val="2"/>
            <w:vAlign w:val="center"/>
          </w:tcPr>
          <w:p w14:paraId="759422B4" w14:textId="7A062B86" w:rsidR="0068168A" w:rsidRPr="00604D44" w:rsidRDefault="0068168A" w:rsidP="0068168A">
            <w:pPr>
              <w:contextualSpacing/>
              <w:rPr>
                <w:rFonts w:ascii="Arial" w:hAnsi="Arial" w:cs="Arial"/>
                <w:b/>
                <w:sz w:val="16"/>
                <w:szCs w:val="16"/>
              </w:rPr>
            </w:pPr>
          </w:p>
        </w:tc>
        <w:tc>
          <w:tcPr>
            <w:tcW w:w="1880" w:type="dxa"/>
            <w:vMerge/>
          </w:tcPr>
          <w:p w14:paraId="4F045AA3" w14:textId="77777777" w:rsidR="0068168A" w:rsidRPr="00604D44" w:rsidRDefault="0068168A" w:rsidP="0068168A">
            <w:pPr>
              <w:contextualSpacing/>
              <w:rPr>
                <w:rFonts w:ascii="Arial" w:hAnsi="Arial" w:cs="Arial"/>
                <w:b/>
                <w:sz w:val="16"/>
                <w:szCs w:val="16"/>
              </w:rPr>
            </w:pPr>
          </w:p>
        </w:tc>
      </w:tr>
      <w:tr w:rsidR="0068168A" w:rsidRPr="00604D44" w14:paraId="01E8456C" w14:textId="77777777" w:rsidTr="0068168A">
        <w:trPr>
          <w:trHeight w:val="40"/>
        </w:trPr>
        <w:tc>
          <w:tcPr>
            <w:tcW w:w="1620" w:type="dxa"/>
            <w:vMerge/>
          </w:tcPr>
          <w:p w14:paraId="663728CF" w14:textId="77777777" w:rsidR="0068168A" w:rsidRPr="00604D44" w:rsidRDefault="0068168A" w:rsidP="0068168A">
            <w:pPr>
              <w:ind w:left="270"/>
              <w:contextualSpacing/>
              <w:rPr>
                <w:rFonts w:ascii="Arial" w:hAnsi="Arial" w:cs="Arial"/>
                <w:sz w:val="16"/>
                <w:szCs w:val="16"/>
              </w:rPr>
            </w:pPr>
          </w:p>
        </w:tc>
        <w:tc>
          <w:tcPr>
            <w:tcW w:w="1919" w:type="dxa"/>
            <w:gridSpan w:val="2"/>
            <w:vAlign w:val="center"/>
          </w:tcPr>
          <w:p w14:paraId="6D257A84" w14:textId="77777777" w:rsidR="0068168A" w:rsidRPr="00604D44" w:rsidRDefault="0068168A" w:rsidP="0068168A">
            <w:pPr>
              <w:contextualSpacing/>
              <w:rPr>
                <w:rFonts w:ascii="Arial" w:hAnsi="Arial" w:cs="Arial"/>
                <w:sz w:val="16"/>
                <w:szCs w:val="16"/>
              </w:rPr>
            </w:pPr>
            <w:r w:rsidRPr="00604D44">
              <w:rPr>
                <w:rFonts w:ascii="Calibri" w:hAnsi="Calibri"/>
                <w:bCs/>
                <w:sz w:val="16"/>
                <w:szCs w:val="16"/>
                <w:lang w:val="en-GB"/>
              </w:rPr>
              <w:t>6-12 months</w:t>
            </w:r>
          </w:p>
        </w:tc>
        <w:tc>
          <w:tcPr>
            <w:tcW w:w="1637" w:type="dxa"/>
            <w:gridSpan w:val="2"/>
            <w:vAlign w:val="center"/>
          </w:tcPr>
          <w:p w14:paraId="51DA1AAE" w14:textId="77777777" w:rsidR="0068168A" w:rsidRPr="00604D44" w:rsidRDefault="0068168A" w:rsidP="0068168A">
            <w:pPr>
              <w:contextualSpacing/>
              <w:rPr>
                <w:rFonts w:ascii="Arial" w:hAnsi="Arial" w:cs="Arial"/>
                <w:sz w:val="16"/>
                <w:szCs w:val="16"/>
              </w:rPr>
            </w:pPr>
            <w:r w:rsidRPr="00604D44">
              <w:rPr>
                <w:rFonts w:ascii="Calibri" w:hAnsi="Calibri"/>
                <w:bCs/>
                <w:sz w:val="16"/>
                <w:szCs w:val="16"/>
                <w:lang w:val="en-GB"/>
              </w:rPr>
              <w:t>100,000 IU</w:t>
            </w:r>
          </w:p>
        </w:tc>
        <w:tc>
          <w:tcPr>
            <w:tcW w:w="1721" w:type="dxa"/>
            <w:gridSpan w:val="2"/>
            <w:vAlign w:val="center"/>
          </w:tcPr>
          <w:p w14:paraId="373E6173"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6-12 months</w:t>
            </w:r>
          </w:p>
        </w:tc>
        <w:tc>
          <w:tcPr>
            <w:tcW w:w="1677" w:type="dxa"/>
            <w:gridSpan w:val="2"/>
            <w:vAlign w:val="center"/>
          </w:tcPr>
          <w:p w14:paraId="6F2D4341"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100,000 IU</w:t>
            </w:r>
          </w:p>
        </w:tc>
        <w:tc>
          <w:tcPr>
            <w:tcW w:w="1880" w:type="dxa"/>
            <w:vMerge/>
          </w:tcPr>
          <w:p w14:paraId="367A0395" w14:textId="77777777" w:rsidR="0068168A" w:rsidRPr="00604D44" w:rsidRDefault="0068168A" w:rsidP="0068168A">
            <w:pPr>
              <w:contextualSpacing/>
              <w:rPr>
                <w:rFonts w:ascii="Arial" w:hAnsi="Arial" w:cs="Arial"/>
                <w:b/>
                <w:sz w:val="16"/>
                <w:szCs w:val="16"/>
              </w:rPr>
            </w:pPr>
          </w:p>
        </w:tc>
      </w:tr>
      <w:tr w:rsidR="0068168A" w:rsidRPr="00604D44" w14:paraId="1886B1B9" w14:textId="77777777" w:rsidTr="0068168A">
        <w:trPr>
          <w:trHeight w:val="40"/>
        </w:trPr>
        <w:tc>
          <w:tcPr>
            <w:tcW w:w="1620" w:type="dxa"/>
            <w:vMerge/>
          </w:tcPr>
          <w:p w14:paraId="46BBEEFD" w14:textId="77777777" w:rsidR="0068168A" w:rsidRPr="00604D44" w:rsidRDefault="0068168A" w:rsidP="0068168A">
            <w:pPr>
              <w:ind w:left="270"/>
              <w:contextualSpacing/>
              <w:rPr>
                <w:rFonts w:ascii="Arial" w:hAnsi="Arial" w:cs="Arial"/>
                <w:sz w:val="16"/>
                <w:szCs w:val="16"/>
              </w:rPr>
            </w:pPr>
          </w:p>
        </w:tc>
        <w:tc>
          <w:tcPr>
            <w:tcW w:w="1919" w:type="dxa"/>
            <w:gridSpan w:val="2"/>
            <w:vAlign w:val="center"/>
          </w:tcPr>
          <w:p w14:paraId="32CC46F1" w14:textId="77777777" w:rsidR="0068168A" w:rsidRPr="00604D44" w:rsidRDefault="0068168A" w:rsidP="0068168A">
            <w:pPr>
              <w:contextualSpacing/>
              <w:rPr>
                <w:rFonts w:ascii="Arial" w:hAnsi="Arial" w:cs="Arial"/>
                <w:sz w:val="16"/>
                <w:szCs w:val="16"/>
              </w:rPr>
            </w:pPr>
            <w:r w:rsidRPr="00604D44">
              <w:rPr>
                <w:rFonts w:ascii="Calibri" w:hAnsi="Calibri"/>
                <w:bCs/>
                <w:sz w:val="16"/>
                <w:szCs w:val="16"/>
                <w:lang w:val="en-GB"/>
              </w:rPr>
              <w:t>&gt;12 months</w:t>
            </w:r>
          </w:p>
        </w:tc>
        <w:tc>
          <w:tcPr>
            <w:tcW w:w="1637" w:type="dxa"/>
            <w:gridSpan w:val="2"/>
            <w:vAlign w:val="center"/>
          </w:tcPr>
          <w:p w14:paraId="61CA4CA9" w14:textId="77777777" w:rsidR="0068168A" w:rsidRPr="00604D44" w:rsidRDefault="0068168A" w:rsidP="0068168A">
            <w:pPr>
              <w:contextualSpacing/>
              <w:rPr>
                <w:rFonts w:ascii="Arial" w:hAnsi="Arial" w:cs="Arial"/>
                <w:sz w:val="16"/>
                <w:szCs w:val="16"/>
              </w:rPr>
            </w:pPr>
            <w:r w:rsidRPr="00604D44">
              <w:rPr>
                <w:rFonts w:ascii="Calibri" w:hAnsi="Calibri"/>
                <w:bCs/>
                <w:sz w:val="16"/>
                <w:szCs w:val="16"/>
                <w:lang w:val="en-GB"/>
              </w:rPr>
              <w:t>200,000 IU</w:t>
            </w:r>
          </w:p>
        </w:tc>
        <w:tc>
          <w:tcPr>
            <w:tcW w:w="1721" w:type="dxa"/>
            <w:gridSpan w:val="2"/>
            <w:vAlign w:val="center"/>
          </w:tcPr>
          <w:p w14:paraId="28EBE9AE"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&gt;12 months</w:t>
            </w:r>
          </w:p>
        </w:tc>
        <w:tc>
          <w:tcPr>
            <w:tcW w:w="1677" w:type="dxa"/>
            <w:gridSpan w:val="2"/>
            <w:vAlign w:val="center"/>
          </w:tcPr>
          <w:p w14:paraId="7D707C78"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200,000 IU</w:t>
            </w:r>
          </w:p>
        </w:tc>
        <w:tc>
          <w:tcPr>
            <w:tcW w:w="1880" w:type="dxa"/>
            <w:vMerge/>
          </w:tcPr>
          <w:p w14:paraId="5F63F3A4" w14:textId="77777777" w:rsidR="0068168A" w:rsidRPr="00604D44" w:rsidRDefault="0068168A" w:rsidP="0068168A">
            <w:pPr>
              <w:contextualSpacing/>
              <w:rPr>
                <w:rFonts w:ascii="Arial" w:hAnsi="Arial" w:cs="Arial"/>
                <w:b/>
                <w:sz w:val="16"/>
                <w:szCs w:val="16"/>
              </w:rPr>
            </w:pPr>
          </w:p>
        </w:tc>
      </w:tr>
      <w:tr w:rsidR="0068168A" w:rsidRPr="00604D44" w14:paraId="2D79DC34" w14:textId="77777777" w:rsidTr="009378F1">
        <w:trPr>
          <w:trHeight w:val="32"/>
        </w:trPr>
        <w:tc>
          <w:tcPr>
            <w:tcW w:w="1620" w:type="dxa"/>
            <w:vMerge w:val="restart"/>
          </w:tcPr>
          <w:p w14:paraId="025CC334" w14:textId="77777777" w:rsidR="0068168A" w:rsidRPr="00604D44" w:rsidRDefault="0068168A" w:rsidP="0068168A">
            <w:pPr>
              <w:ind w:left="270"/>
              <w:contextualSpacing/>
              <w:rPr>
                <w:rFonts w:ascii="Arial" w:hAnsi="Arial" w:cs="Arial"/>
                <w:sz w:val="16"/>
                <w:szCs w:val="16"/>
              </w:rPr>
            </w:pPr>
            <w:r w:rsidRPr="00604D44">
              <w:rPr>
                <w:rFonts w:ascii="Arial" w:hAnsi="Arial" w:cs="Arial"/>
                <w:sz w:val="16"/>
                <w:szCs w:val="16"/>
              </w:rPr>
              <w:t>Deworming</w:t>
            </w:r>
          </w:p>
        </w:tc>
        <w:tc>
          <w:tcPr>
            <w:tcW w:w="3556" w:type="dxa"/>
            <w:gridSpan w:val="4"/>
          </w:tcPr>
          <w:p w14:paraId="3BB94FD2" w14:textId="77777777" w:rsidR="0068168A" w:rsidRPr="00604D44" w:rsidRDefault="0068168A" w:rsidP="0068168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4F381264" w14:textId="77777777" w:rsidR="0068168A" w:rsidRPr="00604D44" w:rsidRDefault="0068168A" w:rsidP="0068168A">
            <w:pPr>
              <w:rPr>
                <w:rFonts w:ascii="Calibri" w:hAnsi="Calibri"/>
                <w:bCs/>
                <w:sz w:val="16"/>
                <w:szCs w:val="16"/>
                <w:lang w:val="en-GB"/>
              </w:rPr>
            </w:pPr>
            <w:r w:rsidRPr="00604D44">
              <w:rPr>
                <w:rFonts w:ascii="Arial" w:hAnsi="Arial" w:cs="Arial"/>
                <w:b/>
                <w:sz w:val="16"/>
                <w:szCs w:val="16"/>
              </w:rPr>
              <w:t>How Much:</w:t>
            </w:r>
            <w:r w:rsidRPr="00604D44">
              <w:rPr>
                <w:rFonts w:ascii="Calibri" w:hAnsi="Calibri"/>
                <w:bCs/>
                <w:sz w:val="16"/>
                <w:szCs w:val="16"/>
                <w:lang w:val="en-GB"/>
              </w:rPr>
              <w:t xml:space="preserve"> After 1 week. </w:t>
            </w:r>
            <w:r w:rsidRPr="00604D44">
              <w:rPr>
                <w:rFonts w:ascii="Calibri" w:hAnsi="Calibri"/>
                <w:bCs/>
                <w:i/>
                <w:sz w:val="16"/>
                <w:szCs w:val="16"/>
                <w:lang w:val="en-GB"/>
              </w:rPr>
              <w:t>If signs of re-infection appear, an a</w:t>
            </w:r>
            <w:r w:rsidRPr="00604D44">
              <w:rPr>
                <w:rFonts w:ascii="Calibri" w:hAnsi="Calibri"/>
                <w:i/>
                <w:sz w:val="16"/>
                <w:szCs w:val="16"/>
                <w:lang w:val="en-GB"/>
              </w:rPr>
              <w:t xml:space="preserve">nthelminthic drug </w:t>
            </w:r>
            <w:r w:rsidRPr="00604D44">
              <w:rPr>
                <w:rFonts w:ascii="Calibri" w:hAnsi="Calibri"/>
                <w:bCs/>
                <w:i/>
                <w:sz w:val="16"/>
                <w:szCs w:val="16"/>
                <w:lang w:val="en-GB"/>
              </w:rPr>
              <w:t>can be given again after three months.</w:t>
            </w:r>
          </w:p>
        </w:tc>
        <w:tc>
          <w:tcPr>
            <w:tcW w:w="3398" w:type="dxa"/>
            <w:gridSpan w:val="4"/>
          </w:tcPr>
          <w:p w14:paraId="352674C6" w14:textId="77777777" w:rsidR="0068168A" w:rsidRPr="00604D44" w:rsidRDefault="0068168A" w:rsidP="0068168A">
            <w:pPr>
              <w:contextualSpacing/>
              <w:rPr>
                <w:rFonts w:ascii="Arial" w:hAnsi="Arial" w:cs="Arial"/>
                <w:sz w:val="16"/>
                <w:szCs w:val="16"/>
              </w:rPr>
            </w:pPr>
            <w:r w:rsidRPr="00604D44">
              <w:rPr>
                <w:rFonts w:ascii="Arial" w:hAnsi="Arial" w:cs="Arial"/>
                <w:b/>
                <w:sz w:val="16"/>
                <w:szCs w:val="16"/>
              </w:rPr>
              <w:t xml:space="preserve">When: </w:t>
            </w:r>
            <w:r w:rsidRPr="00604D44">
              <w:rPr>
                <w:rFonts w:ascii="Arial" w:hAnsi="Arial" w:cs="Arial"/>
                <w:sz w:val="16"/>
                <w:szCs w:val="16"/>
              </w:rPr>
              <w:t>On week 4 or upon discharge</w:t>
            </w:r>
          </w:p>
          <w:p w14:paraId="1F5A9FBB" w14:textId="77777777" w:rsidR="0068168A" w:rsidRPr="00604D44" w:rsidRDefault="0068168A" w:rsidP="0068168A">
            <w:pPr>
              <w:contextualSpacing/>
              <w:rPr>
                <w:rFonts w:ascii="Arial" w:hAnsi="Arial" w:cs="Arial"/>
                <w:b/>
                <w:sz w:val="16"/>
                <w:szCs w:val="16"/>
              </w:rPr>
            </w:pPr>
            <w:r w:rsidRPr="00604D44">
              <w:rPr>
                <w:rFonts w:ascii="Arial" w:hAnsi="Arial" w:cs="Arial"/>
                <w:b/>
                <w:sz w:val="16"/>
                <w:szCs w:val="16"/>
              </w:rPr>
              <w:t>How Much:</w:t>
            </w:r>
            <w:r w:rsidRPr="00604D44">
              <w:rPr>
                <w:rFonts w:ascii="Calibri" w:hAnsi="Calibri"/>
                <w:bCs/>
                <w:sz w:val="16"/>
                <w:szCs w:val="16"/>
                <w:lang w:val="en-GB"/>
              </w:rPr>
              <w:t xml:space="preserve"> After 1 week. </w:t>
            </w:r>
            <w:r w:rsidRPr="00604D44">
              <w:rPr>
                <w:rFonts w:ascii="Calibri" w:hAnsi="Calibri"/>
                <w:bCs/>
                <w:i/>
                <w:sz w:val="16"/>
                <w:szCs w:val="16"/>
                <w:lang w:val="en-GB"/>
              </w:rPr>
              <w:t xml:space="preserve">If signs of re-infection appear, an </w:t>
            </w:r>
            <w:proofErr w:type="spellStart"/>
            <w:r w:rsidRPr="00604D44">
              <w:rPr>
                <w:rFonts w:ascii="Calibri" w:hAnsi="Calibri"/>
                <w:bCs/>
                <w:i/>
                <w:sz w:val="16"/>
                <w:szCs w:val="16"/>
                <w:lang w:val="en-GB"/>
              </w:rPr>
              <w:t>a</w:t>
            </w:r>
            <w:r w:rsidRPr="00604D44">
              <w:rPr>
                <w:rFonts w:ascii="Calibri" w:hAnsi="Calibri"/>
                <w:i/>
                <w:sz w:val="16"/>
                <w:szCs w:val="16"/>
                <w:lang w:val="en-GB"/>
              </w:rPr>
              <w:t>ntihelminthic</w:t>
            </w:r>
            <w:proofErr w:type="spellEnd"/>
            <w:r w:rsidRPr="00604D44">
              <w:rPr>
                <w:rFonts w:ascii="Calibri" w:hAnsi="Calibri"/>
                <w:i/>
                <w:sz w:val="16"/>
                <w:szCs w:val="16"/>
                <w:lang w:val="en-GB"/>
              </w:rPr>
              <w:t xml:space="preserve"> drug </w:t>
            </w:r>
            <w:r w:rsidRPr="00604D44">
              <w:rPr>
                <w:rFonts w:ascii="Calibri" w:hAnsi="Calibri"/>
                <w:bCs/>
                <w:i/>
                <w:sz w:val="16"/>
                <w:szCs w:val="16"/>
                <w:lang w:val="en-GB"/>
              </w:rPr>
              <w:t>can be given again after three months.</w:t>
            </w:r>
          </w:p>
        </w:tc>
        <w:tc>
          <w:tcPr>
            <w:tcW w:w="1880" w:type="dxa"/>
            <w:vMerge/>
          </w:tcPr>
          <w:p w14:paraId="72AE8D91" w14:textId="77777777" w:rsidR="0068168A" w:rsidRPr="00604D44" w:rsidRDefault="0068168A" w:rsidP="0068168A">
            <w:pPr>
              <w:contextualSpacing/>
              <w:rPr>
                <w:rFonts w:ascii="Arial" w:hAnsi="Arial" w:cs="Arial"/>
                <w:b/>
                <w:sz w:val="16"/>
                <w:szCs w:val="16"/>
              </w:rPr>
            </w:pPr>
          </w:p>
        </w:tc>
      </w:tr>
      <w:tr w:rsidR="0068168A" w:rsidRPr="00604D44" w14:paraId="1CEF811C" w14:textId="77777777" w:rsidTr="0068168A">
        <w:trPr>
          <w:trHeight w:val="32"/>
        </w:trPr>
        <w:tc>
          <w:tcPr>
            <w:tcW w:w="1620" w:type="dxa"/>
            <w:vMerge/>
          </w:tcPr>
          <w:p w14:paraId="3701795A" w14:textId="77777777" w:rsidR="0068168A" w:rsidRPr="00604D44" w:rsidRDefault="0068168A" w:rsidP="0068168A">
            <w:pPr>
              <w:ind w:left="270"/>
              <w:contextualSpacing/>
              <w:rPr>
                <w:rFonts w:ascii="Arial" w:hAnsi="Arial" w:cs="Arial"/>
                <w:sz w:val="16"/>
                <w:szCs w:val="16"/>
              </w:rPr>
            </w:pPr>
          </w:p>
        </w:tc>
        <w:tc>
          <w:tcPr>
            <w:tcW w:w="1281" w:type="dxa"/>
            <w:vAlign w:val="center"/>
          </w:tcPr>
          <w:p w14:paraId="4E994FF4" w14:textId="77777777" w:rsidR="0068168A" w:rsidRPr="00604D44" w:rsidRDefault="0068168A" w:rsidP="0068168A">
            <w:pPr>
              <w:contextualSpacing/>
              <w:rPr>
                <w:rFonts w:ascii="Arial" w:hAnsi="Arial" w:cs="Arial"/>
                <w:b/>
                <w:sz w:val="16"/>
                <w:szCs w:val="16"/>
              </w:rPr>
            </w:pPr>
          </w:p>
        </w:tc>
        <w:tc>
          <w:tcPr>
            <w:tcW w:w="1152" w:type="dxa"/>
            <w:gridSpan w:val="2"/>
            <w:vAlign w:val="center"/>
          </w:tcPr>
          <w:p w14:paraId="6A9D30CF" w14:textId="77777777" w:rsidR="0068168A" w:rsidRPr="00604D44" w:rsidRDefault="0068168A" w:rsidP="0068168A">
            <w:pPr>
              <w:contextualSpacing/>
              <w:rPr>
                <w:rFonts w:ascii="Arial" w:hAnsi="Arial" w:cs="Arial"/>
                <w:b/>
                <w:sz w:val="16"/>
                <w:szCs w:val="16"/>
              </w:rPr>
            </w:pPr>
            <w:r w:rsidRPr="00604D44">
              <w:rPr>
                <w:rFonts w:ascii="Calibri" w:hAnsi="Calibri"/>
                <w:b/>
                <w:bCs/>
                <w:sz w:val="16"/>
                <w:szCs w:val="16"/>
                <w:lang w:val="en-GB"/>
              </w:rPr>
              <w:t>Albendazole</w:t>
            </w:r>
          </w:p>
        </w:tc>
        <w:tc>
          <w:tcPr>
            <w:tcW w:w="1123" w:type="dxa"/>
            <w:vAlign w:val="center"/>
          </w:tcPr>
          <w:p w14:paraId="2B6667FE" w14:textId="77777777" w:rsidR="0068168A" w:rsidRPr="00604D44" w:rsidRDefault="0068168A" w:rsidP="0068168A">
            <w:pPr>
              <w:contextualSpacing/>
              <w:rPr>
                <w:rFonts w:ascii="Arial" w:hAnsi="Arial" w:cs="Arial"/>
                <w:b/>
                <w:sz w:val="16"/>
                <w:szCs w:val="16"/>
              </w:rPr>
            </w:pPr>
            <w:r w:rsidRPr="00604D44">
              <w:rPr>
                <w:rFonts w:ascii="Calibri" w:hAnsi="Calibri"/>
                <w:b/>
                <w:bCs/>
                <w:sz w:val="16"/>
                <w:szCs w:val="16"/>
                <w:lang w:val="en-GB"/>
              </w:rPr>
              <w:t>Mebendazole</w:t>
            </w:r>
          </w:p>
        </w:tc>
        <w:tc>
          <w:tcPr>
            <w:tcW w:w="1188" w:type="dxa"/>
            <w:vAlign w:val="center"/>
          </w:tcPr>
          <w:p w14:paraId="12B0393E" w14:textId="77777777" w:rsidR="0068168A" w:rsidRPr="00604D44" w:rsidRDefault="0068168A" w:rsidP="0068168A">
            <w:pPr>
              <w:contextualSpacing/>
              <w:rPr>
                <w:rFonts w:ascii="Arial" w:hAnsi="Arial" w:cs="Arial"/>
                <w:b/>
                <w:sz w:val="16"/>
                <w:szCs w:val="16"/>
              </w:rPr>
            </w:pPr>
          </w:p>
        </w:tc>
        <w:tc>
          <w:tcPr>
            <w:tcW w:w="1039" w:type="dxa"/>
            <w:gridSpan w:val="2"/>
            <w:vAlign w:val="center"/>
          </w:tcPr>
          <w:p w14:paraId="0D90BB52" w14:textId="77777777" w:rsidR="0068168A" w:rsidRPr="00604D44" w:rsidRDefault="0068168A" w:rsidP="0068168A">
            <w:pPr>
              <w:contextualSpacing/>
              <w:rPr>
                <w:rFonts w:ascii="Arial" w:hAnsi="Arial" w:cs="Arial"/>
                <w:b/>
                <w:sz w:val="16"/>
                <w:szCs w:val="16"/>
              </w:rPr>
            </w:pPr>
            <w:r w:rsidRPr="00604D44">
              <w:rPr>
                <w:rFonts w:ascii="Calibri" w:hAnsi="Calibri"/>
                <w:b/>
                <w:bCs/>
                <w:sz w:val="16"/>
                <w:szCs w:val="16"/>
                <w:lang w:val="en-GB"/>
              </w:rPr>
              <w:t>Albendazole</w:t>
            </w:r>
          </w:p>
        </w:tc>
        <w:tc>
          <w:tcPr>
            <w:tcW w:w="1171" w:type="dxa"/>
            <w:vAlign w:val="center"/>
          </w:tcPr>
          <w:p w14:paraId="046EEA52" w14:textId="77777777" w:rsidR="0068168A" w:rsidRPr="00604D44" w:rsidRDefault="0068168A" w:rsidP="0068168A">
            <w:pPr>
              <w:contextualSpacing/>
              <w:rPr>
                <w:rFonts w:ascii="Arial" w:hAnsi="Arial" w:cs="Arial"/>
                <w:b/>
                <w:sz w:val="16"/>
                <w:szCs w:val="16"/>
              </w:rPr>
            </w:pPr>
            <w:r w:rsidRPr="00604D44">
              <w:rPr>
                <w:rFonts w:ascii="Calibri" w:hAnsi="Calibri"/>
                <w:b/>
                <w:bCs/>
                <w:sz w:val="16"/>
                <w:szCs w:val="16"/>
                <w:lang w:val="en-GB"/>
              </w:rPr>
              <w:t>Mebendazole</w:t>
            </w:r>
          </w:p>
        </w:tc>
        <w:tc>
          <w:tcPr>
            <w:tcW w:w="1880" w:type="dxa"/>
            <w:vMerge/>
          </w:tcPr>
          <w:p w14:paraId="2E2001BD" w14:textId="77777777" w:rsidR="0068168A" w:rsidRPr="00604D44" w:rsidRDefault="0068168A" w:rsidP="0068168A">
            <w:pPr>
              <w:contextualSpacing/>
              <w:rPr>
                <w:rFonts w:ascii="Arial" w:hAnsi="Arial" w:cs="Arial"/>
                <w:b/>
                <w:sz w:val="16"/>
                <w:szCs w:val="16"/>
              </w:rPr>
            </w:pPr>
          </w:p>
        </w:tc>
      </w:tr>
      <w:tr w:rsidR="0068168A" w:rsidRPr="00604D44" w14:paraId="64DC04C5" w14:textId="77777777" w:rsidTr="0068168A">
        <w:trPr>
          <w:trHeight w:val="32"/>
        </w:trPr>
        <w:tc>
          <w:tcPr>
            <w:tcW w:w="1620" w:type="dxa"/>
            <w:vMerge/>
          </w:tcPr>
          <w:p w14:paraId="2B38D3A8" w14:textId="77777777" w:rsidR="0068168A" w:rsidRPr="00604D44" w:rsidRDefault="0068168A" w:rsidP="0068168A">
            <w:pPr>
              <w:ind w:left="270"/>
              <w:contextualSpacing/>
              <w:rPr>
                <w:rFonts w:ascii="Arial" w:hAnsi="Arial" w:cs="Arial"/>
                <w:sz w:val="16"/>
                <w:szCs w:val="16"/>
              </w:rPr>
            </w:pPr>
          </w:p>
        </w:tc>
        <w:tc>
          <w:tcPr>
            <w:tcW w:w="1281" w:type="dxa"/>
            <w:vAlign w:val="center"/>
          </w:tcPr>
          <w:p w14:paraId="3E1CAE9F" w14:textId="77777777" w:rsidR="0068168A" w:rsidRPr="00604D44" w:rsidRDefault="0068168A" w:rsidP="0068168A">
            <w:pPr>
              <w:contextualSpacing/>
              <w:rPr>
                <w:rFonts w:ascii="Arial" w:hAnsi="Arial" w:cs="Arial"/>
                <w:b/>
                <w:sz w:val="16"/>
                <w:szCs w:val="16"/>
              </w:rPr>
            </w:pPr>
            <w:r w:rsidRPr="00604D44">
              <w:rPr>
                <w:rFonts w:ascii="Calibri" w:hAnsi="Calibri"/>
                <w:sz w:val="16"/>
                <w:szCs w:val="16"/>
                <w:lang w:val="en-GB"/>
              </w:rPr>
              <w:t>&lt;12 months</w:t>
            </w:r>
          </w:p>
        </w:tc>
        <w:tc>
          <w:tcPr>
            <w:tcW w:w="2275" w:type="dxa"/>
            <w:gridSpan w:val="3"/>
            <w:vAlign w:val="center"/>
          </w:tcPr>
          <w:p w14:paraId="6D63D463"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Not recommended</w:t>
            </w:r>
          </w:p>
        </w:tc>
        <w:tc>
          <w:tcPr>
            <w:tcW w:w="1188" w:type="dxa"/>
          </w:tcPr>
          <w:p w14:paraId="29D7D6DF" w14:textId="77777777" w:rsidR="0068168A" w:rsidRPr="00604D44" w:rsidRDefault="0068168A" w:rsidP="0068168A">
            <w:pPr>
              <w:contextualSpacing/>
              <w:rPr>
                <w:rFonts w:ascii="Arial" w:hAnsi="Arial" w:cs="Arial"/>
                <w:b/>
                <w:sz w:val="16"/>
                <w:szCs w:val="16"/>
              </w:rPr>
            </w:pPr>
          </w:p>
        </w:tc>
        <w:tc>
          <w:tcPr>
            <w:tcW w:w="1039" w:type="dxa"/>
            <w:gridSpan w:val="2"/>
            <w:vAlign w:val="center"/>
          </w:tcPr>
          <w:p w14:paraId="585AFB0F" w14:textId="77777777" w:rsidR="0068168A" w:rsidRPr="00604D44" w:rsidRDefault="0068168A" w:rsidP="0068168A">
            <w:pPr>
              <w:contextualSpacing/>
              <w:rPr>
                <w:rFonts w:ascii="Arial" w:hAnsi="Arial" w:cs="Arial"/>
                <w:b/>
                <w:sz w:val="16"/>
                <w:szCs w:val="16"/>
              </w:rPr>
            </w:pPr>
            <w:r w:rsidRPr="00604D44">
              <w:rPr>
                <w:rFonts w:ascii="Calibri" w:hAnsi="Calibri"/>
                <w:sz w:val="16"/>
                <w:szCs w:val="16"/>
                <w:lang w:val="en-GB"/>
              </w:rPr>
              <w:t>&lt;12 months</w:t>
            </w:r>
          </w:p>
        </w:tc>
        <w:tc>
          <w:tcPr>
            <w:tcW w:w="1171" w:type="dxa"/>
            <w:vAlign w:val="center"/>
          </w:tcPr>
          <w:p w14:paraId="355E4451"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Not recommended</w:t>
            </w:r>
          </w:p>
        </w:tc>
        <w:tc>
          <w:tcPr>
            <w:tcW w:w="1880" w:type="dxa"/>
            <w:vMerge/>
          </w:tcPr>
          <w:p w14:paraId="7C6FB768" w14:textId="77777777" w:rsidR="0068168A" w:rsidRPr="00604D44" w:rsidRDefault="0068168A" w:rsidP="0068168A">
            <w:pPr>
              <w:contextualSpacing/>
              <w:rPr>
                <w:rFonts w:ascii="Arial" w:hAnsi="Arial" w:cs="Arial"/>
                <w:b/>
                <w:sz w:val="16"/>
                <w:szCs w:val="16"/>
              </w:rPr>
            </w:pPr>
          </w:p>
        </w:tc>
      </w:tr>
      <w:tr w:rsidR="0068168A" w:rsidRPr="00604D44" w14:paraId="56890E3B" w14:textId="77777777" w:rsidTr="0068168A">
        <w:trPr>
          <w:trHeight w:val="32"/>
        </w:trPr>
        <w:tc>
          <w:tcPr>
            <w:tcW w:w="1620" w:type="dxa"/>
            <w:vMerge/>
          </w:tcPr>
          <w:p w14:paraId="67AFDA4C" w14:textId="77777777" w:rsidR="0068168A" w:rsidRPr="00604D44" w:rsidRDefault="0068168A" w:rsidP="0068168A">
            <w:pPr>
              <w:ind w:left="270"/>
              <w:contextualSpacing/>
              <w:rPr>
                <w:rFonts w:ascii="Arial" w:hAnsi="Arial" w:cs="Arial"/>
                <w:sz w:val="16"/>
                <w:szCs w:val="16"/>
              </w:rPr>
            </w:pPr>
          </w:p>
        </w:tc>
        <w:tc>
          <w:tcPr>
            <w:tcW w:w="1281" w:type="dxa"/>
            <w:vAlign w:val="center"/>
          </w:tcPr>
          <w:p w14:paraId="6056828E" w14:textId="77777777" w:rsidR="0068168A" w:rsidRPr="00604D44" w:rsidRDefault="0068168A" w:rsidP="0068168A">
            <w:pPr>
              <w:contextualSpacing/>
              <w:rPr>
                <w:rFonts w:ascii="Arial" w:hAnsi="Arial" w:cs="Arial"/>
                <w:b/>
                <w:sz w:val="16"/>
                <w:szCs w:val="16"/>
              </w:rPr>
            </w:pPr>
            <w:r w:rsidRPr="00604D44">
              <w:rPr>
                <w:rFonts w:ascii="Calibri" w:hAnsi="Calibri"/>
                <w:sz w:val="16"/>
                <w:szCs w:val="16"/>
                <w:lang w:val="en-GB"/>
              </w:rPr>
              <w:t>&lt;10kg</w:t>
            </w:r>
          </w:p>
        </w:tc>
        <w:tc>
          <w:tcPr>
            <w:tcW w:w="1152" w:type="dxa"/>
            <w:gridSpan w:val="2"/>
            <w:vAlign w:val="center"/>
          </w:tcPr>
          <w:p w14:paraId="71DB5F78"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200 mg</w:t>
            </w:r>
          </w:p>
        </w:tc>
        <w:tc>
          <w:tcPr>
            <w:tcW w:w="1123" w:type="dxa"/>
            <w:vAlign w:val="center"/>
          </w:tcPr>
          <w:p w14:paraId="07EA6F4A"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250 mg</w:t>
            </w:r>
          </w:p>
        </w:tc>
        <w:tc>
          <w:tcPr>
            <w:tcW w:w="1188" w:type="dxa"/>
            <w:vAlign w:val="center"/>
          </w:tcPr>
          <w:p w14:paraId="47BC248D" w14:textId="77777777" w:rsidR="0068168A" w:rsidRPr="00604D44" w:rsidRDefault="0068168A" w:rsidP="0068168A">
            <w:pPr>
              <w:contextualSpacing/>
              <w:rPr>
                <w:rFonts w:ascii="Arial" w:hAnsi="Arial" w:cs="Arial"/>
                <w:b/>
                <w:sz w:val="16"/>
                <w:szCs w:val="16"/>
              </w:rPr>
            </w:pPr>
            <w:r w:rsidRPr="00604D44">
              <w:rPr>
                <w:rFonts w:ascii="Calibri" w:hAnsi="Calibri"/>
                <w:sz w:val="16"/>
                <w:szCs w:val="16"/>
                <w:lang w:val="en-GB"/>
              </w:rPr>
              <w:t>&lt;10kg</w:t>
            </w:r>
          </w:p>
        </w:tc>
        <w:tc>
          <w:tcPr>
            <w:tcW w:w="1039" w:type="dxa"/>
            <w:gridSpan w:val="2"/>
            <w:vAlign w:val="center"/>
          </w:tcPr>
          <w:p w14:paraId="17D317AE"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200 mg</w:t>
            </w:r>
          </w:p>
        </w:tc>
        <w:tc>
          <w:tcPr>
            <w:tcW w:w="1171" w:type="dxa"/>
            <w:vAlign w:val="center"/>
          </w:tcPr>
          <w:p w14:paraId="18403B9D"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250 mg</w:t>
            </w:r>
          </w:p>
        </w:tc>
        <w:tc>
          <w:tcPr>
            <w:tcW w:w="1880" w:type="dxa"/>
            <w:vMerge/>
          </w:tcPr>
          <w:p w14:paraId="733BC1DC" w14:textId="77777777" w:rsidR="0068168A" w:rsidRPr="00604D44" w:rsidRDefault="0068168A" w:rsidP="0068168A">
            <w:pPr>
              <w:contextualSpacing/>
              <w:rPr>
                <w:rFonts w:ascii="Arial" w:hAnsi="Arial" w:cs="Arial"/>
                <w:b/>
                <w:sz w:val="16"/>
                <w:szCs w:val="16"/>
              </w:rPr>
            </w:pPr>
          </w:p>
        </w:tc>
      </w:tr>
      <w:tr w:rsidR="0068168A" w:rsidRPr="00604D44" w14:paraId="69580F5C" w14:textId="77777777" w:rsidTr="0068168A">
        <w:trPr>
          <w:trHeight w:val="32"/>
        </w:trPr>
        <w:tc>
          <w:tcPr>
            <w:tcW w:w="1620" w:type="dxa"/>
            <w:vMerge/>
          </w:tcPr>
          <w:p w14:paraId="62F3CA45" w14:textId="77777777" w:rsidR="0068168A" w:rsidRPr="00604D44" w:rsidRDefault="0068168A" w:rsidP="0068168A">
            <w:pPr>
              <w:ind w:left="270"/>
              <w:contextualSpacing/>
              <w:rPr>
                <w:rFonts w:ascii="Arial" w:hAnsi="Arial" w:cs="Arial"/>
                <w:sz w:val="16"/>
                <w:szCs w:val="16"/>
              </w:rPr>
            </w:pPr>
          </w:p>
        </w:tc>
        <w:tc>
          <w:tcPr>
            <w:tcW w:w="1281" w:type="dxa"/>
            <w:vAlign w:val="center"/>
          </w:tcPr>
          <w:p w14:paraId="3DA394EE" w14:textId="77777777" w:rsidR="0068168A" w:rsidRPr="00604D44" w:rsidRDefault="0068168A" w:rsidP="0068168A">
            <w:pPr>
              <w:contextualSpacing/>
              <w:rPr>
                <w:rFonts w:ascii="Arial" w:hAnsi="Arial" w:cs="Arial"/>
                <w:b/>
                <w:sz w:val="16"/>
                <w:szCs w:val="16"/>
              </w:rPr>
            </w:pPr>
            <w:r w:rsidRPr="00604D44">
              <w:rPr>
                <w:rFonts w:ascii="Calibri" w:hAnsi="Calibri"/>
                <w:sz w:val="16"/>
                <w:szCs w:val="16"/>
                <w:u w:val="single"/>
                <w:lang w:val="en-GB"/>
              </w:rPr>
              <w:t>&gt;</w:t>
            </w:r>
            <w:r w:rsidRPr="00604D44">
              <w:rPr>
                <w:rFonts w:ascii="Calibri" w:hAnsi="Calibri"/>
                <w:sz w:val="16"/>
                <w:szCs w:val="16"/>
                <w:lang w:val="en-GB"/>
              </w:rPr>
              <w:t>10Kg</w:t>
            </w:r>
          </w:p>
        </w:tc>
        <w:tc>
          <w:tcPr>
            <w:tcW w:w="1152" w:type="dxa"/>
            <w:gridSpan w:val="2"/>
            <w:vAlign w:val="center"/>
          </w:tcPr>
          <w:p w14:paraId="47953C76"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400 mg</w:t>
            </w:r>
          </w:p>
        </w:tc>
        <w:tc>
          <w:tcPr>
            <w:tcW w:w="1123" w:type="dxa"/>
            <w:vAlign w:val="center"/>
          </w:tcPr>
          <w:p w14:paraId="433D5814"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500 mg</w:t>
            </w:r>
          </w:p>
        </w:tc>
        <w:tc>
          <w:tcPr>
            <w:tcW w:w="1188" w:type="dxa"/>
            <w:vAlign w:val="center"/>
          </w:tcPr>
          <w:p w14:paraId="2368CF9C" w14:textId="77777777" w:rsidR="0068168A" w:rsidRPr="00604D44" w:rsidRDefault="0068168A" w:rsidP="0068168A">
            <w:pPr>
              <w:contextualSpacing/>
              <w:rPr>
                <w:rFonts w:ascii="Arial" w:hAnsi="Arial" w:cs="Arial"/>
                <w:b/>
                <w:sz w:val="16"/>
                <w:szCs w:val="16"/>
              </w:rPr>
            </w:pPr>
            <w:r w:rsidRPr="00604D44">
              <w:rPr>
                <w:rFonts w:ascii="Calibri" w:hAnsi="Calibri"/>
                <w:sz w:val="16"/>
                <w:szCs w:val="16"/>
                <w:u w:val="single"/>
                <w:lang w:val="en-GB"/>
              </w:rPr>
              <w:t>&gt;</w:t>
            </w:r>
            <w:r w:rsidRPr="00604D44">
              <w:rPr>
                <w:rFonts w:ascii="Calibri" w:hAnsi="Calibri"/>
                <w:sz w:val="16"/>
                <w:szCs w:val="16"/>
                <w:lang w:val="en-GB"/>
              </w:rPr>
              <w:t>10Kg</w:t>
            </w:r>
          </w:p>
        </w:tc>
        <w:tc>
          <w:tcPr>
            <w:tcW w:w="1039" w:type="dxa"/>
            <w:gridSpan w:val="2"/>
            <w:vAlign w:val="center"/>
          </w:tcPr>
          <w:p w14:paraId="06F14D12"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400 mg</w:t>
            </w:r>
          </w:p>
        </w:tc>
        <w:tc>
          <w:tcPr>
            <w:tcW w:w="1171" w:type="dxa"/>
            <w:vAlign w:val="center"/>
          </w:tcPr>
          <w:p w14:paraId="72266442" w14:textId="77777777" w:rsidR="0068168A" w:rsidRPr="00604D44" w:rsidRDefault="0068168A" w:rsidP="0068168A">
            <w:pPr>
              <w:contextualSpacing/>
              <w:rPr>
                <w:rFonts w:ascii="Arial" w:hAnsi="Arial" w:cs="Arial"/>
                <w:b/>
                <w:sz w:val="16"/>
                <w:szCs w:val="16"/>
              </w:rPr>
            </w:pPr>
            <w:r w:rsidRPr="00604D44">
              <w:rPr>
                <w:rFonts w:ascii="Calibri" w:hAnsi="Calibri"/>
                <w:bCs/>
                <w:sz w:val="16"/>
                <w:szCs w:val="16"/>
                <w:lang w:val="en-GB"/>
              </w:rPr>
              <w:t>500 mg</w:t>
            </w:r>
          </w:p>
        </w:tc>
        <w:tc>
          <w:tcPr>
            <w:tcW w:w="1880" w:type="dxa"/>
            <w:vMerge/>
          </w:tcPr>
          <w:p w14:paraId="45E12512" w14:textId="77777777" w:rsidR="0068168A" w:rsidRPr="00604D44" w:rsidRDefault="0068168A" w:rsidP="0068168A">
            <w:pPr>
              <w:contextualSpacing/>
              <w:rPr>
                <w:rFonts w:ascii="Arial" w:hAnsi="Arial" w:cs="Arial"/>
                <w:b/>
                <w:sz w:val="16"/>
                <w:szCs w:val="16"/>
              </w:rPr>
            </w:pPr>
          </w:p>
        </w:tc>
      </w:tr>
      <w:tr w:rsidR="0068168A" w:rsidRPr="00604D44" w14:paraId="21C5509E" w14:textId="77777777" w:rsidTr="009378F1">
        <w:tc>
          <w:tcPr>
            <w:tcW w:w="1620" w:type="dxa"/>
          </w:tcPr>
          <w:p w14:paraId="27E45704" w14:textId="77777777" w:rsidR="0068168A" w:rsidRDefault="0068168A" w:rsidP="0068168A">
            <w:pPr>
              <w:contextualSpacing/>
              <w:rPr>
                <w:rFonts w:ascii="Arial" w:hAnsi="Arial" w:cs="Arial"/>
                <w:b/>
                <w:sz w:val="18"/>
                <w:szCs w:val="18"/>
              </w:rPr>
            </w:pPr>
          </w:p>
          <w:p w14:paraId="7E734461" w14:textId="7DEAF5B6" w:rsidR="0068168A" w:rsidRPr="00604D44" w:rsidRDefault="0068168A" w:rsidP="0068168A">
            <w:pPr>
              <w:contextualSpacing/>
              <w:rPr>
                <w:rFonts w:ascii="Arial" w:hAnsi="Arial" w:cs="Arial"/>
                <w:b/>
                <w:sz w:val="16"/>
                <w:szCs w:val="16"/>
              </w:rPr>
            </w:pPr>
            <w:r w:rsidRPr="00C23CF3">
              <w:rPr>
                <w:rFonts w:ascii="Arial" w:hAnsi="Arial" w:cs="Arial"/>
                <w:b/>
                <w:sz w:val="18"/>
                <w:szCs w:val="18"/>
              </w:rPr>
              <w:t>Discharge criteria</w:t>
            </w:r>
          </w:p>
        </w:tc>
        <w:tc>
          <w:tcPr>
            <w:tcW w:w="3556" w:type="dxa"/>
            <w:gridSpan w:val="4"/>
          </w:tcPr>
          <w:p w14:paraId="5A047AF7" w14:textId="77777777" w:rsidR="0068168A" w:rsidRDefault="0068168A" w:rsidP="0068168A">
            <w:pPr>
              <w:contextualSpacing/>
              <w:rPr>
                <w:rFonts w:ascii="Arial" w:hAnsi="Arial" w:cs="Arial"/>
                <w:sz w:val="18"/>
                <w:szCs w:val="18"/>
              </w:rPr>
            </w:pPr>
          </w:p>
          <w:p w14:paraId="1CDA81F4" w14:textId="78EE3629" w:rsidR="0068168A" w:rsidRPr="00FD5C34" w:rsidRDefault="0068168A" w:rsidP="0068168A">
            <w:pPr>
              <w:contextualSpacing/>
              <w:rPr>
                <w:rFonts w:ascii="Arial" w:hAnsi="Arial" w:cs="Arial"/>
                <w:sz w:val="16"/>
                <w:szCs w:val="16"/>
              </w:rPr>
            </w:pPr>
            <w:r w:rsidRPr="00C23CF3">
              <w:rPr>
                <w:rFonts w:ascii="Arial" w:hAnsi="Arial" w:cs="Arial"/>
                <w:sz w:val="18"/>
                <w:szCs w:val="18"/>
              </w:rPr>
              <w:t>MUAC &gt;1</w:t>
            </w:r>
            <w:r>
              <w:rPr>
                <w:rFonts w:ascii="Arial" w:hAnsi="Arial" w:cs="Arial"/>
                <w:sz w:val="18"/>
                <w:szCs w:val="18"/>
              </w:rPr>
              <w:t>1</w:t>
            </w:r>
            <w:r w:rsidRPr="00C23CF3">
              <w:rPr>
                <w:rFonts w:ascii="Arial" w:hAnsi="Arial" w:cs="Arial"/>
                <w:sz w:val="18"/>
                <w:szCs w:val="18"/>
              </w:rPr>
              <w:t>5</w:t>
            </w:r>
            <w:r>
              <w:rPr>
                <w:rFonts w:ascii="Arial" w:hAnsi="Arial" w:cs="Arial"/>
                <w:sz w:val="18"/>
                <w:szCs w:val="18"/>
              </w:rPr>
              <w:t>m</w:t>
            </w:r>
            <w:r w:rsidRPr="00C23CF3">
              <w:rPr>
                <w:rFonts w:ascii="Arial" w:hAnsi="Arial" w:cs="Arial"/>
                <w:sz w:val="18"/>
                <w:szCs w:val="18"/>
              </w:rPr>
              <w:t>m and m</w:t>
            </w:r>
            <w:r>
              <w:rPr>
                <w:rFonts w:ascii="Arial" w:hAnsi="Arial" w:cs="Arial"/>
                <w:sz w:val="18"/>
                <w:szCs w:val="18"/>
              </w:rPr>
              <w:t>inimum</w:t>
            </w:r>
            <w:r w:rsidRPr="00C23CF3">
              <w:rPr>
                <w:rFonts w:ascii="Arial" w:hAnsi="Arial" w:cs="Arial"/>
                <w:sz w:val="18"/>
                <w:szCs w:val="18"/>
              </w:rPr>
              <w:t xml:space="preserve"> stay of </w:t>
            </w:r>
            <w:r>
              <w:rPr>
                <w:rFonts w:ascii="Arial" w:hAnsi="Arial" w:cs="Arial"/>
                <w:sz w:val="18"/>
                <w:szCs w:val="18"/>
              </w:rPr>
              <w:t xml:space="preserve"> 8 weeks</w:t>
            </w:r>
          </w:p>
        </w:tc>
        <w:tc>
          <w:tcPr>
            <w:tcW w:w="3398" w:type="dxa"/>
            <w:gridSpan w:val="4"/>
          </w:tcPr>
          <w:p w14:paraId="0B3974A8" w14:textId="77777777" w:rsidR="0068168A" w:rsidRDefault="0068168A" w:rsidP="0068168A">
            <w:pPr>
              <w:contextualSpacing/>
              <w:rPr>
                <w:rFonts w:ascii="Arial" w:hAnsi="Arial" w:cs="Arial"/>
                <w:sz w:val="18"/>
                <w:szCs w:val="18"/>
              </w:rPr>
            </w:pPr>
          </w:p>
          <w:p w14:paraId="61199E38" w14:textId="363D06AE" w:rsidR="0068168A" w:rsidRPr="00FD5C34" w:rsidRDefault="0068168A" w:rsidP="0068168A">
            <w:pPr>
              <w:contextualSpacing/>
              <w:rPr>
                <w:rFonts w:ascii="Arial" w:hAnsi="Arial" w:cs="Arial"/>
                <w:b/>
                <w:sz w:val="16"/>
                <w:szCs w:val="16"/>
              </w:rPr>
            </w:pPr>
            <w:r w:rsidRPr="00C23CF3">
              <w:rPr>
                <w:rFonts w:ascii="Arial" w:hAnsi="Arial" w:cs="Arial"/>
                <w:sz w:val="18"/>
                <w:szCs w:val="18"/>
              </w:rPr>
              <w:t>MUAC &gt;125</w:t>
            </w:r>
            <w:r>
              <w:rPr>
                <w:rFonts w:ascii="Arial" w:hAnsi="Arial" w:cs="Arial"/>
                <w:sz w:val="18"/>
                <w:szCs w:val="18"/>
              </w:rPr>
              <w:t>m</w:t>
            </w:r>
            <w:r w:rsidRPr="00C23CF3">
              <w:rPr>
                <w:rFonts w:ascii="Arial" w:hAnsi="Arial" w:cs="Arial"/>
                <w:sz w:val="18"/>
                <w:szCs w:val="18"/>
              </w:rPr>
              <w:t xml:space="preserve">m and </w:t>
            </w:r>
            <w:r>
              <w:rPr>
                <w:rFonts w:ascii="Arial" w:hAnsi="Arial" w:cs="Arial"/>
                <w:sz w:val="18"/>
                <w:szCs w:val="18"/>
              </w:rPr>
              <w:t xml:space="preserve">minimum </w:t>
            </w:r>
            <w:r w:rsidRPr="00C23CF3">
              <w:rPr>
                <w:rFonts w:ascii="Arial" w:hAnsi="Arial" w:cs="Arial"/>
                <w:sz w:val="18"/>
                <w:szCs w:val="18"/>
              </w:rPr>
              <w:t xml:space="preserve">stay of </w:t>
            </w:r>
            <w:r>
              <w:rPr>
                <w:rFonts w:ascii="Arial" w:hAnsi="Arial" w:cs="Arial"/>
                <w:sz w:val="18"/>
                <w:szCs w:val="18"/>
              </w:rPr>
              <w:t xml:space="preserve"> 6 weeks</w:t>
            </w:r>
          </w:p>
        </w:tc>
        <w:tc>
          <w:tcPr>
            <w:tcW w:w="1880" w:type="dxa"/>
            <w:vMerge/>
          </w:tcPr>
          <w:p w14:paraId="2ED7A442" w14:textId="77777777" w:rsidR="0068168A" w:rsidRPr="00604D44" w:rsidRDefault="0068168A" w:rsidP="0068168A">
            <w:pPr>
              <w:contextualSpacing/>
              <w:rPr>
                <w:rFonts w:ascii="Arial" w:hAnsi="Arial" w:cs="Arial"/>
                <w:b/>
                <w:sz w:val="16"/>
                <w:szCs w:val="16"/>
              </w:rPr>
            </w:pPr>
          </w:p>
        </w:tc>
      </w:tr>
    </w:tbl>
    <w:p w14:paraId="7D9CBF47" w14:textId="0CAE9BB2" w:rsidR="00DF02D4" w:rsidRPr="009378F1" w:rsidRDefault="00DF02D4" w:rsidP="00FB76DA">
      <w:pPr>
        <w:rPr>
          <w:rFonts w:ascii="Arial" w:hAnsi="Arial" w:cs="Arial"/>
          <w:i/>
          <w:sz w:val="20"/>
          <w:szCs w:val="20"/>
        </w:rPr>
      </w:pPr>
    </w:p>
    <w:p w14:paraId="2455D4E4" w14:textId="77777777" w:rsidR="00DF02D4" w:rsidRDefault="00DF02D4" w:rsidP="00FB76DA">
      <w:pPr>
        <w:rPr>
          <w:rFonts w:ascii="Arial" w:hAnsi="Arial" w:cs="Arial"/>
          <w:b/>
          <w:sz w:val="22"/>
          <w:szCs w:val="22"/>
        </w:rPr>
      </w:pPr>
    </w:p>
    <w:p w14:paraId="2C89C83F" w14:textId="4AD14393" w:rsidR="00876821" w:rsidRPr="00133925" w:rsidRDefault="00BB277E" w:rsidP="00FB76DA">
      <w:pPr>
        <w:rPr>
          <w:rFonts w:ascii="Arial" w:hAnsi="Arial" w:cs="Arial"/>
          <w:b/>
          <w:sz w:val="22"/>
          <w:szCs w:val="22"/>
        </w:rPr>
      </w:pPr>
      <w:r>
        <w:rPr>
          <w:rFonts w:ascii="Arial" w:hAnsi="Arial" w:cs="Arial"/>
          <w:b/>
          <w:sz w:val="22"/>
          <w:szCs w:val="22"/>
        </w:rPr>
        <w:t xml:space="preserve">Option </w:t>
      </w:r>
      <w:r w:rsidR="00DF02D4">
        <w:rPr>
          <w:rFonts w:ascii="Arial" w:hAnsi="Arial" w:cs="Arial"/>
          <w:b/>
          <w:sz w:val="22"/>
          <w:szCs w:val="22"/>
        </w:rPr>
        <w:t>3</w:t>
      </w:r>
      <w:r>
        <w:rPr>
          <w:rFonts w:ascii="Arial" w:hAnsi="Arial" w:cs="Arial"/>
          <w:b/>
          <w:sz w:val="22"/>
          <w:szCs w:val="22"/>
        </w:rPr>
        <w:t xml:space="preserve">: </w:t>
      </w:r>
      <w:r w:rsidR="00876821" w:rsidRPr="00133925">
        <w:rPr>
          <w:rFonts w:ascii="Arial" w:hAnsi="Arial" w:cs="Arial"/>
          <w:b/>
          <w:sz w:val="22"/>
          <w:szCs w:val="22"/>
        </w:rPr>
        <w:t xml:space="preserve">When there is no OTP or </w:t>
      </w:r>
      <w:r w:rsidR="00165A9C">
        <w:rPr>
          <w:rFonts w:ascii="Arial" w:hAnsi="Arial" w:cs="Arial"/>
          <w:b/>
          <w:sz w:val="22"/>
          <w:szCs w:val="22"/>
        </w:rPr>
        <w:t>T</w:t>
      </w:r>
      <w:r w:rsidR="00876821" w:rsidRPr="00133925">
        <w:rPr>
          <w:rFonts w:ascii="Arial" w:hAnsi="Arial" w:cs="Arial"/>
          <w:b/>
          <w:sz w:val="22"/>
          <w:szCs w:val="22"/>
        </w:rPr>
        <w:t>SFP</w:t>
      </w:r>
      <w:r w:rsidR="007B392B">
        <w:rPr>
          <w:rFonts w:ascii="Arial" w:hAnsi="Arial" w:cs="Arial"/>
          <w:b/>
          <w:sz w:val="22"/>
          <w:szCs w:val="22"/>
        </w:rPr>
        <w:t xml:space="preserve"> </w:t>
      </w:r>
      <w:r w:rsidR="00915AC2">
        <w:rPr>
          <w:rFonts w:ascii="Arial" w:hAnsi="Arial" w:cs="Arial"/>
          <w:b/>
          <w:sz w:val="22"/>
          <w:szCs w:val="22"/>
        </w:rPr>
        <w:t>(No implementing partners)</w:t>
      </w:r>
    </w:p>
    <w:p w14:paraId="6F73EBAA" w14:textId="77777777" w:rsidR="00FA7AE5" w:rsidRPr="003810FF" w:rsidRDefault="00FA7AE5" w:rsidP="00FB76DA">
      <w:pPr>
        <w:rPr>
          <w:rFonts w:ascii="Arial" w:hAnsi="Arial" w:cs="Arial"/>
          <w:b/>
          <w:sz w:val="18"/>
          <w:szCs w:val="18"/>
        </w:rPr>
      </w:pPr>
    </w:p>
    <w:tbl>
      <w:tblPr>
        <w:tblStyle w:val="TableGrid"/>
        <w:tblW w:w="0" w:type="auto"/>
        <w:tblInd w:w="85" w:type="dxa"/>
        <w:tblLook w:val="04A0" w:firstRow="1" w:lastRow="0" w:firstColumn="1" w:lastColumn="0" w:noHBand="0" w:noVBand="1"/>
      </w:tblPr>
      <w:tblGrid>
        <w:gridCol w:w="1440"/>
        <w:gridCol w:w="3083"/>
        <w:gridCol w:w="2947"/>
        <w:gridCol w:w="2880"/>
      </w:tblGrid>
      <w:tr w:rsidR="00876821" w:rsidRPr="00C23CF3" w14:paraId="099CA3FE" w14:textId="77777777" w:rsidTr="009378F1">
        <w:tc>
          <w:tcPr>
            <w:tcW w:w="1440" w:type="dxa"/>
            <w:shd w:val="clear" w:color="auto" w:fill="C0C0C0"/>
          </w:tcPr>
          <w:p w14:paraId="3CD3DC79" w14:textId="77777777" w:rsidR="00876821" w:rsidRPr="00C23CF3" w:rsidRDefault="00876821" w:rsidP="006E2EFA">
            <w:pPr>
              <w:contextualSpacing/>
              <w:rPr>
                <w:rFonts w:ascii="Arial" w:hAnsi="Arial" w:cs="Arial"/>
                <w:b/>
                <w:sz w:val="18"/>
                <w:szCs w:val="18"/>
              </w:rPr>
            </w:pPr>
          </w:p>
        </w:tc>
        <w:tc>
          <w:tcPr>
            <w:tcW w:w="3083" w:type="dxa"/>
            <w:shd w:val="clear" w:color="auto" w:fill="C0C0C0"/>
          </w:tcPr>
          <w:p w14:paraId="26BDE1A7" w14:textId="77777777" w:rsidR="00876821" w:rsidRPr="009378F1" w:rsidRDefault="00876821" w:rsidP="006E2EFA">
            <w:pPr>
              <w:contextualSpacing/>
              <w:rPr>
                <w:rFonts w:ascii="Arial" w:hAnsi="Arial" w:cs="Arial"/>
                <w:b/>
                <w:sz w:val="16"/>
                <w:szCs w:val="16"/>
              </w:rPr>
            </w:pPr>
            <w:r w:rsidRPr="009378F1">
              <w:rPr>
                <w:rFonts w:ascii="Arial" w:hAnsi="Arial" w:cs="Arial"/>
                <w:b/>
                <w:sz w:val="16"/>
                <w:szCs w:val="16"/>
              </w:rPr>
              <w:t xml:space="preserve">Children &lt; 115mm and/or grade + or grade ++ oedema and without medical complications </w:t>
            </w:r>
          </w:p>
        </w:tc>
        <w:tc>
          <w:tcPr>
            <w:tcW w:w="2947" w:type="dxa"/>
            <w:shd w:val="clear" w:color="auto" w:fill="C0C0C0"/>
          </w:tcPr>
          <w:p w14:paraId="385BD70A" w14:textId="77777777" w:rsidR="00876821" w:rsidRPr="009378F1" w:rsidRDefault="00876821" w:rsidP="006E2EFA">
            <w:pPr>
              <w:contextualSpacing/>
              <w:rPr>
                <w:rFonts w:ascii="Arial" w:hAnsi="Arial" w:cs="Arial"/>
                <w:b/>
                <w:sz w:val="16"/>
                <w:szCs w:val="16"/>
              </w:rPr>
            </w:pPr>
            <w:r w:rsidRPr="009378F1">
              <w:rPr>
                <w:rFonts w:ascii="Arial" w:hAnsi="Arial" w:cs="Arial"/>
                <w:b/>
                <w:sz w:val="16"/>
                <w:szCs w:val="16"/>
              </w:rPr>
              <w:t>Children 115mm - &lt; 125mm without medical complications</w:t>
            </w:r>
          </w:p>
          <w:p w14:paraId="5D869962" w14:textId="75887D2B" w:rsidR="00B75717" w:rsidRPr="009378F1" w:rsidRDefault="00B75717" w:rsidP="006E2EFA">
            <w:pPr>
              <w:contextualSpacing/>
              <w:rPr>
                <w:rFonts w:ascii="Arial" w:hAnsi="Arial" w:cs="Arial"/>
                <w:sz w:val="16"/>
                <w:szCs w:val="16"/>
              </w:rPr>
            </w:pPr>
          </w:p>
        </w:tc>
        <w:tc>
          <w:tcPr>
            <w:tcW w:w="2880" w:type="dxa"/>
            <w:shd w:val="clear" w:color="auto" w:fill="C0C0C0"/>
          </w:tcPr>
          <w:p w14:paraId="0FB73D04" w14:textId="77777777" w:rsidR="00876821" w:rsidRPr="009378F1" w:rsidRDefault="00876821" w:rsidP="006E2EFA">
            <w:pPr>
              <w:contextualSpacing/>
              <w:rPr>
                <w:rFonts w:ascii="Arial" w:hAnsi="Arial" w:cs="Arial"/>
                <w:b/>
                <w:sz w:val="16"/>
                <w:szCs w:val="16"/>
              </w:rPr>
            </w:pPr>
            <w:r w:rsidRPr="009378F1">
              <w:rPr>
                <w:rFonts w:ascii="Arial" w:hAnsi="Arial" w:cs="Arial"/>
                <w:b/>
                <w:sz w:val="16"/>
                <w:szCs w:val="16"/>
              </w:rPr>
              <w:t>Grade +++ oedema and/or children with other medical complications</w:t>
            </w:r>
          </w:p>
          <w:p w14:paraId="03AC71F6" w14:textId="77777777" w:rsidR="00876821" w:rsidRPr="009378F1" w:rsidRDefault="00876821" w:rsidP="006E2EFA">
            <w:pPr>
              <w:contextualSpacing/>
              <w:rPr>
                <w:rFonts w:ascii="Arial" w:hAnsi="Arial" w:cs="Arial"/>
                <w:b/>
                <w:sz w:val="16"/>
                <w:szCs w:val="16"/>
              </w:rPr>
            </w:pPr>
            <w:r w:rsidRPr="009378F1">
              <w:rPr>
                <w:rFonts w:ascii="Arial" w:hAnsi="Arial" w:cs="Arial"/>
                <w:b/>
                <w:sz w:val="16"/>
                <w:szCs w:val="16"/>
              </w:rPr>
              <w:t>Infants &lt;6 months and infants &gt;6months &lt;4 kg</w:t>
            </w:r>
          </w:p>
        </w:tc>
      </w:tr>
      <w:tr w:rsidR="00876821" w:rsidRPr="00C23CF3" w14:paraId="18D6244E" w14:textId="77777777" w:rsidTr="009378F1">
        <w:tc>
          <w:tcPr>
            <w:tcW w:w="1440" w:type="dxa"/>
            <w:tcBorders>
              <w:bottom w:val="single" w:sz="4" w:space="0" w:color="auto"/>
            </w:tcBorders>
          </w:tcPr>
          <w:p w14:paraId="594BEE89" w14:textId="66E92AF3" w:rsidR="00876821" w:rsidRPr="00C23CF3" w:rsidRDefault="00133925" w:rsidP="006E2EFA">
            <w:pPr>
              <w:contextualSpacing/>
              <w:rPr>
                <w:rFonts w:ascii="Arial" w:hAnsi="Arial" w:cs="Arial"/>
                <w:b/>
                <w:sz w:val="18"/>
                <w:szCs w:val="18"/>
              </w:rPr>
            </w:pPr>
            <w:r>
              <w:rPr>
                <w:rFonts w:ascii="Arial" w:hAnsi="Arial" w:cs="Arial"/>
                <w:b/>
                <w:sz w:val="18"/>
                <w:szCs w:val="18"/>
              </w:rPr>
              <w:t>RUTF Ratio</w:t>
            </w:r>
            <w:r w:rsidR="00876821">
              <w:rPr>
                <w:rFonts w:ascii="Arial" w:hAnsi="Arial" w:cs="Arial"/>
                <w:b/>
                <w:sz w:val="18"/>
                <w:szCs w:val="18"/>
              </w:rPr>
              <w:t>n</w:t>
            </w:r>
          </w:p>
        </w:tc>
        <w:tc>
          <w:tcPr>
            <w:tcW w:w="3083" w:type="dxa"/>
            <w:tcBorders>
              <w:bottom w:val="single" w:sz="4" w:space="0" w:color="auto"/>
            </w:tcBorders>
          </w:tcPr>
          <w:p w14:paraId="510ADE80" w14:textId="78661DB5" w:rsidR="00876821" w:rsidRPr="00C23CF3" w:rsidRDefault="00876821" w:rsidP="006E2EFA">
            <w:pPr>
              <w:contextualSpacing/>
              <w:rPr>
                <w:rFonts w:ascii="Arial" w:hAnsi="Arial" w:cs="Arial"/>
                <w:sz w:val="18"/>
                <w:szCs w:val="18"/>
              </w:rPr>
            </w:pPr>
            <w:r w:rsidRPr="00C23CF3">
              <w:rPr>
                <w:rFonts w:ascii="Arial" w:hAnsi="Arial" w:cs="Arial"/>
                <w:sz w:val="18"/>
                <w:szCs w:val="18"/>
              </w:rPr>
              <w:t>RUTF</w:t>
            </w:r>
            <w:r w:rsidR="00325BB8">
              <w:rPr>
                <w:rFonts w:ascii="Arial" w:hAnsi="Arial" w:cs="Arial"/>
                <w:sz w:val="18"/>
                <w:szCs w:val="18"/>
              </w:rPr>
              <w:t>/RUSF</w:t>
            </w:r>
            <w:r w:rsidRPr="00C23CF3">
              <w:rPr>
                <w:rFonts w:ascii="Arial" w:hAnsi="Arial" w:cs="Arial"/>
                <w:sz w:val="18"/>
                <w:szCs w:val="18"/>
              </w:rPr>
              <w:t>: 14 sachets/per child/week (2 per day)</w:t>
            </w:r>
          </w:p>
        </w:tc>
        <w:tc>
          <w:tcPr>
            <w:tcW w:w="2947" w:type="dxa"/>
            <w:tcBorders>
              <w:bottom w:val="single" w:sz="4" w:space="0" w:color="auto"/>
            </w:tcBorders>
          </w:tcPr>
          <w:p w14:paraId="2906C173" w14:textId="008E946E" w:rsidR="00876821" w:rsidRPr="00C23CF3" w:rsidRDefault="00876821" w:rsidP="006E2EFA">
            <w:pPr>
              <w:contextualSpacing/>
              <w:rPr>
                <w:rFonts w:ascii="Arial" w:hAnsi="Arial" w:cs="Arial"/>
                <w:b/>
                <w:sz w:val="18"/>
                <w:szCs w:val="18"/>
              </w:rPr>
            </w:pPr>
            <w:r w:rsidRPr="00C23CF3">
              <w:rPr>
                <w:rFonts w:ascii="Arial" w:hAnsi="Arial" w:cs="Arial"/>
                <w:sz w:val="18"/>
                <w:szCs w:val="18"/>
              </w:rPr>
              <w:t>RUTF</w:t>
            </w:r>
            <w:r w:rsidR="00325BB8">
              <w:rPr>
                <w:rFonts w:ascii="Arial" w:hAnsi="Arial" w:cs="Arial"/>
                <w:sz w:val="18"/>
                <w:szCs w:val="18"/>
              </w:rPr>
              <w:t>/RUSF</w:t>
            </w:r>
            <w:r w:rsidRPr="00C23CF3">
              <w:rPr>
                <w:rFonts w:ascii="Arial" w:hAnsi="Arial" w:cs="Arial"/>
                <w:sz w:val="18"/>
                <w:szCs w:val="18"/>
              </w:rPr>
              <w:t>: 7 sachets/per child/week (1 per day)</w:t>
            </w:r>
          </w:p>
        </w:tc>
        <w:tc>
          <w:tcPr>
            <w:tcW w:w="2880" w:type="dxa"/>
            <w:vMerge w:val="restart"/>
            <w:vAlign w:val="center"/>
          </w:tcPr>
          <w:p w14:paraId="0338104E" w14:textId="77777777" w:rsidR="00876821" w:rsidRPr="00C23CF3" w:rsidRDefault="00876821" w:rsidP="006E2EFA">
            <w:pPr>
              <w:contextualSpacing/>
              <w:jc w:val="center"/>
              <w:rPr>
                <w:rFonts w:ascii="Arial" w:hAnsi="Arial" w:cs="Arial"/>
                <w:sz w:val="18"/>
                <w:szCs w:val="18"/>
              </w:rPr>
            </w:pPr>
            <w:r w:rsidRPr="00C23CF3">
              <w:rPr>
                <w:rFonts w:ascii="Arial" w:hAnsi="Arial" w:cs="Arial"/>
                <w:sz w:val="18"/>
                <w:szCs w:val="18"/>
              </w:rPr>
              <w:t>Refer to stabilization center, or nearest pediatric ward</w:t>
            </w:r>
          </w:p>
        </w:tc>
      </w:tr>
      <w:tr w:rsidR="00876821" w:rsidRPr="00C23CF3" w14:paraId="6F1C0196" w14:textId="77777777" w:rsidTr="009378F1">
        <w:tc>
          <w:tcPr>
            <w:tcW w:w="1440" w:type="dxa"/>
            <w:shd w:val="clear" w:color="auto" w:fill="C0C0C0"/>
          </w:tcPr>
          <w:p w14:paraId="6A3B7F01" w14:textId="77777777" w:rsidR="00876821" w:rsidRPr="00C23CF3" w:rsidRDefault="00876821" w:rsidP="006E2EFA">
            <w:pPr>
              <w:contextualSpacing/>
              <w:rPr>
                <w:rFonts w:ascii="Arial" w:hAnsi="Arial" w:cs="Arial"/>
                <w:b/>
                <w:sz w:val="18"/>
                <w:szCs w:val="18"/>
                <w:highlight w:val="yellow"/>
              </w:rPr>
            </w:pPr>
            <w:r>
              <w:rPr>
                <w:rFonts w:ascii="Arial" w:hAnsi="Arial" w:cs="Arial"/>
                <w:b/>
                <w:sz w:val="18"/>
                <w:szCs w:val="18"/>
              </w:rPr>
              <w:t xml:space="preserve">Systematic treatment </w:t>
            </w:r>
          </w:p>
        </w:tc>
        <w:tc>
          <w:tcPr>
            <w:tcW w:w="3083" w:type="dxa"/>
            <w:shd w:val="clear" w:color="auto" w:fill="C0C0C0"/>
          </w:tcPr>
          <w:p w14:paraId="078442D3" w14:textId="77777777" w:rsidR="00876821" w:rsidRDefault="00876821" w:rsidP="006E2EFA">
            <w:pPr>
              <w:contextualSpacing/>
              <w:rPr>
                <w:rFonts w:ascii="Arial" w:hAnsi="Arial" w:cs="Arial"/>
                <w:sz w:val="18"/>
                <w:szCs w:val="18"/>
              </w:rPr>
            </w:pPr>
            <w:r>
              <w:rPr>
                <w:rFonts w:ascii="Arial" w:hAnsi="Arial" w:cs="Arial"/>
                <w:sz w:val="18"/>
                <w:szCs w:val="18"/>
              </w:rPr>
              <w:t>None (until CMAM services are set up and implemented as per national protocols)</w:t>
            </w:r>
          </w:p>
          <w:p w14:paraId="78045CFC" w14:textId="77777777" w:rsidR="00876821" w:rsidRDefault="00876821" w:rsidP="006E2EFA">
            <w:pPr>
              <w:contextualSpacing/>
              <w:rPr>
                <w:rFonts w:ascii="Arial" w:hAnsi="Arial" w:cs="Arial"/>
                <w:sz w:val="18"/>
                <w:szCs w:val="18"/>
              </w:rPr>
            </w:pPr>
          </w:p>
          <w:p w14:paraId="5A70228F" w14:textId="77777777" w:rsidR="00876821" w:rsidRPr="00C23CF3" w:rsidRDefault="00876821" w:rsidP="006E2EFA">
            <w:pPr>
              <w:contextualSpacing/>
              <w:rPr>
                <w:rFonts w:ascii="Arial" w:hAnsi="Arial" w:cs="Arial"/>
                <w:sz w:val="18"/>
                <w:szCs w:val="18"/>
              </w:rPr>
            </w:pPr>
          </w:p>
        </w:tc>
        <w:tc>
          <w:tcPr>
            <w:tcW w:w="2947" w:type="dxa"/>
            <w:shd w:val="clear" w:color="auto" w:fill="C0C0C0"/>
          </w:tcPr>
          <w:p w14:paraId="1AEAC143" w14:textId="77777777" w:rsidR="00876821" w:rsidRDefault="00876821" w:rsidP="006E2EFA">
            <w:pPr>
              <w:contextualSpacing/>
              <w:rPr>
                <w:rFonts w:ascii="Arial" w:hAnsi="Arial" w:cs="Arial"/>
                <w:sz w:val="18"/>
                <w:szCs w:val="18"/>
              </w:rPr>
            </w:pPr>
            <w:r>
              <w:rPr>
                <w:rFonts w:ascii="Arial" w:hAnsi="Arial" w:cs="Arial"/>
                <w:sz w:val="18"/>
                <w:szCs w:val="18"/>
              </w:rPr>
              <w:t>None (until CMAM services are set-up and implemented as per national protocols)</w:t>
            </w:r>
          </w:p>
          <w:p w14:paraId="3B04DDBD" w14:textId="77777777" w:rsidR="00876821" w:rsidRDefault="00876821" w:rsidP="006E2EFA">
            <w:pPr>
              <w:contextualSpacing/>
              <w:rPr>
                <w:rFonts w:ascii="Arial" w:hAnsi="Arial" w:cs="Arial"/>
                <w:sz w:val="18"/>
                <w:szCs w:val="18"/>
              </w:rPr>
            </w:pPr>
          </w:p>
          <w:p w14:paraId="44BB708E" w14:textId="77777777" w:rsidR="00876821" w:rsidRPr="00C23CF3" w:rsidRDefault="00876821" w:rsidP="006E2EFA">
            <w:pPr>
              <w:contextualSpacing/>
              <w:rPr>
                <w:rFonts w:ascii="Arial" w:hAnsi="Arial" w:cs="Arial"/>
                <w:sz w:val="18"/>
                <w:szCs w:val="18"/>
              </w:rPr>
            </w:pPr>
          </w:p>
        </w:tc>
        <w:tc>
          <w:tcPr>
            <w:tcW w:w="2880" w:type="dxa"/>
            <w:vMerge/>
          </w:tcPr>
          <w:p w14:paraId="65D9C9B5" w14:textId="77777777" w:rsidR="00876821" w:rsidRPr="00C23CF3" w:rsidRDefault="00876821" w:rsidP="006E2EFA">
            <w:pPr>
              <w:contextualSpacing/>
              <w:rPr>
                <w:rFonts w:ascii="Arial" w:hAnsi="Arial" w:cs="Arial"/>
                <w:b/>
                <w:sz w:val="18"/>
                <w:szCs w:val="18"/>
              </w:rPr>
            </w:pPr>
          </w:p>
        </w:tc>
      </w:tr>
      <w:tr w:rsidR="00876821" w:rsidRPr="00C23CF3" w14:paraId="1CFB8A64" w14:textId="77777777" w:rsidTr="009378F1">
        <w:trPr>
          <w:trHeight w:val="512"/>
        </w:trPr>
        <w:tc>
          <w:tcPr>
            <w:tcW w:w="1440" w:type="dxa"/>
          </w:tcPr>
          <w:p w14:paraId="2075D9B8" w14:textId="77777777" w:rsidR="00876821" w:rsidRDefault="00876821" w:rsidP="006E2EFA">
            <w:pPr>
              <w:contextualSpacing/>
              <w:rPr>
                <w:rFonts w:ascii="Arial" w:hAnsi="Arial" w:cs="Arial"/>
                <w:b/>
                <w:sz w:val="18"/>
                <w:szCs w:val="18"/>
              </w:rPr>
            </w:pPr>
          </w:p>
          <w:p w14:paraId="642E35FE" w14:textId="77777777" w:rsidR="00876821" w:rsidRPr="00C23CF3" w:rsidRDefault="00876821" w:rsidP="006E2EFA">
            <w:pPr>
              <w:contextualSpacing/>
              <w:rPr>
                <w:rFonts w:ascii="Arial" w:hAnsi="Arial" w:cs="Arial"/>
                <w:b/>
                <w:sz w:val="18"/>
                <w:szCs w:val="18"/>
              </w:rPr>
            </w:pPr>
            <w:r w:rsidRPr="00C23CF3">
              <w:rPr>
                <w:rFonts w:ascii="Arial" w:hAnsi="Arial" w:cs="Arial"/>
                <w:b/>
                <w:sz w:val="18"/>
                <w:szCs w:val="18"/>
              </w:rPr>
              <w:t>Discharge criteria</w:t>
            </w:r>
          </w:p>
        </w:tc>
        <w:tc>
          <w:tcPr>
            <w:tcW w:w="3083" w:type="dxa"/>
          </w:tcPr>
          <w:p w14:paraId="5BDA3C6B" w14:textId="77777777" w:rsidR="00876821" w:rsidRDefault="00876821" w:rsidP="006E2EFA">
            <w:pPr>
              <w:contextualSpacing/>
              <w:rPr>
                <w:rFonts w:ascii="Arial" w:hAnsi="Arial" w:cs="Arial"/>
                <w:sz w:val="18"/>
                <w:szCs w:val="18"/>
              </w:rPr>
            </w:pPr>
          </w:p>
          <w:p w14:paraId="5E4CCB55" w14:textId="6D041658" w:rsidR="00876821" w:rsidRPr="00C23CF3" w:rsidRDefault="00876821" w:rsidP="006E2EFA">
            <w:pPr>
              <w:contextualSpacing/>
              <w:rPr>
                <w:rFonts w:ascii="Arial" w:hAnsi="Arial" w:cs="Arial"/>
                <w:sz w:val="18"/>
                <w:szCs w:val="18"/>
              </w:rPr>
            </w:pPr>
            <w:r w:rsidRPr="00C23CF3">
              <w:rPr>
                <w:rFonts w:ascii="Arial" w:hAnsi="Arial" w:cs="Arial"/>
                <w:sz w:val="18"/>
                <w:szCs w:val="18"/>
              </w:rPr>
              <w:t>MUAC &gt;125</w:t>
            </w:r>
            <w:r>
              <w:rPr>
                <w:rFonts w:ascii="Arial" w:hAnsi="Arial" w:cs="Arial"/>
                <w:sz w:val="18"/>
                <w:szCs w:val="18"/>
              </w:rPr>
              <w:t>m</w:t>
            </w:r>
            <w:r w:rsidRPr="00C23CF3">
              <w:rPr>
                <w:rFonts w:ascii="Arial" w:hAnsi="Arial" w:cs="Arial"/>
                <w:sz w:val="18"/>
                <w:szCs w:val="18"/>
              </w:rPr>
              <w:t xml:space="preserve">m and </w:t>
            </w:r>
            <w:r w:rsidR="004E5CC5">
              <w:rPr>
                <w:rFonts w:ascii="Arial" w:hAnsi="Arial" w:cs="Arial"/>
                <w:sz w:val="18"/>
                <w:szCs w:val="18"/>
              </w:rPr>
              <w:t>minimum</w:t>
            </w:r>
            <w:r w:rsidR="00AC69EA">
              <w:rPr>
                <w:rFonts w:ascii="Arial" w:hAnsi="Arial" w:cs="Arial"/>
                <w:sz w:val="18"/>
                <w:szCs w:val="18"/>
              </w:rPr>
              <w:t xml:space="preserve"> stay of </w:t>
            </w:r>
            <w:r w:rsidR="004E5CC5">
              <w:rPr>
                <w:rFonts w:ascii="Arial" w:hAnsi="Arial" w:cs="Arial"/>
                <w:sz w:val="18"/>
                <w:szCs w:val="18"/>
              </w:rPr>
              <w:t>4</w:t>
            </w:r>
            <w:r w:rsidRPr="00C23CF3">
              <w:rPr>
                <w:rFonts w:ascii="Arial" w:hAnsi="Arial" w:cs="Arial"/>
                <w:sz w:val="18"/>
                <w:szCs w:val="18"/>
              </w:rPr>
              <w:t xml:space="preserve"> weeks</w:t>
            </w:r>
          </w:p>
        </w:tc>
        <w:tc>
          <w:tcPr>
            <w:tcW w:w="2947" w:type="dxa"/>
          </w:tcPr>
          <w:p w14:paraId="43215C63" w14:textId="77777777" w:rsidR="00876821" w:rsidRDefault="00876821" w:rsidP="006E2EFA">
            <w:pPr>
              <w:contextualSpacing/>
              <w:rPr>
                <w:rFonts w:ascii="Arial" w:hAnsi="Arial" w:cs="Arial"/>
                <w:sz w:val="18"/>
                <w:szCs w:val="18"/>
              </w:rPr>
            </w:pPr>
          </w:p>
          <w:p w14:paraId="71E21A01" w14:textId="7D59DA37" w:rsidR="00876821" w:rsidRPr="00C23CF3" w:rsidRDefault="00876821" w:rsidP="006E2EFA">
            <w:pPr>
              <w:contextualSpacing/>
              <w:rPr>
                <w:rFonts w:ascii="Arial" w:hAnsi="Arial" w:cs="Arial"/>
                <w:b/>
                <w:sz w:val="18"/>
                <w:szCs w:val="18"/>
              </w:rPr>
            </w:pPr>
            <w:r w:rsidRPr="00C23CF3">
              <w:rPr>
                <w:rFonts w:ascii="Arial" w:hAnsi="Arial" w:cs="Arial"/>
                <w:sz w:val="18"/>
                <w:szCs w:val="18"/>
              </w:rPr>
              <w:t>MUAC &gt;125</w:t>
            </w:r>
            <w:r>
              <w:rPr>
                <w:rFonts w:ascii="Arial" w:hAnsi="Arial" w:cs="Arial"/>
                <w:sz w:val="18"/>
                <w:szCs w:val="18"/>
              </w:rPr>
              <w:t>m</w:t>
            </w:r>
            <w:r w:rsidRPr="00C23CF3">
              <w:rPr>
                <w:rFonts w:ascii="Arial" w:hAnsi="Arial" w:cs="Arial"/>
                <w:sz w:val="18"/>
                <w:szCs w:val="18"/>
              </w:rPr>
              <w:t xml:space="preserve">m and </w:t>
            </w:r>
            <w:r w:rsidR="004E5CC5">
              <w:rPr>
                <w:rFonts w:ascii="Arial" w:hAnsi="Arial" w:cs="Arial"/>
                <w:sz w:val="18"/>
                <w:szCs w:val="18"/>
              </w:rPr>
              <w:t>minimum</w:t>
            </w:r>
            <w:r w:rsidRPr="00C23CF3">
              <w:rPr>
                <w:rFonts w:ascii="Arial" w:hAnsi="Arial" w:cs="Arial"/>
                <w:sz w:val="18"/>
                <w:szCs w:val="18"/>
              </w:rPr>
              <w:t xml:space="preserve"> stay of </w:t>
            </w:r>
            <w:r w:rsidR="004E5CC5">
              <w:rPr>
                <w:rFonts w:ascii="Arial" w:hAnsi="Arial" w:cs="Arial"/>
                <w:sz w:val="18"/>
                <w:szCs w:val="18"/>
              </w:rPr>
              <w:t>4</w:t>
            </w:r>
            <w:r w:rsidRPr="00C23CF3">
              <w:rPr>
                <w:rFonts w:ascii="Arial" w:hAnsi="Arial" w:cs="Arial"/>
                <w:sz w:val="18"/>
                <w:szCs w:val="18"/>
              </w:rPr>
              <w:t xml:space="preserve"> weeks</w:t>
            </w:r>
          </w:p>
        </w:tc>
        <w:tc>
          <w:tcPr>
            <w:tcW w:w="2880" w:type="dxa"/>
            <w:vMerge/>
          </w:tcPr>
          <w:p w14:paraId="0A0C829D" w14:textId="77777777" w:rsidR="00876821" w:rsidRPr="00C23CF3" w:rsidRDefault="00876821" w:rsidP="006E2EFA">
            <w:pPr>
              <w:contextualSpacing/>
              <w:rPr>
                <w:rFonts w:ascii="Arial" w:hAnsi="Arial" w:cs="Arial"/>
                <w:b/>
                <w:sz w:val="18"/>
                <w:szCs w:val="18"/>
              </w:rPr>
            </w:pPr>
          </w:p>
        </w:tc>
      </w:tr>
    </w:tbl>
    <w:p w14:paraId="348FDAD4" w14:textId="77777777" w:rsidR="003A56C6" w:rsidRDefault="003A56C6" w:rsidP="00876821">
      <w:pPr>
        <w:rPr>
          <w:rFonts w:ascii="Arial" w:hAnsi="Arial" w:cs="Arial"/>
          <w:sz w:val="18"/>
          <w:szCs w:val="18"/>
        </w:rPr>
      </w:pPr>
    </w:p>
    <w:p w14:paraId="78F8F17F" w14:textId="2197AD1E" w:rsidR="00876821" w:rsidRPr="00C23CF3" w:rsidRDefault="0081241D" w:rsidP="00876821">
      <w:pPr>
        <w:rPr>
          <w:rFonts w:ascii="Arial" w:hAnsi="Arial" w:cs="Arial"/>
          <w:sz w:val="18"/>
          <w:szCs w:val="18"/>
        </w:rPr>
      </w:pPr>
      <w:r>
        <w:rPr>
          <w:rFonts w:ascii="Arial" w:hAnsi="Arial" w:cs="Arial"/>
          <w:sz w:val="18"/>
          <w:szCs w:val="18"/>
        </w:rPr>
        <w:t>NB: During RRM missions, the therapeutic rations is given for at least 4 weeks to the beneficiaries</w:t>
      </w:r>
    </w:p>
    <w:p w14:paraId="04FB0209" w14:textId="77777777" w:rsidR="00876821" w:rsidRDefault="00876821" w:rsidP="00767F78">
      <w:pPr>
        <w:contextualSpacing/>
        <w:rPr>
          <w:rFonts w:ascii="Arial" w:hAnsi="Arial" w:cs="Arial"/>
          <w:b/>
          <w:sz w:val="22"/>
          <w:szCs w:val="22"/>
        </w:rPr>
      </w:pPr>
    </w:p>
    <w:p w14:paraId="18531BDF" w14:textId="4153EC76" w:rsidR="00864239" w:rsidRDefault="00864239" w:rsidP="00767F78">
      <w:pPr>
        <w:contextualSpacing/>
        <w:rPr>
          <w:rFonts w:ascii="Arial" w:hAnsi="Arial" w:cs="Arial"/>
          <w:b/>
          <w:sz w:val="22"/>
          <w:szCs w:val="22"/>
        </w:rPr>
      </w:pPr>
      <w:r>
        <w:rPr>
          <w:rFonts w:ascii="Arial" w:hAnsi="Arial" w:cs="Arial"/>
          <w:b/>
          <w:sz w:val="22"/>
          <w:szCs w:val="22"/>
        </w:rPr>
        <w:t>Follow Up</w:t>
      </w:r>
    </w:p>
    <w:p w14:paraId="5C2F295F" w14:textId="596154CC" w:rsidR="00864239" w:rsidRDefault="00241140" w:rsidP="00223C6E">
      <w:pPr>
        <w:contextualSpacing/>
        <w:jc w:val="both"/>
        <w:rPr>
          <w:rFonts w:ascii="Arial" w:hAnsi="Arial" w:cs="Arial"/>
          <w:sz w:val="22"/>
          <w:szCs w:val="22"/>
        </w:rPr>
      </w:pPr>
      <w:r>
        <w:rPr>
          <w:rFonts w:ascii="Arial" w:hAnsi="Arial" w:cs="Arial"/>
          <w:sz w:val="22"/>
          <w:szCs w:val="22"/>
        </w:rPr>
        <w:t>A weekly follow up is recommended for all children enrolled in the program. During the follow up visit, appetite test should be conducted and appropriate action taken if the child fails the test, MUAC measurement done, medication provided in line with the table above and RUTF</w:t>
      </w:r>
      <w:r w:rsidR="004E04EB">
        <w:rPr>
          <w:rFonts w:ascii="Arial" w:hAnsi="Arial" w:cs="Arial"/>
          <w:sz w:val="22"/>
          <w:szCs w:val="22"/>
        </w:rPr>
        <w:t>/RUSF</w:t>
      </w:r>
      <w:r>
        <w:rPr>
          <w:rFonts w:ascii="Arial" w:hAnsi="Arial" w:cs="Arial"/>
          <w:sz w:val="22"/>
          <w:szCs w:val="22"/>
        </w:rPr>
        <w:t xml:space="preserve"> provided based on the ration indicated above.</w:t>
      </w:r>
    </w:p>
    <w:p w14:paraId="4ACEEAC8" w14:textId="77777777" w:rsidR="00020C8E" w:rsidRDefault="00020C8E" w:rsidP="00767F78">
      <w:pPr>
        <w:contextualSpacing/>
        <w:rPr>
          <w:rFonts w:ascii="Arial" w:hAnsi="Arial" w:cs="Arial"/>
          <w:sz w:val="22"/>
          <w:szCs w:val="22"/>
        </w:rPr>
      </w:pPr>
    </w:p>
    <w:p w14:paraId="257BC15F" w14:textId="08FC900E" w:rsidR="001E14EF" w:rsidRDefault="00864239" w:rsidP="00EC0CB2">
      <w:pPr>
        <w:contextualSpacing/>
        <w:jc w:val="both"/>
        <w:rPr>
          <w:rFonts w:ascii="Arial" w:hAnsi="Arial" w:cs="Arial"/>
          <w:b/>
          <w:sz w:val="22"/>
          <w:szCs w:val="22"/>
        </w:rPr>
      </w:pPr>
      <w:r>
        <w:rPr>
          <w:rFonts w:ascii="Arial" w:hAnsi="Arial" w:cs="Arial"/>
          <w:b/>
          <w:sz w:val="22"/>
          <w:szCs w:val="22"/>
        </w:rPr>
        <w:t>LOCATIONS</w:t>
      </w:r>
    </w:p>
    <w:p w14:paraId="1BA4645E" w14:textId="4D61BBEF" w:rsidR="002F4BBC" w:rsidRPr="009378F1" w:rsidRDefault="00C3457D" w:rsidP="00EC0CB2">
      <w:pPr>
        <w:contextualSpacing/>
        <w:jc w:val="both"/>
        <w:rPr>
          <w:rFonts w:ascii="Arial" w:hAnsi="Arial" w:cs="Arial"/>
          <w:sz w:val="22"/>
          <w:szCs w:val="22"/>
        </w:rPr>
      </w:pPr>
      <w:r>
        <w:rPr>
          <w:rFonts w:ascii="Arial" w:hAnsi="Arial" w:cs="Arial"/>
          <w:sz w:val="22"/>
          <w:szCs w:val="22"/>
        </w:rPr>
        <w:t xml:space="preserve">The locations for the application of the </w:t>
      </w:r>
      <w:r w:rsidR="002F4BBC" w:rsidRPr="009378F1">
        <w:rPr>
          <w:rFonts w:ascii="Arial" w:hAnsi="Arial" w:cs="Arial"/>
          <w:sz w:val="22"/>
          <w:szCs w:val="22"/>
        </w:rPr>
        <w:t>expanded criteria should be</w:t>
      </w:r>
      <w:r>
        <w:rPr>
          <w:rFonts w:ascii="Arial" w:hAnsi="Arial" w:cs="Arial"/>
          <w:sz w:val="22"/>
          <w:szCs w:val="22"/>
        </w:rPr>
        <w:t xml:space="preserve"> based o</w:t>
      </w:r>
      <w:r w:rsidR="002F4BBC" w:rsidRPr="009378F1">
        <w:rPr>
          <w:rFonts w:ascii="Arial" w:hAnsi="Arial" w:cs="Arial"/>
          <w:sz w:val="22"/>
          <w:szCs w:val="22"/>
        </w:rPr>
        <w:t>n the</w:t>
      </w:r>
      <w:r w:rsidRPr="009378F1">
        <w:rPr>
          <w:rFonts w:ascii="Arial" w:hAnsi="Arial" w:cs="Arial"/>
          <w:sz w:val="22"/>
          <w:szCs w:val="22"/>
        </w:rPr>
        <w:t xml:space="preserve"> 10 priority</w:t>
      </w:r>
      <w:r w:rsidR="002F4BBC" w:rsidRPr="009378F1">
        <w:rPr>
          <w:rFonts w:ascii="Arial" w:hAnsi="Arial" w:cs="Arial"/>
          <w:sz w:val="22"/>
          <w:szCs w:val="22"/>
        </w:rPr>
        <w:t xml:space="preserve"> locations selected by the Cluster.</w:t>
      </w:r>
      <w:r w:rsidR="006B47C4">
        <w:rPr>
          <w:rFonts w:ascii="Arial" w:hAnsi="Arial" w:cs="Arial"/>
          <w:sz w:val="22"/>
          <w:szCs w:val="22"/>
        </w:rPr>
        <w:t xml:space="preserve"> Prior discussion to be held with Nutrition cluster and pipeline managers before implementation of expanded criteria in the identified locations.</w:t>
      </w:r>
    </w:p>
    <w:p w14:paraId="36227022" w14:textId="77777777" w:rsidR="002F4BBC" w:rsidRDefault="002F4BBC" w:rsidP="00EC0CB2">
      <w:pPr>
        <w:contextualSpacing/>
        <w:jc w:val="both"/>
        <w:rPr>
          <w:rFonts w:ascii="Arial" w:hAnsi="Arial" w:cs="Arial"/>
          <w:b/>
          <w:sz w:val="22"/>
          <w:szCs w:val="22"/>
        </w:rPr>
      </w:pPr>
    </w:p>
    <w:p w14:paraId="07D013F6" w14:textId="029434C5" w:rsidR="00211662" w:rsidRPr="009378F1" w:rsidRDefault="00211662" w:rsidP="00BB277E">
      <w:pPr>
        <w:contextualSpacing/>
        <w:jc w:val="both"/>
        <w:rPr>
          <w:rFonts w:ascii="Arial" w:hAnsi="Arial" w:cs="Arial"/>
          <w:sz w:val="22"/>
          <w:szCs w:val="22"/>
        </w:rPr>
      </w:pPr>
      <w:r w:rsidRPr="009378F1">
        <w:rPr>
          <w:rFonts w:ascii="Arial" w:hAnsi="Arial" w:cs="Arial"/>
          <w:sz w:val="22"/>
          <w:szCs w:val="22"/>
        </w:rPr>
        <w:t xml:space="preserve">In locations where there are no partners on ground, the rapid response mechanism (RRM) mission would provide immediate assistance using the </w:t>
      </w:r>
      <w:r w:rsidR="00570150" w:rsidRPr="009378F1">
        <w:rPr>
          <w:rFonts w:ascii="Arial" w:hAnsi="Arial" w:cs="Arial"/>
          <w:sz w:val="22"/>
          <w:szCs w:val="22"/>
        </w:rPr>
        <w:t>third</w:t>
      </w:r>
      <w:r w:rsidRPr="009378F1">
        <w:rPr>
          <w:rFonts w:ascii="Arial" w:hAnsi="Arial" w:cs="Arial"/>
          <w:sz w:val="22"/>
          <w:szCs w:val="22"/>
        </w:rPr>
        <w:t xml:space="preserve"> option. Efforts will be made to identify local NGOs and provide training to ensure continuity of services</w:t>
      </w:r>
      <w:r w:rsidR="00BB277E" w:rsidRPr="009378F1">
        <w:rPr>
          <w:rFonts w:ascii="Arial" w:hAnsi="Arial" w:cs="Arial"/>
          <w:sz w:val="22"/>
          <w:szCs w:val="22"/>
        </w:rPr>
        <w:t>.</w:t>
      </w:r>
    </w:p>
    <w:p w14:paraId="144EC253" w14:textId="77777777" w:rsidR="00BB277E" w:rsidRPr="009378F1" w:rsidRDefault="00BB277E" w:rsidP="00BB277E">
      <w:pPr>
        <w:contextualSpacing/>
        <w:jc w:val="both"/>
        <w:rPr>
          <w:rFonts w:ascii="Arial" w:hAnsi="Arial" w:cs="Arial"/>
          <w:sz w:val="22"/>
          <w:szCs w:val="22"/>
        </w:rPr>
      </w:pPr>
    </w:p>
    <w:p w14:paraId="53A682D1" w14:textId="3B987590" w:rsidR="008B3AF0" w:rsidRDefault="008B3AF0" w:rsidP="008B3AF0">
      <w:pPr>
        <w:jc w:val="both"/>
        <w:rPr>
          <w:rFonts w:ascii="Arial" w:hAnsi="Arial" w:cs="Arial"/>
          <w:sz w:val="22"/>
          <w:szCs w:val="22"/>
        </w:rPr>
      </w:pPr>
      <w:r w:rsidRPr="009378F1">
        <w:rPr>
          <w:rFonts w:ascii="Arial" w:hAnsi="Arial" w:cs="Arial"/>
          <w:sz w:val="22"/>
          <w:szCs w:val="22"/>
        </w:rPr>
        <w:t>The approach should be used in both fixed posts as well as in mobile sites in the locations identified.</w:t>
      </w:r>
    </w:p>
    <w:p w14:paraId="40095BDB" w14:textId="77777777" w:rsidR="00C3457D" w:rsidRDefault="00C3457D" w:rsidP="008B3AF0">
      <w:pPr>
        <w:jc w:val="both"/>
        <w:rPr>
          <w:rFonts w:ascii="Arial" w:hAnsi="Arial" w:cs="Arial"/>
          <w:sz w:val="22"/>
          <w:szCs w:val="22"/>
        </w:rPr>
      </w:pPr>
    </w:p>
    <w:p w14:paraId="5FC081FC" w14:textId="6680F6EB" w:rsidR="00C3457D" w:rsidRPr="009378F1" w:rsidRDefault="00C3457D" w:rsidP="008B3AF0">
      <w:pPr>
        <w:jc w:val="both"/>
        <w:rPr>
          <w:rFonts w:ascii="Arial" w:hAnsi="Arial" w:cs="Arial"/>
          <w:i/>
          <w:sz w:val="22"/>
          <w:szCs w:val="22"/>
        </w:rPr>
      </w:pPr>
      <w:r w:rsidRPr="009378F1">
        <w:rPr>
          <w:rFonts w:ascii="Arial" w:hAnsi="Arial" w:cs="Arial"/>
          <w:i/>
          <w:sz w:val="22"/>
          <w:szCs w:val="22"/>
        </w:rPr>
        <w:t>The expanded criteria will be put in place</w:t>
      </w:r>
      <w:r>
        <w:rPr>
          <w:rFonts w:ascii="Arial" w:hAnsi="Arial" w:cs="Arial"/>
          <w:i/>
          <w:sz w:val="22"/>
          <w:szCs w:val="22"/>
        </w:rPr>
        <w:t xml:space="preserve"> (maximum 2 months)</w:t>
      </w:r>
      <w:r w:rsidRPr="009378F1">
        <w:rPr>
          <w:rFonts w:ascii="Arial" w:hAnsi="Arial" w:cs="Arial"/>
          <w:i/>
          <w:sz w:val="22"/>
          <w:szCs w:val="22"/>
        </w:rPr>
        <w:t xml:space="preserve"> while UNICEF/WFP work with potential partners to establish OTP/TSFP in the identified locations.</w:t>
      </w:r>
    </w:p>
    <w:p w14:paraId="02E1DC3A" w14:textId="77777777" w:rsidR="008A2E06" w:rsidRDefault="008A2E06" w:rsidP="008B3AF0">
      <w:pPr>
        <w:jc w:val="both"/>
        <w:rPr>
          <w:rFonts w:ascii="Arial" w:hAnsi="Arial" w:cs="Arial"/>
          <w:sz w:val="22"/>
          <w:szCs w:val="22"/>
        </w:rPr>
      </w:pPr>
    </w:p>
    <w:p w14:paraId="3BA56C33" w14:textId="42FCF981" w:rsidR="008A2E06" w:rsidRDefault="008A2E06" w:rsidP="008A2E06">
      <w:pPr>
        <w:contextualSpacing/>
        <w:rPr>
          <w:rFonts w:ascii="Arial" w:hAnsi="Arial" w:cs="Arial"/>
          <w:b/>
          <w:sz w:val="22"/>
          <w:szCs w:val="22"/>
        </w:rPr>
      </w:pPr>
      <w:r w:rsidRPr="008A2E06">
        <w:rPr>
          <w:rFonts w:ascii="Arial" w:hAnsi="Arial" w:cs="Arial"/>
          <w:b/>
          <w:sz w:val="22"/>
          <w:szCs w:val="22"/>
        </w:rPr>
        <w:t>REPORTING</w:t>
      </w:r>
    </w:p>
    <w:p w14:paraId="3223C08C" w14:textId="77777777" w:rsidR="008A2E06" w:rsidRPr="008A2E06" w:rsidRDefault="008A2E06" w:rsidP="008A2E06">
      <w:pPr>
        <w:contextualSpacing/>
        <w:rPr>
          <w:rFonts w:ascii="Arial" w:hAnsi="Arial" w:cs="Arial"/>
          <w:b/>
          <w:sz w:val="22"/>
          <w:szCs w:val="22"/>
        </w:rPr>
      </w:pPr>
    </w:p>
    <w:p w14:paraId="1DC3337E" w14:textId="649B3A98" w:rsidR="008A2E06" w:rsidRPr="008A2E06" w:rsidRDefault="008A2E06" w:rsidP="008A2E06">
      <w:pPr>
        <w:rPr>
          <w:rFonts w:ascii="Arial" w:hAnsi="Arial" w:cs="Arial"/>
          <w:sz w:val="22"/>
          <w:szCs w:val="22"/>
          <w:u w:val="single"/>
        </w:rPr>
      </w:pPr>
      <w:r w:rsidRPr="008A2E06">
        <w:rPr>
          <w:rFonts w:ascii="Arial" w:hAnsi="Arial" w:cs="Arial"/>
          <w:sz w:val="22"/>
          <w:szCs w:val="22"/>
          <w:u w:val="single"/>
        </w:rPr>
        <w:t>Treatment of MAM children with RUTF</w:t>
      </w:r>
    </w:p>
    <w:p w14:paraId="5434A66F" w14:textId="0AB92464" w:rsidR="008A2E06" w:rsidRDefault="008A2E06" w:rsidP="008A2E06">
      <w:pPr>
        <w:rPr>
          <w:rFonts w:ascii="Arial" w:hAnsi="Arial" w:cs="Arial"/>
          <w:sz w:val="22"/>
          <w:szCs w:val="22"/>
        </w:rPr>
      </w:pPr>
      <w:r>
        <w:rPr>
          <w:rFonts w:ascii="Arial" w:hAnsi="Arial" w:cs="Arial"/>
          <w:sz w:val="22"/>
          <w:szCs w:val="22"/>
        </w:rPr>
        <w:t>With the expanded criteria, all admissions of children &lt;12.5cm</w:t>
      </w:r>
      <w:r w:rsidR="00E32F9E">
        <w:rPr>
          <w:rFonts w:ascii="Arial" w:hAnsi="Arial" w:cs="Arial"/>
          <w:sz w:val="22"/>
          <w:szCs w:val="22"/>
        </w:rPr>
        <w:t>, but &gt;11.5cm</w:t>
      </w:r>
      <w:r>
        <w:rPr>
          <w:rFonts w:ascii="Arial" w:hAnsi="Arial" w:cs="Arial"/>
          <w:sz w:val="22"/>
          <w:szCs w:val="22"/>
        </w:rPr>
        <w:t xml:space="preserve"> </w:t>
      </w:r>
      <w:r w:rsidR="00E32F9E">
        <w:rPr>
          <w:rFonts w:ascii="Arial" w:hAnsi="Arial" w:cs="Arial"/>
          <w:sz w:val="22"/>
          <w:szCs w:val="22"/>
        </w:rPr>
        <w:t xml:space="preserve">without medical complications </w:t>
      </w:r>
      <w:r>
        <w:rPr>
          <w:rFonts w:ascii="Arial" w:hAnsi="Arial" w:cs="Arial"/>
          <w:sz w:val="22"/>
          <w:szCs w:val="22"/>
        </w:rPr>
        <w:t xml:space="preserve">will be registered as </w:t>
      </w:r>
      <w:r w:rsidR="000F3593">
        <w:rPr>
          <w:rFonts w:ascii="Arial" w:hAnsi="Arial" w:cs="Arial"/>
          <w:sz w:val="22"/>
          <w:szCs w:val="22"/>
        </w:rPr>
        <w:t xml:space="preserve">special </w:t>
      </w:r>
      <w:r>
        <w:rPr>
          <w:rFonts w:ascii="Arial" w:hAnsi="Arial" w:cs="Arial"/>
          <w:sz w:val="22"/>
          <w:szCs w:val="22"/>
        </w:rPr>
        <w:t>MAM cases. All children should be provided with a treatment card with a note made of all the anthropometric indices, RUTF and other medication provided on admission and during the follow up</w:t>
      </w:r>
      <w:r w:rsidR="00A43199">
        <w:rPr>
          <w:rFonts w:ascii="Arial" w:hAnsi="Arial" w:cs="Arial"/>
          <w:sz w:val="22"/>
          <w:szCs w:val="22"/>
        </w:rPr>
        <w:t>.</w:t>
      </w:r>
      <w:r>
        <w:rPr>
          <w:rFonts w:ascii="Arial" w:hAnsi="Arial" w:cs="Arial"/>
          <w:sz w:val="22"/>
          <w:szCs w:val="22"/>
        </w:rPr>
        <w:t xml:space="preserve"> Program performance will be assessed using the</w:t>
      </w:r>
      <w:r w:rsidR="00862C1D">
        <w:rPr>
          <w:rFonts w:ascii="Arial" w:hAnsi="Arial" w:cs="Arial"/>
          <w:sz w:val="22"/>
          <w:szCs w:val="22"/>
        </w:rPr>
        <w:t xml:space="preserve"> standard MAM</w:t>
      </w:r>
      <w:r>
        <w:rPr>
          <w:rFonts w:ascii="Arial" w:hAnsi="Arial" w:cs="Arial"/>
          <w:sz w:val="22"/>
          <w:szCs w:val="22"/>
        </w:rPr>
        <w:t xml:space="preserve"> </w:t>
      </w:r>
      <w:r w:rsidR="00862C1D">
        <w:rPr>
          <w:rFonts w:ascii="Arial" w:hAnsi="Arial" w:cs="Arial"/>
          <w:sz w:val="22"/>
          <w:szCs w:val="22"/>
        </w:rPr>
        <w:t>indicators</w:t>
      </w:r>
      <w:r>
        <w:rPr>
          <w:rFonts w:ascii="Arial" w:hAnsi="Arial" w:cs="Arial"/>
          <w:sz w:val="22"/>
          <w:szCs w:val="22"/>
        </w:rPr>
        <w:t xml:space="preserve"> (cure rate, defaulter rate, death rate) used for monitoring </w:t>
      </w:r>
      <w:r w:rsidR="00A552DA">
        <w:rPr>
          <w:rFonts w:ascii="Arial" w:hAnsi="Arial" w:cs="Arial"/>
          <w:sz w:val="22"/>
          <w:szCs w:val="22"/>
        </w:rPr>
        <w:t>T</w:t>
      </w:r>
      <w:r w:rsidR="00A43199">
        <w:rPr>
          <w:rFonts w:ascii="Arial" w:hAnsi="Arial" w:cs="Arial"/>
          <w:sz w:val="22"/>
          <w:szCs w:val="22"/>
        </w:rPr>
        <w:t>SFP</w:t>
      </w:r>
      <w:r>
        <w:rPr>
          <w:rFonts w:ascii="Arial" w:hAnsi="Arial" w:cs="Arial"/>
          <w:sz w:val="22"/>
          <w:szCs w:val="22"/>
        </w:rPr>
        <w:t xml:space="preserve"> performance.</w:t>
      </w:r>
    </w:p>
    <w:p w14:paraId="6D8DDE4B" w14:textId="77777777" w:rsidR="001D5494" w:rsidRDefault="001D5494" w:rsidP="008A2E06">
      <w:pPr>
        <w:rPr>
          <w:rFonts w:ascii="Arial" w:hAnsi="Arial" w:cs="Arial"/>
          <w:sz w:val="22"/>
          <w:szCs w:val="22"/>
        </w:rPr>
      </w:pPr>
    </w:p>
    <w:p w14:paraId="7695E5FE" w14:textId="7B017593" w:rsidR="001D5494" w:rsidRPr="00A43199" w:rsidRDefault="00A43199" w:rsidP="008A2E06">
      <w:pPr>
        <w:rPr>
          <w:rFonts w:ascii="Arial" w:hAnsi="Arial" w:cs="Arial"/>
          <w:sz w:val="22"/>
          <w:szCs w:val="22"/>
          <w:u w:val="single"/>
        </w:rPr>
      </w:pPr>
      <w:r w:rsidRPr="00A43199">
        <w:rPr>
          <w:rFonts w:ascii="Arial" w:hAnsi="Arial" w:cs="Arial"/>
          <w:sz w:val="22"/>
          <w:szCs w:val="22"/>
          <w:u w:val="single"/>
        </w:rPr>
        <w:t>Treatment of SAM children with RUSF</w:t>
      </w:r>
    </w:p>
    <w:p w14:paraId="1A1A6EC1" w14:textId="3F83B523" w:rsidR="00A43199" w:rsidRDefault="00A43199" w:rsidP="00A43199">
      <w:pPr>
        <w:rPr>
          <w:rFonts w:ascii="Arial" w:hAnsi="Arial" w:cs="Arial"/>
          <w:sz w:val="22"/>
          <w:szCs w:val="22"/>
        </w:rPr>
      </w:pPr>
      <w:r>
        <w:rPr>
          <w:rFonts w:ascii="Arial" w:hAnsi="Arial" w:cs="Arial"/>
          <w:sz w:val="22"/>
          <w:szCs w:val="22"/>
        </w:rPr>
        <w:t xml:space="preserve">With the expanded criteria, all admissions of children &lt;11.5cm will be registered as SAM cases in a separate register from the MAM cases. All children should be provided with a treatment card with a note made of all </w:t>
      </w:r>
      <w:r w:rsidR="00862C1D">
        <w:rPr>
          <w:rFonts w:ascii="Arial" w:hAnsi="Arial" w:cs="Arial"/>
          <w:sz w:val="22"/>
          <w:szCs w:val="22"/>
        </w:rPr>
        <w:t>the anthropometric indices, RUSF</w:t>
      </w:r>
      <w:r>
        <w:rPr>
          <w:rFonts w:ascii="Arial" w:hAnsi="Arial" w:cs="Arial"/>
          <w:sz w:val="22"/>
          <w:szCs w:val="22"/>
        </w:rPr>
        <w:t xml:space="preserve"> and other medication provided on admission and during the follow up. Program performance will be assessed using the </w:t>
      </w:r>
      <w:r w:rsidR="00862C1D">
        <w:rPr>
          <w:rFonts w:ascii="Arial" w:hAnsi="Arial" w:cs="Arial"/>
          <w:sz w:val="22"/>
          <w:szCs w:val="22"/>
        </w:rPr>
        <w:t xml:space="preserve">standard SAM </w:t>
      </w:r>
      <w:r>
        <w:rPr>
          <w:rFonts w:ascii="Arial" w:hAnsi="Arial" w:cs="Arial"/>
          <w:sz w:val="22"/>
          <w:szCs w:val="22"/>
        </w:rPr>
        <w:t>indicators</w:t>
      </w:r>
      <w:r w:rsidR="00862C1D">
        <w:rPr>
          <w:rFonts w:ascii="Arial" w:hAnsi="Arial" w:cs="Arial"/>
          <w:sz w:val="22"/>
          <w:szCs w:val="22"/>
        </w:rPr>
        <w:t xml:space="preserve"> </w:t>
      </w:r>
      <w:r>
        <w:rPr>
          <w:rFonts w:ascii="Arial" w:hAnsi="Arial" w:cs="Arial"/>
          <w:sz w:val="22"/>
          <w:szCs w:val="22"/>
        </w:rPr>
        <w:t>(cure rate, defaulter rate, death rate) used for monitoring OTP performance.</w:t>
      </w:r>
    </w:p>
    <w:p w14:paraId="676F8043" w14:textId="77777777" w:rsidR="008B3AF0" w:rsidRPr="008B3AF0" w:rsidRDefault="008B3AF0" w:rsidP="008B3AF0">
      <w:pPr>
        <w:jc w:val="both"/>
        <w:rPr>
          <w:rFonts w:ascii="Arial" w:hAnsi="Arial" w:cs="Arial"/>
          <w:sz w:val="22"/>
          <w:szCs w:val="22"/>
        </w:rPr>
      </w:pPr>
    </w:p>
    <w:p w14:paraId="0AE13E8F" w14:textId="752BF6D7" w:rsidR="00FA1F04" w:rsidRPr="00CF2B26" w:rsidRDefault="00FA1F04" w:rsidP="00767F78">
      <w:pPr>
        <w:contextualSpacing/>
        <w:rPr>
          <w:rFonts w:ascii="Arial" w:hAnsi="Arial" w:cs="Arial"/>
          <w:b/>
          <w:sz w:val="22"/>
          <w:szCs w:val="22"/>
        </w:rPr>
      </w:pPr>
      <w:r w:rsidRPr="00CF2B26">
        <w:rPr>
          <w:rFonts w:ascii="Arial" w:hAnsi="Arial" w:cs="Arial"/>
          <w:b/>
          <w:sz w:val="22"/>
          <w:szCs w:val="22"/>
        </w:rPr>
        <w:t>EXIT STRATEGY</w:t>
      </w:r>
    </w:p>
    <w:p w14:paraId="15DB5F84" w14:textId="77777777" w:rsidR="00C71119" w:rsidRDefault="000D2CC9" w:rsidP="00351C80">
      <w:pPr>
        <w:pStyle w:val="ListParagraph"/>
        <w:numPr>
          <w:ilvl w:val="0"/>
          <w:numId w:val="5"/>
        </w:numPr>
        <w:jc w:val="both"/>
        <w:rPr>
          <w:rFonts w:ascii="Arial" w:hAnsi="Arial" w:cs="Arial"/>
        </w:rPr>
      </w:pPr>
      <w:r w:rsidRPr="00CF2B26">
        <w:rPr>
          <w:rFonts w:ascii="Arial" w:hAnsi="Arial" w:cs="Arial"/>
        </w:rPr>
        <w:t xml:space="preserve">In locations where partners are present: </w:t>
      </w:r>
    </w:p>
    <w:p w14:paraId="67DA5E3F" w14:textId="6535351E" w:rsidR="00FA1F04" w:rsidRDefault="00C71119" w:rsidP="009378F1">
      <w:pPr>
        <w:pStyle w:val="ListParagraph"/>
        <w:numPr>
          <w:ilvl w:val="1"/>
          <w:numId w:val="5"/>
        </w:numPr>
        <w:jc w:val="both"/>
        <w:rPr>
          <w:rFonts w:ascii="Arial" w:hAnsi="Arial" w:cs="Arial"/>
        </w:rPr>
      </w:pPr>
      <w:r>
        <w:rPr>
          <w:rFonts w:ascii="Arial" w:hAnsi="Arial" w:cs="Arial"/>
        </w:rPr>
        <w:t xml:space="preserve">OTP present, but no </w:t>
      </w:r>
      <w:r w:rsidR="00A552DA">
        <w:rPr>
          <w:rFonts w:ascii="Arial" w:hAnsi="Arial" w:cs="Arial"/>
        </w:rPr>
        <w:t>T</w:t>
      </w:r>
      <w:r>
        <w:rPr>
          <w:rFonts w:ascii="Arial" w:hAnsi="Arial" w:cs="Arial"/>
        </w:rPr>
        <w:t xml:space="preserve">SFP: </w:t>
      </w:r>
      <w:r w:rsidR="000D2CC9" w:rsidRPr="00CF2B26">
        <w:rPr>
          <w:rFonts w:ascii="Arial" w:hAnsi="Arial" w:cs="Arial"/>
        </w:rPr>
        <w:t>Once RUSF supplies have been</w:t>
      </w:r>
      <w:r w:rsidR="00CF2B26" w:rsidRPr="00CF2B26">
        <w:rPr>
          <w:rFonts w:ascii="Arial" w:hAnsi="Arial" w:cs="Arial"/>
        </w:rPr>
        <w:t xml:space="preserve"> received, new admissions with SAM </w:t>
      </w:r>
      <w:r w:rsidR="00864239">
        <w:rPr>
          <w:rFonts w:ascii="Arial" w:hAnsi="Arial" w:cs="Arial"/>
        </w:rPr>
        <w:t>(</w:t>
      </w:r>
      <w:r>
        <w:rPr>
          <w:rFonts w:ascii="Arial" w:hAnsi="Arial" w:cs="Arial"/>
        </w:rPr>
        <w:t xml:space="preserve">MUAC </w:t>
      </w:r>
      <w:r w:rsidR="00864239">
        <w:rPr>
          <w:rFonts w:ascii="Arial" w:hAnsi="Arial" w:cs="Arial"/>
        </w:rPr>
        <w:t xml:space="preserve">&lt;11.5cm) </w:t>
      </w:r>
      <w:r w:rsidR="00CF2B26" w:rsidRPr="00CF2B26">
        <w:rPr>
          <w:rFonts w:ascii="Arial" w:hAnsi="Arial" w:cs="Arial"/>
        </w:rPr>
        <w:t>should receive a ration based on the weight of the child in accordance with the national protocol. New MAM admissions</w:t>
      </w:r>
      <w:r w:rsidR="00864239">
        <w:rPr>
          <w:rFonts w:ascii="Arial" w:hAnsi="Arial" w:cs="Arial"/>
        </w:rPr>
        <w:t xml:space="preserve"> (MUAC 11.5 - &lt;12.5cm</w:t>
      </w:r>
      <w:r w:rsidR="00EC0CB2">
        <w:rPr>
          <w:rFonts w:ascii="Arial" w:hAnsi="Arial" w:cs="Arial"/>
        </w:rPr>
        <w:t xml:space="preserve"> without medical complications</w:t>
      </w:r>
      <w:r w:rsidR="00864239">
        <w:rPr>
          <w:rFonts w:ascii="Arial" w:hAnsi="Arial" w:cs="Arial"/>
        </w:rPr>
        <w:t>)</w:t>
      </w:r>
      <w:r w:rsidR="00CF2B26" w:rsidRPr="00CF2B26">
        <w:rPr>
          <w:rFonts w:ascii="Arial" w:hAnsi="Arial" w:cs="Arial"/>
        </w:rPr>
        <w:t xml:space="preserve"> should receive the RUSF</w:t>
      </w:r>
      <w:r w:rsidR="002F4BBC">
        <w:rPr>
          <w:rFonts w:ascii="Arial" w:hAnsi="Arial" w:cs="Arial"/>
        </w:rPr>
        <w:t xml:space="preserve"> not based on weight </w:t>
      </w:r>
      <w:r w:rsidR="00CF2B26" w:rsidRPr="00CF2B26">
        <w:rPr>
          <w:rFonts w:ascii="Arial" w:hAnsi="Arial" w:cs="Arial"/>
        </w:rPr>
        <w:t xml:space="preserve">and </w:t>
      </w:r>
      <w:r w:rsidR="00E041D6">
        <w:rPr>
          <w:rFonts w:ascii="Arial" w:hAnsi="Arial" w:cs="Arial"/>
        </w:rPr>
        <w:t>counselling should be provided</w:t>
      </w:r>
      <w:r w:rsidR="00CF2B26" w:rsidRPr="00CF2B26">
        <w:rPr>
          <w:rFonts w:ascii="Arial" w:hAnsi="Arial" w:cs="Arial"/>
        </w:rPr>
        <w:t xml:space="preserve"> to caregivers</w:t>
      </w:r>
      <w:r w:rsidR="002F4BBC">
        <w:rPr>
          <w:rFonts w:ascii="Arial" w:hAnsi="Arial" w:cs="Arial"/>
        </w:rPr>
        <w:t>. Children should continue to receive 1 sachet/day.</w:t>
      </w:r>
    </w:p>
    <w:p w14:paraId="59A75E89" w14:textId="4543BED4" w:rsidR="00C71119" w:rsidRPr="00CF2B26" w:rsidRDefault="00A552DA" w:rsidP="009378F1">
      <w:pPr>
        <w:pStyle w:val="ListParagraph"/>
        <w:numPr>
          <w:ilvl w:val="1"/>
          <w:numId w:val="5"/>
        </w:numPr>
        <w:jc w:val="both"/>
        <w:rPr>
          <w:rFonts w:ascii="Arial" w:hAnsi="Arial" w:cs="Arial"/>
        </w:rPr>
      </w:pPr>
      <w:r>
        <w:rPr>
          <w:rFonts w:ascii="Arial" w:hAnsi="Arial" w:cs="Arial"/>
        </w:rPr>
        <w:t>T</w:t>
      </w:r>
      <w:r w:rsidR="00C71119">
        <w:rPr>
          <w:rFonts w:ascii="Arial" w:hAnsi="Arial" w:cs="Arial"/>
        </w:rPr>
        <w:t>SFP present, but no OTP: Once RUTF supplies have been received, new admissions with MAM (MUAC 11.5 - &lt; 12.5cm</w:t>
      </w:r>
      <w:r w:rsidR="00E041D6">
        <w:rPr>
          <w:rFonts w:ascii="Arial" w:hAnsi="Arial" w:cs="Arial"/>
        </w:rPr>
        <w:t xml:space="preserve"> without medical complications</w:t>
      </w:r>
      <w:r w:rsidR="00C71119">
        <w:rPr>
          <w:rFonts w:ascii="Arial" w:hAnsi="Arial" w:cs="Arial"/>
        </w:rPr>
        <w:t xml:space="preserve">) should receive a ration based on the weight of the child in accordance with the national protocol. New SAM admissions (MUAC &lt;11.5cm) </w:t>
      </w:r>
      <w:r w:rsidR="00E041D6">
        <w:rPr>
          <w:rFonts w:ascii="Arial" w:hAnsi="Arial" w:cs="Arial"/>
        </w:rPr>
        <w:t>should receive the RU</w:t>
      </w:r>
      <w:r w:rsidR="002F4BBC">
        <w:rPr>
          <w:rFonts w:ascii="Arial" w:hAnsi="Arial" w:cs="Arial"/>
        </w:rPr>
        <w:t>T</w:t>
      </w:r>
      <w:r w:rsidR="00E041D6">
        <w:rPr>
          <w:rFonts w:ascii="Arial" w:hAnsi="Arial" w:cs="Arial"/>
        </w:rPr>
        <w:t>F and counselling should be provided to caregivers.</w:t>
      </w:r>
    </w:p>
    <w:p w14:paraId="31E4F1DE" w14:textId="16C6F3A0" w:rsidR="00604D44" w:rsidRPr="00F623B2" w:rsidRDefault="00CF2B26" w:rsidP="009378F1">
      <w:pPr>
        <w:pStyle w:val="ListParagraph"/>
        <w:numPr>
          <w:ilvl w:val="0"/>
          <w:numId w:val="5"/>
        </w:numPr>
        <w:jc w:val="both"/>
        <w:rPr>
          <w:rFonts w:ascii="Arial" w:hAnsi="Arial" w:cs="Arial"/>
        </w:rPr>
      </w:pPr>
      <w:r w:rsidRPr="006605EB">
        <w:rPr>
          <w:rFonts w:ascii="Arial" w:hAnsi="Arial" w:cs="Arial"/>
        </w:rPr>
        <w:t xml:space="preserve">In locations where </w:t>
      </w:r>
      <w:r w:rsidR="0065633F" w:rsidRPr="006605EB">
        <w:rPr>
          <w:rFonts w:ascii="Arial" w:hAnsi="Arial" w:cs="Arial"/>
        </w:rPr>
        <w:t xml:space="preserve">there </w:t>
      </w:r>
      <w:r w:rsidR="00351C80" w:rsidRPr="006605EB">
        <w:rPr>
          <w:rFonts w:ascii="Arial" w:hAnsi="Arial" w:cs="Arial"/>
        </w:rPr>
        <w:t xml:space="preserve">are no partners present: The expanded criteria will continue to be used until a suitable partner is identified by WFP </w:t>
      </w:r>
      <w:r w:rsidR="00A552DA" w:rsidRPr="006605EB">
        <w:rPr>
          <w:rFonts w:ascii="Arial" w:hAnsi="Arial" w:cs="Arial"/>
        </w:rPr>
        <w:t>or</w:t>
      </w:r>
      <w:r w:rsidR="00351C80" w:rsidRPr="006605EB">
        <w:rPr>
          <w:rFonts w:ascii="Arial" w:hAnsi="Arial" w:cs="Arial"/>
        </w:rPr>
        <w:t xml:space="preserve"> UNICEF for both SAM and MAM treatment. All cases already enrolled would be transferred to the partner including the register. The</w:t>
      </w:r>
      <w:r w:rsidR="00B75717">
        <w:rPr>
          <w:rFonts w:ascii="Arial" w:hAnsi="Arial" w:cs="Arial"/>
        </w:rPr>
        <w:t xml:space="preserve"> transferred </w:t>
      </w:r>
      <w:r w:rsidR="00351C80" w:rsidRPr="006605EB">
        <w:rPr>
          <w:rFonts w:ascii="Arial" w:hAnsi="Arial" w:cs="Arial"/>
        </w:rPr>
        <w:t>children</w:t>
      </w:r>
      <w:r w:rsidR="00B75717">
        <w:rPr>
          <w:rFonts w:ascii="Arial" w:hAnsi="Arial" w:cs="Arial"/>
        </w:rPr>
        <w:t xml:space="preserve"> and </w:t>
      </w:r>
      <w:r w:rsidR="00351C80" w:rsidRPr="006605EB">
        <w:rPr>
          <w:rFonts w:ascii="Arial" w:hAnsi="Arial" w:cs="Arial"/>
        </w:rPr>
        <w:t xml:space="preserve">all new </w:t>
      </w:r>
      <w:r w:rsidR="00762857" w:rsidRPr="006605EB">
        <w:rPr>
          <w:rFonts w:ascii="Arial" w:hAnsi="Arial" w:cs="Arial"/>
        </w:rPr>
        <w:t xml:space="preserve">SAM </w:t>
      </w:r>
      <w:r w:rsidR="00B75717">
        <w:rPr>
          <w:rFonts w:ascii="Arial" w:hAnsi="Arial" w:cs="Arial"/>
        </w:rPr>
        <w:t xml:space="preserve">and MAM </w:t>
      </w:r>
      <w:r w:rsidR="00351C80" w:rsidRPr="006605EB">
        <w:rPr>
          <w:rFonts w:ascii="Arial" w:hAnsi="Arial" w:cs="Arial"/>
        </w:rPr>
        <w:t>admissions would receive rations</w:t>
      </w:r>
      <w:r w:rsidR="00762857" w:rsidRPr="006605EB">
        <w:rPr>
          <w:rFonts w:ascii="Arial" w:hAnsi="Arial" w:cs="Arial"/>
        </w:rPr>
        <w:t xml:space="preserve"> </w:t>
      </w:r>
      <w:r w:rsidR="00351C80" w:rsidRPr="006605EB">
        <w:rPr>
          <w:rFonts w:ascii="Arial" w:hAnsi="Arial" w:cs="Arial"/>
        </w:rPr>
        <w:t xml:space="preserve">based on the weight of the child in accordance </w:t>
      </w:r>
      <w:r w:rsidR="00351C80" w:rsidRPr="006605EB">
        <w:rPr>
          <w:rFonts w:ascii="Arial" w:hAnsi="Arial" w:cs="Arial"/>
        </w:rPr>
        <w:lastRenderedPageBreak/>
        <w:t>with the national protocol</w:t>
      </w:r>
      <w:r w:rsidR="00762857" w:rsidRPr="006605EB">
        <w:rPr>
          <w:rFonts w:ascii="Arial" w:hAnsi="Arial" w:cs="Arial"/>
        </w:rPr>
        <w:t xml:space="preserve"> </w:t>
      </w:r>
      <w:r w:rsidR="00B75717">
        <w:rPr>
          <w:rFonts w:ascii="Arial" w:hAnsi="Arial" w:cs="Arial"/>
        </w:rPr>
        <w:t>(take into consideration the minimum stay before discharge for SAM and MAM as per national protocol).</w:t>
      </w:r>
      <w:bookmarkEnd w:id="0"/>
    </w:p>
    <w:p w14:paraId="0AF5FC00" w14:textId="26588E78" w:rsidR="00C155C2" w:rsidRDefault="00C155C2">
      <w:pPr>
        <w:rPr>
          <w:rFonts w:ascii="Arial" w:hAnsi="Arial" w:cs="Arial"/>
          <w:sz w:val="22"/>
          <w:szCs w:val="22"/>
        </w:rPr>
      </w:pPr>
    </w:p>
    <w:p w14:paraId="096FA48E" w14:textId="77777777" w:rsidR="00C155C2" w:rsidRPr="00C155C2" w:rsidRDefault="00C155C2" w:rsidP="00C155C2">
      <w:pPr>
        <w:rPr>
          <w:rFonts w:ascii="Arial" w:hAnsi="Arial" w:cs="Arial"/>
          <w:sz w:val="22"/>
          <w:szCs w:val="22"/>
        </w:rPr>
      </w:pPr>
    </w:p>
    <w:p w14:paraId="30993F2E" w14:textId="77777777" w:rsidR="00C155C2" w:rsidRPr="00C155C2" w:rsidRDefault="00C155C2" w:rsidP="00C155C2">
      <w:pPr>
        <w:rPr>
          <w:rFonts w:ascii="Arial" w:hAnsi="Arial" w:cs="Arial"/>
          <w:sz w:val="22"/>
          <w:szCs w:val="22"/>
        </w:rPr>
      </w:pPr>
    </w:p>
    <w:p w14:paraId="279A6679" w14:textId="77777777" w:rsidR="00C155C2" w:rsidRPr="00C155C2" w:rsidRDefault="00C155C2" w:rsidP="00C155C2">
      <w:pPr>
        <w:rPr>
          <w:rFonts w:ascii="Arial" w:hAnsi="Arial" w:cs="Arial"/>
          <w:sz w:val="22"/>
          <w:szCs w:val="22"/>
        </w:rPr>
      </w:pPr>
    </w:p>
    <w:p w14:paraId="3A4E6CCA" w14:textId="77777777" w:rsidR="00C155C2" w:rsidRPr="00C155C2" w:rsidRDefault="00C155C2" w:rsidP="00C155C2">
      <w:pPr>
        <w:rPr>
          <w:rFonts w:ascii="Arial" w:hAnsi="Arial" w:cs="Arial"/>
          <w:sz w:val="22"/>
          <w:szCs w:val="22"/>
        </w:rPr>
      </w:pPr>
    </w:p>
    <w:p w14:paraId="226EC275" w14:textId="77777777" w:rsidR="00C155C2" w:rsidRPr="00C155C2" w:rsidRDefault="00C155C2" w:rsidP="00C155C2">
      <w:pPr>
        <w:rPr>
          <w:rFonts w:ascii="Arial" w:hAnsi="Arial" w:cs="Arial"/>
          <w:sz w:val="22"/>
          <w:szCs w:val="22"/>
        </w:rPr>
      </w:pPr>
    </w:p>
    <w:p w14:paraId="01730994" w14:textId="77777777" w:rsidR="00C155C2" w:rsidRPr="00C155C2" w:rsidRDefault="00C155C2" w:rsidP="00C155C2">
      <w:pPr>
        <w:rPr>
          <w:rFonts w:ascii="Arial" w:hAnsi="Arial" w:cs="Arial"/>
          <w:sz w:val="22"/>
          <w:szCs w:val="22"/>
        </w:rPr>
      </w:pPr>
    </w:p>
    <w:p w14:paraId="6D389D85" w14:textId="77777777" w:rsidR="00C155C2" w:rsidRPr="00C155C2" w:rsidRDefault="00C155C2" w:rsidP="00C155C2">
      <w:pPr>
        <w:rPr>
          <w:rFonts w:ascii="Arial" w:hAnsi="Arial" w:cs="Arial"/>
          <w:sz w:val="22"/>
          <w:szCs w:val="22"/>
        </w:rPr>
      </w:pPr>
    </w:p>
    <w:p w14:paraId="08675AF2" w14:textId="77777777" w:rsidR="00C155C2" w:rsidRPr="00C155C2" w:rsidRDefault="00C155C2" w:rsidP="00C155C2">
      <w:pPr>
        <w:rPr>
          <w:rFonts w:ascii="Arial" w:hAnsi="Arial" w:cs="Arial"/>
          <w:sz w:val="22"/>
          <w:szCs w:val="22"/>
        </w:rPr>
      </w:pPr>
    </w:p>
    <w:p w14:paraId="4F913732" w14:textId="77777777" w:rsidR="00C155C2" w:rsidRPr="00C155C2" w:rsidRDefault="00C155C2" w:rsidP="00C155C2">
      <w:pPr>
        <w:rPr>
          <w:rFonts w:ascii="Arial" w:hAnsi="Arial" w:cs="Arial"/>
          <w:sz w:val="22"/>
          <w:szCs w:val="22"/>
        </w:rPr>
      </w:pPr>
    </w:p>
    <w:p w14:paraId="2D8213C9" w14:textId="77777777" w:rsidR="00C155C2" w:rsidRPr="00C155C2" w:rsidRDefault="00C155C2" w:rsidP="00C155C2">
      <w:pPr>
        <w:rPr>
          <w:rFonts w:ascii="Arial" w:hAnsi="Arial" w:cs="Arial"/>
          <w:sz w:val="22"/>
          <w:szCs w:val="22"/>
        </w:rPr>
      </w:pPr>
    </w:p>
    <w:p w14:paraId="4A7FAF91" w14:textId="77777777" w:rsidR="00C155C2" w:rsidRPr="00C155C2" w:rsidRDefault="00C155C2" w:rsidP="00C155C2">
      <w:pPr>
        <w:rPr>
          <w:rFonts w:ascii="Arial" w:hAnsi="Arial" w:cs="Arial"/>
          <w:sz w:val="22"/>
          <w:szCs w:val="22"/>
        </w:rPr>
      </w:pPr>
    </w:p>
    <w:p w14:paraId="6EC2261A" w14:textId="77777777" w:rsidR="00C155C2" w:rsidRPr="00C155C2" w:rsidRDefault="00C155C2" w:rsidP="00C155C2">
      <w:pPr>
        <w:rPr>
          <w:rFonts w:ascii="Arial" w:hAnsi="Arial" w:cs="Arial"/>
          <w:sz w:val="22"/>
          <w:szCs w:val="22"/>
        </w:rPr>
      </w:pPr>
    </w:p>
    <w:p w14:paraId="16AE111C" w14:textId="77777777" w:rsidR="00C155C2" w:rsidRPr="00C155C2" w:rsidRDefault="00C155C2" w:rsidP="00C155C2">
      <w:pPr>
        <w:rPr>
          <w:rFonts w:ascii="Arial" w:hAnsi="Arial" w:cs="Arial"/>
          <w:sz w:val="22"/>
          <w:szCs w:val="22"/>
        </w:rPr>
      </w:pPr>
    </w:p>
    <w:p w14:paraId="735C9204" w14:textId="77777777" w:rsidR="00C155C2" w:rsidRPr="00C155C2" w:rsidRDefault="00C155C2" w:rsidP="00C155C2">
      <w:pPr>
        <w:rPr>
          <w:rFonts w:ascii="Arial" w:hAnsi="Arial" w:cs="Arial"/>
          <w:sz w:val="22"/>
          <w:szCs w:val="22"/>
        </w:rPr>
      </w:pPr>
    </w:p>
    <w:p w14:paraId="4BA4689B" w14:textId="77777777" w:rsidR="00C155C2" w:rsidRPr="00C155C2" w:rsidRDefault="00C155C2" w:rsidP="00C155C2">
      <w:pPr>
        <w:rPr>
          <w:rFonts w:ascii="Arial" w:hAnsi="Arial" w:cs="Arial"/>
          <w:sz w:val="22"/>
          <w:szCs w:val="22"/>
        </w:rPr>
      </w:pPr>
    </w:p>
    <w:p w14:paraId="2E991443" w14:textId="77777777" w:rsidR="00C155C2" w:rsidRPr="00C155C2" w:rsidRDefault="00C155C2" w:rsidP="00C155C2">
      <w:pPr>
        <w:rPr>
          <w:rFonts w:ascii="Arial" w:hAnsi="Arial" w:cs="Arial"/>
          <w:sz w:val="22"/>
          <w:szCs w:val="22"/>
        </w:rPr>
      </w:pPr>
    </w:p>
    <w:p w14:paraId="2E5E5C00" w14:textId="41AB26D5" w:rsidR="00C155C2" w:rsidRDefault="00C155C2" w:rsidP="00C155C2">
      <w:pPr>
        <w:rPr>
          <w:rFonts w:ascii="Arial" w:hAnsi="Arial" w:cs="Arial"/>
          <w:sz w:val="22"/>
          <w:szCs w:val="22"/>
        </w:rPr>
      </w:pPr>
    </w:p>
    <w:p w14:paraId="5DFD80B6" w14:textId="77777777" w:rsidR="00B93868" w:rsidRPr="00C155C2" w:rsidRDefault="00B93868" w:rsidP="00C155C2">
      <w:pPr>
        <w:jc w:val="center"/>
        <w:rPr>
          <w:rFonts w:ascii="Arial" w:hAnsi="Arial" w:cs="Arial"/>
          <w:sz w:val="22"/>
          <w:szCs w:val="22"/>
        </w:rPr>
      </w:pPr>
    </w:p>
    <w:sectPr w:rsidR="00B93868" w:rsidRPr="00C155C2" w:rsidSect="00B34A3F">
      <w:footerReference w:type="even" r:id="rId8"/>
      <w:footerReference w:type="default" r:id="rId9"/>
      <w:pgSz w:w="11904" w:h="16834"/>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EDA01" w14:textId="77777777" w:rsidR="00C6461C" w:rsidRDefault="00C6461C" w:rsidP="000B6CBC">
      <w:r>
        <w:separator/>
      </w:r>
    </w:p>
  </w:endnote>
  <w:endnote w:type="continuationSeparator" w:id="0">
    <w:p w14:paraId="5FFAC461" w14:textId="77777777" w:rsidR="00C6461C" w:rsidRDefault="00C6461C" w:rsidP="000B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C51A8" w14:textId="77777777" w:rsidR="004B56DF" w:rsidRDefault="004B56DF" w:rsidP="00B3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6C6">
      <w:rPr>
        <w:rStyle w:val="PageNumber"/>
        <w:noProof/>
      </w:rPr>
      <w:t>4</w:t>
    </w:r>
    <w:r>
      <w:rPr>
        <w:rStyle w:val="PageNumber"/>
      </w:rPr>
      <w:fldChar w:fldCharType="end"/>
    </w:r>
  </w:p>
  <w:p w14:paraId="57255EBD" w14:textId="77777777" w:rsidR="004B56DF" w:rsidRDefault="004B56DF" w:rsidP="00B34A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884CC" w14:textId="77777777" w:rsidR="004B56DF" w:rsidRDefault="004B56DF" w:rsidP="00B3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71A3">
      <w:rPr>
        <w:rStyle w:val="PageNumber"/>
        <w:noProof/>
      </w:rPr>
      <w:t>3</w:t>
    </w:r>
    <w:r>
      <w:rPr>
        <w:rStyle w:val="PageNumber"/>
      </w:rPr>
      <w:fldChar w:fldCharType="end"/>
    </w:r>
  </w:p>
  <w:p w14:paraId="1F2B5DC7" w14:textId="77777777" w:rsidR="004B56DF" w:rsidRDefault="004B56DF" w:rsidP="00B34A3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BD78" w14:textId="77777777" w:rsidR="00C6461C" w:rsidRDefault="00C6461C" w:rsidP="000B6CBC">
      <w:r>
        <w:separator/>
      </w:r>
    </w:p>
  </w:footnote>
  <w:footnote w:type="continuationSeparator" w:id="0">
    <w:p w14:paraId="00029C84" w14:textId="77777777" w:rsidR="00C6461C" w:rsidRDefault="00C6461C" w:rsidP="000B6CBC">
      <w:r>
        <w:continuationSeparator/>
      </w:r>
    </w:p>
  </w:footnote>
  <w:footnote w:id="1">
    <w:p w14:paraId="570CCD42" w14:textId="5396EF31" w:rsidR="004B56DF" w:rsidRPr="00864239" w:rsidRDefault="004B56DF" w:rsidP="00FB76DA">
      <w:pPr>
        <w:pStyle w:val="FootnoteText"/>
        <w:rPr>
          <w:rFonts w:ascii="Arial" w:hAnsi="Arial" w:cs="Arial"/>
          <w:sz w:val="18"/>
          <w:szCs w:val="18"/>
        </w:rPr>
      </w:pPr>
      <w:r w:rsidRPr="00864239">
        <w:rPr>
          <w:rStyle w:val="FootnoteReference"/>
          <w:rFonts w:ascii="Arial" w:hAnsi="Arial" w:cs="Arial"/>
          <w:sz w:val="18"/>
          <w:szCs w:val="18"/>
        </w:rPr>
        <w:footnoteRef/>
      </w:r>
      <w:r w:rsidRPr="00864239">
        <w:rPr>
          <w:rFonts w:ascii="Arial" w:hAnsi="Arial" w:cs="Arial"/>
          <w:sz w:val="18"/>
          <w:szCs w:val="18"/>
        </w:rPr>
        <w:t xml:space="preserve"> The expanded criteria takes into account scale up to the locations without partners and also weak partner capacity in implementing the full OTP protocol. For the longer term, implementing actors are encouraged to staff OTPs</w:t>
      </w:r>
      <w:r>
        <w:rPr>
          <w:rFonts w:ascii="Arial" w:hAnsi="Arial" w:cs="Arial"/>
          <w:sz w:val="18"/>
          <w:szCs w:val="18"/>
        </w:rPr>
        <w:t xml:space="preserve"> </w:t>
      </w:r>
      <w:r w:rsidRPr="009378F1">
        <w:rPr>
          <w:rFonts w:ascii="Arial" w:hAnsi="Arial" w:cs="Arial"/>
          <w:color w:val="000000" w:themeColor="text1"/>
          <w:sz w:val="18"/>
          <w:szCs w:val="18"/>
        </w:rPr>
        <w:t xml:space="preserve">and TSFP </w:t>
      </w:r>
      <w:r w:rsidRPr="00864239">
        <w:rPr>
          <w:rFonts w:ascii="Arial" w:hAnsi="Arial" w:cs="Arial"/>
          <w:sz w:val="18"/>
          <w:szCs w:val="18"/>
        </w:rPr>
        <w:t>adequately to provide the full range of services in line with the national guideline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71D"/>
    <w:multiLevelType w:val="hybridMultilevel"/>
    <w:tmpl w:val="14C2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271A4"/>
    <w:multiLevelType w:val="hybridMultilevel"/>
    <w:tmpl w:val="D7C40E68"/>
    <w:lvl w:ilvl="0" w:tplc="67D02D4C">
      <w:start w:val="1"/>
      <w:numFmt w:val="decimal"/>
      <w:pStyle w:val="Heading2"/>
      <w:lvlText w:val="%1."/>
      <w:lvlJc w:val="left"/>
      <w:pPr>
        <w:ind w:left="720" w:hanging="360"/>
      </w:pPr>
      <w:rPr>
        <w:rFonts w:hint="default"/>
        <w:color w:val="auto"/>
        <w:sz w:val="24"/>
        <w:szCs w:val="2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B1571"/>
    <w:multiLevelType w:val="hybridMultilevel"/>
    <w:tmpl w:val="78E2FF46"/>
    <w:lvl w:ilvl="0" w:tplc="0409000F">
      <w:start w:val="1"/>
      <w:numFmt w:val="decimal"/>
      <w:lvlText w:val="%1."/>
      <w:lvlJc w:val="left"/>
      <w:pPr>
        <w:ind w:left="72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474CD4"/>
    <w:multiLevelType w:val="hybridMultilevel"/>
    <w:tmpl w:val="F506A68A"/>
    <w:lvl w:ilvl="0" w:tplc="48E606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D3E00"/>
    <w:multiLevelType w:val="hybridMultilevel"/>
    <w:tmpl w:val="B2AC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60521B"/>
    <w:multiLevelType w:val="hybridMultilevel"/>
    <w:tmpl w:val="1C32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78"/>
    <w:rsid w:val="0001782A"/>
    <w:rsid w:val="00020C8E"/>
    <w:rsid w:val="000212CB"/>
    <w:rsid w:val="0005365E"/>
    <w:rsid w:val="00074E67"/>
    <w:rsid w:val="00081239"/>
    <w:rsid w:val="000B3EF0"/>
    <w:rsid w:val="000B6CBC"/>
    <w:rsid w:val="000C391B"/>
    <w:rsid w:val="000D2CC9"/>
    <w:rsid w:val="000D5627"/>
    <w:rsid w:val="000E087F"/>
    <w:rsid w:val="000E4575"/>
    <w:rsid w:val="000F3593"/>
    <w:rsid w:val="0010020A"/>
    <w:rsid w:val="0011066B"/>
    <w:rsid w:val="00133925"/>
    <w:rsid w:val="00165A9C"/>
    <w:rsid w:val="00166AEB"/>
    <w:rsid w:val="00186206"/>
    <w:rsid w:val="00193F2F"/>
    <w:rsid w:val="00196224"/>
    <w:rsid w:val="00196F87"/>
    <w:rsid w:val="001D262F"/>
    <w:rsid w:val="001D5494"/>
    <w:rsid w:val="001D7877"/>
    <w:rsid w:val="001E14EF"/>
    <w:rsid w:val="001E690D"/>
    <w:rsid w:val="00211662"/>
    <w:rsid w:val="0021177D"/>
    <w:rsid w:val="0022115A"/>
    <w:rsid w:val="00223C6E"/>
    <w:rsid w:val="00223CE3"/>
    <w:rsid w:val="00241140"/>
    <w:rsid w:val="00253CA6"/>
    <w:rsid w:val="0028274D"/>
    <w:rsid w:val="00290367"/>
    <w:rsid w:val="00291F40"/>
    <w:rsid w:val="00294D9A"/>
    <w:rsid w:val="002975AA"/>
    <w:rsid w:val="002A4569"/>
    <w:rsid w:val="002B436C"/>
    <w:rsid w:val="002C4424"/>
    <w:rsid w:val="002D1092"/>
    <w:rsid w:val="002D30A4"/>
    <w:rsid w:val="002F4BBC"/>
    <w:rsid w:val="002F7E78"/>
    <w:rsid w:val="00311140"/>
    <w:rsid w:val="003122E1"/>
    <w:rsid w:val="00325BB8"/>
    <w:rsid w:val="00333B0E"/>
    <w:rsid w:val="0034798C"/>
    <w:rsid w:val="00351C80"/>
    <w:rsid w:val="00357830"/>
    <w:rsid w:val="003807A6"/>
    <w:rsid w:val="00380EB7"/>
    <w:rsid w:val="003914D9"/>
    <w:rsid w:val="00395719"/>
    <w:rsid w:val="003A3137"/>
    <w:rsid w:val="003A56C6"/>
    <w:rsid w:val="003A6055"/>
    <w:rsid w:val="003E66D2"/>
    <w:rsid w:val="00407E04"/>
    <w:rsid w:val="00434FF5"/>
    <w:rsid w:val="0045490A"/>
    <w:rsid w:val="004550DE"/>
    <w:rsid w:val="00461A02"/>
    <w:rsid w:val="004A1747"/>
    <w:rsid w:val="004B56DF"/>
    <w:rsid w:val="004E04EB"/>
    <w:rsid w:val="004E4F1B"/>
    <w:rsid w:val="004E5CC5"/>
    <w:rsid w:val="004F78B9"/>
    <w:rsid w:val="00513472"/>
    <w:rsid w:val="0051564C"/>
    <w:rsid w:val="005229A8"/>
    <w:rsid w:val="00545A5C"/>
    <w:rsid w:val="005477A4"/>
    <w:rsid w:val="005621FB"/>
    <w:rsid w:val="00570150"/>
    <w:rsid w:val="00587F66"/>
    <w:rsid w:val="005D06B6"/>
    <w:rsid w:val="005F1005"/>
    <w:rsid w:val="006012B0"/>
    <w:rsid w:val="00604D44"/>
    <w:rsid w:val="00612DD4"/>
    <w:rsid w:val="00612E1D"/>
    <w:rsid w:val="00614271"/>
    <w:rsid w:val="00635CA0"/>
    <w:rsid w:val="0065633F"/>
    <w:rsid w:val="006605EB"/>
    <w:rsid w:val="00672460"/>
    <w:rsid w:val="006737CE"/>
    <w:rsid w:val="0068168A"/>
    <w:rsid w:val="006A265B"/>
    <w:rsid w:val="006A606E"/>
    <w:rsid w:val="006B47C4"/>
    <w:rsid w:val="006B626E"/>
    <w:rsid w:val="006C4C47"/>
    <w:rsid w:val="006E2EFA"/>
    <w:rsid w:val="00716781"/>
    <w:rsid w:val="007336A8"/>
    <w:rsid w:val="007563DD"/>
    <w:rsid w:val="0075649D"/>
    <w:rsid w:val="00762857"/>
    <w:rsid w:val="00767F78"/>
    <w:rsid w:val="007871E5"/>
    <w:rsid w:val="00791C43"/>
    <w:rsid w:val="007B392B"/>
    <w:rsid w:val="007C3120"/>
    <w:rsid w:val="007D068F"/>
    <w:rsid w:val="007F2BB5"/>
    <w:rsid w:val="0081241D"/>
    <w:rsid w:val="00836B7B"/>
    <w:rsid w:val="008572F2"/>
    <w:rsid w:val="00857FFA"/>
    <w:rsid w:val="00862C1D"/>
    <w:rsid w:val="00864239"/>
    <w:rsid w:val="00876821"/>
    <w:rsid w:val="00884C66"/>
    <w:rsid w:val="0089417E"/>
    <w:rsid w:val="008A0652"/>
    <w:rsid w:val="008A2E06"/>
    <w:rsid w:val="008B3AF0"/>
    <w:rsid w:val="008B5AE9"/>
    <w:rsid w:val="008C6D51"/>
    <w:rsid w:val="008D0E89"/>
    <w:rsid w:val="00906621"/>
    <w:rsid w:val="0091192A"/>
    <w:rsid w:val="009126B5"/>
    <w:rsid w:val="00915AC2"/>
    <w:rsid w:val="00917285"/>
    <w:rsid w:val="00925384"/>
    <w:rsid w:val="009378F1"/>
    <w:rsid w:val="009606C3"/>
    <w:rsid w:val="009618DE"/>
    <w:rsid w:val="00977F75"/>
    <w:rsid w:val="00987C63"/>
    <w:rsid w:val="00997396"/>
    <w:rsid w:val="00997D6D"/>
    <w:rsid w:val="009A26C2"/>
    <w:rsid w:val="009B1920"/>
    <w:rsid w:val="009C459F"/>
    <w:rsid w:val="009C7DF7"/>
    <w:rsid w:val="00A06B9F"/>
    <w:rsid w:val="00A1573B"/>
    <w:rsid w:val="00A2527A"/>
    <w:rsid w:val="00A43199"/>
    <w:rsid w:val="00A552DA"/>
    <w:rsid w:val="00A57866"/>
    <w:rsid w:val="00A63E3E"/>
    <w:rsid w:val="00A654CD"/>
    <w:rsid w:val="00A76303"/>
    <w:rsid w:val="00A92E4E"/>
    <w:rsid w:val="00AB67B8"/>
    <w:rsid w:val="00AC69EA"/>
    <w:rsid w:val="00AC76D3"/>
    <w:rsid w:val="00AE2ECC"/>
    <w:rsid w:val="00B02ED0"/>
    <w:rsid w:val="00B15AFD"/>
    <w:rsid w:val="00B3494B"/>
    <w:rsid w:val="00B34A3F"/>
    <w:rsid w:val="00B62328"/>
    <w:rsid w:val="00B677DE"/>
    <w:rsid w:val="00B75717"/>
    <w:rsid w:val="00B93868"/>
    <w:rsid w:val="00BA756E"/>
    <w:rsid w:val="00BB14D7"/>
    <w:rsid w:val="00BB277E"/>
    <w:rsid w:val="00BD22A3"/>
    <w:rsid w:val="00BD46EB"/>
    <w:rsid w:val="00BD62C7"/>
    <w:rsid w:val="00BE1D00"/>
    <w:rsid w:val="00C00DB7"/>
    <w:rsid w:val="00C0189D"/>
    <w:rsid w:val="00C0587E"/>
    <w:rsid w:val="00C06FDA"/>
    <w:rsid w:val="00C155C2"/>
    <w:rsid w:val="00C20F37"/>
    <w:rsid w:val="00C2560C"/>
    <w:rsid w:val="00C3457D"/>
    <w:rsid w:val="00C6461C"/>
    <w:rsid w:val="00C71119"/>
    <w:rsid w:val="00C72009"/>
    <w:rsid w:val="00C81AFE"/>
    <w:rsid w:val="00C97A2F"/>
    <w:rsid w:val="00CB75C9"/>
    <w:rsid w:val="00CC4540"/>
    <w:rsid w:val="00CD53B8"/>
    <w:rsid w:val="00CE475E"/>
    <w:rsid w:val="00CE5863"/>
    <w:rsid w:val="00CE7A94"/>
    <w:rsid w:val="00CF2B26"/>
    <w:rsid w:val="00D17624"/>
    <w:rsid w:val="00D22E47"/>
    <w:rsid w:val="00D23EF3"/>
    <w:rsid w:val="00D4096B"/>
    <w:rsid w:val="00D41F51"/>
    <w:rsid w:val="00D70DE4"/>
    <w:rsid w:val="00D81ADE"/>
    <w:rsid w:val="00D86F80"/>
    <w:rsid w:val="00DA74C8"/>
    <w:rsid w:val="00DB4219"/>
    <w:rsid w:val="00DC1DEB"/>
    <w:rsid w:val="00DF02D4"/>
    <w:rsid w:val="00DF134E"/>
    <w:rsid w:val="00DF13A4"/>
    <w:rsid w:val="00E041D6"/>
    <w:rsid w:val="00E17AF6"/>
    <w:rsid w:val="00E31DBF"/>
    <w:rsid w:val="00E32F9E"/>
    <w:rsid w:val="00E35906"/>
    <w:rsid w:val="00E8047D"/>
    <w:rsid w:val="00E849D4"/>
    <w:rsid w:val="00E97A6C"/>
    <w:rsid w:val="00EB71A3"/>
    <w:rsid w:val="00EC0CB2"/>
    <w:rsid w:val="00ED0D02"/>
    <w:rsid w:val="00EE04CE"/>
    <w:rsid w:val="00EF4EB9"/>
    <w:rsid w:val="00F063A2"/>
    <w:rsid w:val="00F17C5F"/>
    <w:rsid w:val="00F2757B"/>
    <w:rsid w:val="00F45634"/>
    <w:rsid w:val="00F55434"/>
    <w:rsid w:val="00F623B2"/>
    <w:rsid w:val="00F65F23"/>
    <w:rsid w:val="00F66E65"/>
    <w:rsid w:val="00FA1F04"/>
    <w:rsid w:val="00FA7AE5"/>
    <w:rsid w:val="00FB76DA"/>
    <w:rsid w:val="00FC0925"/>
    <w:rsid w:val="00FD5C34"/>
    <w:rsid w:val="00FD649D"/>
    <w:rsid w:val="00FE3966"/>
    <w:rsid w:val="00FF6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00363"/>
  <w14:defaultImageDpi w14:val="300"/>
  <w15:docId w15:val="{F1E084BF-2D06-4272-99B0-99B488E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F78"/>
    <w:rPr>
      <w:rFonts w:ascii="Cambria" w:eastAsia="MS Mincho" w:hAnsi="Cambria" w:cs="Times New Roman"/>
    </w:rPr>
  </w:style>
  <w:style w:type="paragraph" w:styleId="Heading2">
    <w:name w:val="heading 2"/>
    <w:basedOn w:val="Normal"/>
    <w:next w:val="Normal"/>
    <w:link w:val="Heading2Char"/>
    <w:uiPriority w:val="9"/>
    <w:qFormat/>
    <w:rsid w:val="00767F78"/>
    <w:pPr>
      <w:keepNext/>
      <w:keepLines/>
      <w:numPr>
        <w:numId w:val="1"/>
      </w:numPr>
      <w:spacing w:before="200"/>
      <w:outlineLvl w:val="1"/>
    </w:pPr>
    <w:rPr>
      <w:rFonts w:ascii="Times New Roman" w:eastAsia="MS Gothic" w:hAnsi="Times New Roman"/>
      <w:b/>
      <w:bCs/>
      <w:sz w:val="20"/>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F78"/>
    <w:rPr>
      <w:rFonts w:ascii="Times New Roman" w:eastAsia="MS Gothic" w:hAnsi="Times New Roman" w:cs="Times New Roman"/>
      <w:b/>
      <w:bCs/>
      <w:sz w:val="20"/>
      <w:szCs w:val="26"/>
      <w:lang w:val="x-none" w:eastAsia="x-none"/>
    </w:rPr>
  </w:style>
  <w:style w:type="paragraph" w:styleId="NormalWeb">
    <w:name w:val="Normal (Web)"/>
    <w:basedOn w:val="Normal"/>
    <w:uiPriority w:val="99"/>
    <w:unhideWhenUsed/>
    <w:rsid w:val="00767F78"/>
    <w:pPr>
      <w:spacing w:before="100" w:beforeAutospacing="1" w:after="100" w:afterAutospacing="1"/>
    </w:pPr>
    <w:rPr>
      <w:rFonts w:ascii="Times New Roman" w:eastAsia="Times New Roman" w:hAnsi="Times New Roman"/>
    </w:rPr>
  </w:style>
  <w:style w:type="paragraph" w:styleId="Footer">
    <w:name w:val="footer"/>
    <w:basedOn w:val="Normal"/>
    <w:link w:val="FooterChar"/>
    <w:uiPriority w:val="99"/>
    <w:unhideWhenUsed/>
    <w:rsid w:val="00767F78"/>
    <w:pPr>
      <w:tabs>
        <w:tab w:val="center" w:pos="4320"/>
        <w:tab w:val="right" w:pos="8640"/>
      </w:tabs>
    </w:pPr>
  </w:style>
  <w:style w:type="character" w:customStyle="1" w:styleId="FooterChar">
    <w:name w:val="Footer Char"/>
    <w:basedOn w:val="DefaultParagraphFont"/>
    <w:link w:val="Footer"/>
    <w:uiPriority w:val="99"/>
    <w:rsid w:val="00767F78"/>
    <w:rPr>
      <w:rFonts w:ascii="Cambria" w:eastAsia="MS Mincho" w:hAnsi="Cambria" w:cs="Times New Roman"/>
    </w:rPr>
  </w:style>
  <w:style w:type="character" w:styleId="PageNumber">
    <w:name w:val="page number"/>
    <w:basedOn w:val="DefaultParagraphFont"/>
    <w:uiPriority w:val="99"/>
    <w:semiHidden/>
    <w:unhideWhenUsed/>
    <w:rsid w:val="00767F78"/>
  </w:style>
  <w:style w:type="paragraph" w:styleId="BalloonText">
    <w:name w:val="Balloon Text"/>
    <w:basedOn w:val="Normal"/>
    <w:link w:val="BalloonTextChar"/>
    <w:uiPriority w:val="99"/>
    <w:semiHidden/>
    <w:unhideWhenUsed/>
    <w:rsid w:val="00B34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4A3F"/>
    <w:rPr>
      <w:rFonts w:ascii="Lucida Grande" w:eastAsia="MS Mincho" w:hAnsi="Lucida Grande" w:cs="Lucida Grande"/>
      <w:sz w:val="18"/>
      <w:szCs w:val="18"/>
    </w:rPr>
  </w:style>
  <w:style w:type="paragraph" w:styleId="ListParagraph">
    <w:name w:val="List Paragraph"/>
    <w:basedOn w:val="Normal"/>
    <w:link w:val="ListParagraphChar"/>
    <w:uiPriority w:val="34"/>
    <w:qFormat/>
    <w:rsid w:val="00B34A3F"/>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link w:val="ListParagraph"/>
    <w:uiPriority w:val="34"/>
    <w:rsid w:val="00B34A3F"/>
    <w:rPr>
      <w:rFonts w:eastAsiaTheme="minorHAnsi"/>
      <w:sz w:val="22"/>
      <w:szCs w:val="22"/>
      <w:lang w:val="en-GB"/>
    </w:rPr>
  </w:style>
  <w:style w:type="paragraph" w:customStyle="1" w:styleId="BodyText1">
    <w:name w:val="Body Text1"/>
    <w:basedOn w:val="Normal"/>
    <w:rsid w:val="005477A4"/>
    <w:pPr>
      <w:spacing w:line="260" w:lineRule="exact"/>
      <w:jc w:val="both"/>
    </w:pPr>
    <w:rPr>
      <w:rFonts w:ascii="Arial" w:eastAsia="Times New Roman" w:hAnsi="Arial"/>
      <w:sz w:val="20"/>
      <w:szCs w:val="20"/>
      <w:lang w:val="en-GB"/>
    </w:rPr>
  </w:style>
  <w:style w:type="paragraph" w:styleId="FootnoteText">
    <w:name w:val="footnote text"/>
    <w:basedOn w:val="Normal"/>
    <w:link w:val="FootnoteTextChar"/>
    <w:uiPriority w:val="99"/>
    <w:unhideWhenUsed/>
    <w:rsid w:val="000B6CBC"/>
  </w:style>
  <w:style w:type="character" w:customStyle="1" w:styleId="FootnoteTextChar">
    <w:name w:val="Footnote Text Char"/>
    <w:basedOn w:val="DefaultParagraphFont"/>
    <w:link w:val="FootnoteText"/>
    <w:uiPriority w:val="99"/>
    <w:rsid w:val="000B6CBC"/>
    <w:rPr>
      <w:rFonts w:ascii="Cambria" w:eastAsia="MS Mincho" w:hAnsi="Cambria" w:cs="Times New Roman"/>
    </w:rPr>
  </w:style>
  <w:style w:type="character" w:styleId="FootnoteReference">
    <w:name w:val="footnote reference"/>
    <w:basedOn w:val="DefaultParagraphFont"/>
    <w:uiPriority w:val="99"/>
    <w:unhideWhenUsed/>
    <w:rsid w:val="000B6CBC"/>
    <w:rPr>
      <w:vertAlign w:val="superscript"/>
    </w:rPr>
  </w:style>
  <w:style w:type="paragraph" w:styleId="Header">
    <w:name w:val="header"/>
    <w:basedOn w:val="Normal"/>
    <w:link w:val="HeaderChar"/>
    <w:uiPriority w:val="99"/>
    <w:unhideWhenUsed/>
    <w:rsid w:val="00A92E4E"/>
    <w:pPr>
      <w:tabs>
        <w:tab w:val="center" w:pos="4320"/>
        <w:tab w:val="right" w:pos="8640"/>
      </w:tabs>
    </w:pPr>
  </w:style>
  <w:style w:type="character" w:customStyle="1" w:styleId="HeaderChar">
    <w:name w:val="Header Char"/>
    <w:basedOn w:val="DefaultParagraphFont"/>
    <w:link w:val="Header"/>
    <w:uiPriority w:val="99"/>
    <w:rsid w:val="00A92E4E"/>
    <w:rPr>
      <w:rFonts w:ascii="Cambria" w:eastAsia="MS Mincho" w:hAnsi="Cambria" w:cs="Times New Roman"/>
    </w:rPr>
  </w:style>
  <w:style w:type="table" w:styleId="TableGrid">
    <w:name w:val="Table Grid"/>
    <w:basedOn w:val="TableNormal"/>
    <w:uiPriority w:val="59"/>
    <w:rsid w:val="00A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830"/>
    <w:rPr>
      <w:rFonts w:ascii="Cambria" w:eastAsia="MS Mincho" w:hAnsi="Cambria" w:cs="Times New Roman"/>
    </w:rPr>
  </w:style>
  <w:style w:type="paragraph" w:styleId="Caption">
    <w:name w:val="caption"/>
    <w:basedOn w:val="Normal"/>
    <w:next w:val="Normal"/>
    <w:uiPriority w:val="35"/>
    <w:unhideWhenUsed/>
    <w:qFormat/>
    <w:rsid w:val="001E690D"/>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DF02D4"/>
    <w:rPr>
      <w:sz w:val="18"/>
      <w:szCs w:val="18"/>
    </w:rPr>
  </w:style>
  <w:style w:type="paragraph" w:styleId="CommentText">
    <w:name w:val="annotation text"/>
    <w:basedOn w:val="Normal"/>
    <w:link w:val="CommentTextChar"/>
    <w:uiPriority w:val="99"/>
    <w:semiHidden/>
    <w:unhideWhenUsed/>
    <w:rsid w:val="00DF02D4"/>
  </w:style>
  <w:style w:type="character" w:customStyle="1" w:styleId="CommentTextChar">
    <w:name w:val="Comment Text Char"/>
    <w:basedOn w:val="DefaultParagraphFont"/>
    <w:link w:val="CommentText"/>
    <w:uiPriority w:val="99"/>
    <w:semiHidden/>
    <w:rsid w:val="00DF02D4"/>
    <w:rPr>
      <w:rFonts w:ascii="Cambria" w:eastAsia="MS Mincho" w:hAnsi="Cambria" w:cs="Times New Roman"/>
    </w:rPr>
  </w:style>
  <w:style w:type="paragraph" w:styleId="CommentSubject">
    <w:name w:val="annotation subject"/>
    <w:basedOn w:val="CommentText"/>
    <w:next w:val="CommentText"/>
    <w:link w:val="CommentSubjectChar"/>
    <w:uiPriority w:val="99"/>
    <w:semiHidden/>
    <w:unhideWhenUsed/>
    <w:rsid w:val="00DF02D4"/>
    <w:rPr>
      <w:b/>
      <w:bCs/>
      <w:sz w:val="20"/>
      <w:szCs w:val="20"/>
    </w:rPr>
  </w:style>
  <w:style w:type="character" w:customStyle="1" w:styleId="CommentSubjectChar">
    <w:name w:val="Comment Subject Char"/>
    <w:basedOn w:val="CommentTextChar"/>
    <w:link w:val="CommentSubject"/>
    <w:uiPriority w:val="99"/>
    <w:semiHidden/>
    <w:rsid w:val="00DF02D4"/>
    <w:rPr>
      <w:rFonts w:ascii="Cambria" w:eastAsia="MS Mincho"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801439">
      <w:bodyDiv w:val="1"/>
      <w:marLeft w:val="0"/>
      <w:marRight w:val="0"/>
      <w:marTop w:val="0"/>
      <w:marBottom w:val="0"/>
      <w:divBdr>
        <w:top w:val="none" w:sz="0" w:space="0" w:color="auto"/>
        <w:left w:val="none" w:sz="0" w:space="0" w:color="auto"/>
        <w:bottom w:val="none" w:sz="0" w:space="0" w:color="auto"/>
        <w:right w:val="none" w:sz="0" w:space="0" w:color="auto"/>
      </w:divBdr>
    </w:div>
    <w:div w:id="522016830">
      <w:bodyDiv w:val="1"/>
      <w:marLeft w:val="0"/>
      <w:marRight w:val="0"/>
      <w:marTop w:val="0"/>
      <w:marBottom w:val="0"/>
      <w:divBdr>
        <w:top w:val="none" w:sz="0" w:space="0" w:color="auto"/>
        <w:left w:val="none" w:sz="0" w:space="0" w:color="auto"/>
        <w:bottom w:val="none" w:sz="0" w:space="0" w:color="auto"/>
        <w:right w:val="none" w:sz="0" w:space="0" w:color="auto"/>
      </w:divBdr>
    </w:div>
    <w:div w:id="606036012">
      <w:bodyDiv w:val="1"/>
      <w:marLeft w:val="0"/>
      <w:marRight w:val="0"/>
      <w:marTop w:val="0"/>
      <w:marBottom w:val="0"/>
      <w:divBdr>
        <w:top w:val="none" w:sz="0" w:space="0" w:color="auto"/>
        <w:left w:val="none" w:sz="0" w:space="0" w:color="auto"/>
        <w:bottom w:val="none" w:sz="0" w:space="0" w:color="auto"/>
        <w:right w:val="none" w:sz="0" w:space="0" w:color="auto"/>
      </w:divBdr>
    </w:div>
    <w:div w:id="906263649">
      <w:bodyDiv w:val="1"/>
      <w:marLeft w:val="0"/>
      <w:marRight w:val="0"/>
      <w:marTop w:val="0"/>
      <w:marBottom w:val="0"/>
      <w:divBdr>
        <w:top w:val="none" w:sz="0" w:space="0" w:color="auto"/>
        <w:left w:val="none" w:sz="0" w:space="0" w:color="auto"/>
        <w:bottom w:val="none" w:sz="0" w:space="0" w:color="auto"/>
        <w:right w:val="none" w:sz="0" w:space="0" w:color="auto"/>
      </w:divBdr>
    </w:div>
    <w:div w:id="1281574738">
      <w:bodyDiv w:val="1"/>
      <w:marLeft w:val="0"/>
      <w:marRight w:val="0"/>
      <w:marTop w:val="0"/>
      <w:marBottom w:val="0"/>
      <w:divBdr>
        <w:top w:val="none" w:sz="0" w:space="0" w:color="auto"/>
        <w:left w:val="none" w:sz="0" w:space="0" w:color="auto"/>
        <w:bottom w:val="none" w:sz="0" w:space="0" w:color="auto"/>
        <w:right w:val="none" w:sz="0" w:space="0" w:color="auto"/>
      </w:divBdr>
    </w:div>
    <w:div w:id="1870490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9FDC-C3FB-4369-9FFA-41873C56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KANGORI</dc:creator>
  <cp:lastModifiedBy>Jasinta Hyachits Achen</cp:lastModifiedBy>
  <cp:revision>5</cp:revision>
  <cp:lastPrinted>2014-11-04T08:41:00Z</cp:lastPrinted>
  <dcterms:created xsi:type="dcterms:W3CDTF">2014-12-11T20:22:00Z</dcterms:created>
  <dcterms:modified xsi:type="dcterms:W3CDTF">2015-02-11T10:32:00Z</dcterms:modified>
</cp:coreProperties>
</file>