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68E1" w14:textId="77777777" w:rsidR="004E71FA" w:rsidRPr="00750C23" w:rsidRDefault="004E71FA" w:rsidP="00A17FE4">
      <w:pPr>
        <w:spacing w:before="0"/>
        <w:jc w:val="center"/>
        <w:rPr>
          <w:rFonts w:asciiTheme="minorHAnsi" w:hAnsiTheme="minorHAnsi"/>
          <w:b/>
          <w:bCs/>
          <w:color w:val="95C93D"/>
        </w:rPr>
      </w:pPr>
      <w:r w:rsidRPr="00750C23">
        <w:rPr>
          <w:rFonts w:asciiTheme="minorHAnsi" w:hAnsiTheme="minorHAnsi"/>
          <w:b/>
          <w:bCs/>
          <w:color w:val="95C93D"/>
        </w:rPr>
        <w:t xml:space="preserve">CLUSTER NUTRITION </w:t>
      </w:r>
    </w:p>
    <w:p w14:paraId="2A057574" w14:textId="77777777" w:rsidR="004E71FA" w:rsidRPr="00750C23" w:rsidRDefault="004E71FA" w:rsidP="00A17FE4">
      <w:pPr>
        <w:spacing w:before="0"/>
        <w:jc w:val="center"/>
        <w:rPr>
          <w:rFonts w:asciiTheme="minorHAnsi" w:hAnsiTheme="minorHAnsi"/>
          <w:b/>
          <w:color w:val="95C93D"/>
        </w:rPr>
      </w:pPr>
      <w:r w:rsidRPr="00750C23">
        <w:rPr>
          <w:rFonts w:asciiTheme="minorHAnsi" w:hAnsiTheme="minorHAnsi"/>
          <w:b/>
          <w:color w:val="95C93D"/>
        </w:rPr>
        <w:t xml:space="preserve">Mandat : </w:t>
      </w:r>
    </w:p>
    <w:p w14:paraId="2E77A454" w14:textId="77777777" w:rsidR="004E71FA" w:rsidRPr="00542FA2" w:rsidRDefault="003B55AC" w:rsidP="00A17FE4">
      <w:pPr>
        <w:spacing w:before="0"/>
        <w:jc w:val="center"/>
        <w:rPr>
          <w:rFonts w:asciiTheme="minorHAnsi" w:hAnsiTheme="minorHAnsi"/>
          <w:b/>
          <w:sz w:val="24"/>
          <w:szCs w:val="24"/>
        </w:rPr>
      </w:pPr>
      <w:r w:rsidRPr="00750C23">
        <w:rPr>
          <w:rFonts w:asciiTheme="minorHAnsi" w:hAnsiTheme="minorHAnsi"/>
          <w:b/>
          <w:color w:val="95C93D"/>
          <w:sz w:val="24"/>
          <w:szCs w:val="24"/>
        </w:rPr>
        <w:t xml:space="preserve">Responsable de la gestion de l’information </w:t>
      </w:r>
      <w:r>
        <w:rPr>
          <w:rFonts w:asciiTheme="minorHAnsi" w:hAnsiTheme="minorHAnsi"/>
          <w:b/>
          <w:sz w:val="24"/>
          <w:szCs w:val="24"/>
        </w:rPr>
        <w:t>(</w:t>
      </w:r>
      <w:r>
        <w:rPr>
          <w:rFonts w:asciiTheme="minorHAnsi" w:hAnsiTheme="minorHAnsi"/>
          <w:i/>
          <w:sz w:val="24"/>
          <w:szCs w:val="24"/>
        </w:rPr>
        <w:t>[indiquer le niveau du poste]</w:t>
      </w:r>
      <w:r>
        <w:rPr>
          <w:rFonts w:asciiTheme="minorHAnsi" w:hAnsiTheme="minorHAnsi"/>
          <w:b/>
          <w:sz w:val="24"/>
          <w:szCs w:val="24"/>
        </w:rPr>
        <w:t>)</w:t>
      </w:r>
    </w:p>
    <w:p w14:paraId="3EE80567" w14:textId="77777777" w:rsidR="004C4585" w:rsidRPr="00542FA2" w:rsidRDefault="004C4585" w:rsidP="00A17FE4">
      <w:pPr>
        <w:spacing w:before="0"/>
        <w:jc w:val="both"/>
        <w:rPr>
          <w:rFonts w:asciiTheme="minorHAnsi" w:hAnsiTheme="minorHAnsi"/>
          <w:sz w:val="24"/>
          <w:szCs w:val="24"/>
        </w:rPr>
      </w:pPr>
    </w:p>
    <w:p w14:paraId="662426EB" w14:textId="77777777" w:rsidR="004C4585" w:rsidRPr="00542FA2" w:rsidRDefault="004C4585" w:rsidP="00A17FE4">
      <w:pPr>
        <w:spacing w:before="0"/>
        <w:jc w:val="both"/>
        <w:rPr>
          <w:rFonts w:asciiTheme="minorHAnsi" w:hAnsiTheme="minorHAnsi"/>
          <w:i/>
          <w:sz w:val="24"/>
          <w:szCs w:val="24"/>
        </w:rPr>
      </w:pPr>
      <w:r>
        <w:rPr>
          <w:rFonts w:asciiTheme="minorHAnsi" w:hAnsiTheme="minorHAnsi"/>
          <w:sz w:val="24"/>
          <w:szCs w:val="24"/>
        </w:rPr>
        <w:t>Relève de :</w:t>
      </w:r>
      <w:r>
        <w:rPr>
          <w:rFonts w:asciiTheme="minorHAnsi" w:hAnsiTheme="minorHAnsi"/>
          <w:sz w:val="24"/>
          <w:szCs w:val="24"/>
        </w:rPr>
        <w:tab/>
        <w:t>Coordonnateur /</w:t>
      </w:r>
      <w:proofErr w:type="spellStart"/>
      <w:r>
        <w:rPr>
          <w:rFonts w:asciiTheme="minorHAnsi" w:hAnsiTheme="minorHAnsi"/>
          <w:sz w:val="24"/>
          <w:szCs w:val="24"/>
        </w:rPr>
        <w:t>co</w:t>
      </w:r>
      <w:proofErr w:type="spellEnd"/>
      <w:r>
        <w:rPr>
          <w:rFonts w:asciiTheme="minorHAnsi" w:hAnsiTheme="minorHAnsi"/>
          <w:sz w:val="24"/>
          <w:szCs w:val="24"/>
        </w:rPr>
        <w:t xml:space="preserve">-coordonnateur du cluster Nutrition national </w:t>
      </w:r>
      <w:r>
        <w:rPr>
          <w:rFonts w:asciiTheme="minorHAnsi" w:hAnsiTheme="minorHAnsi"/>
          <w:i/>
          <w:sz w:val="24"/>
          <w:szCs w:val="24"/>
        </w:rPr>
        <w:t>[indiquer]</w:t>
      </w:r>
    </w:p>
    <w:p w14:paraId="13F5F1CC" w14:textId="77777777" w:rsidR="004C4585" w:rsidRPr="00542FA2" w:rsidRDefault="004C4585" w:rsidP="00A17FE4">
      <w:pPr>
        <w:spacing w:before="0"/>
        <w:ind w:left="1440" w:hanging="1440"/>
        <w:jc w:val="both"/>
        <w:rPr>
          <w:rFonts w:asciiTheme="minorHAnsi" w:hAnsiTheme="minorHAnsi"/>
          <w:sz w:val="24"/>
          <w:szCs w:val="24"/>
        </w:rPr>
      </w:pPr>
      <w:r>
        <w:rPr>
          <w:rFonts w:asciiTheme="minorHAnsi" w:hAnsiTheme="minorHAnsi"/>
          <w:sz w:val="24"/>
          <w:szCs w:val="24"/>
        </w:rPr>
        <w:t>Soutien :</w:t>
      </w:r>
      <w:r>
        <w:rPr>
          <w:rFonts w:asciiTheme="minorHAnsi" w:hAnsiTheme="minorHAnsi"/>
          <w:sz w:val="24"/>
          <w:szCs w:val="24"/>
        </w:rPr>
        <w:tab/>
        <w:t xml:space="preserve">Coordonnateurs des clusters nationaux et sous-nationaux </w:t>
      </w:r>
      <w:r>
        <w:rPr>
          <w:rFonts w:asciiTheme="minorHAnsi" w:hAnsiTheme="minorHAnsi"/>
          <w:i/>
          <w:sz w:val="24"/>
          <w:szCs w:val="24"/>
        </w:rPr>
        <w:t>(le cas échéant)</w:t>
      </w:r>
      <w:r>
        <w:rPr>
          <w:rFonts w:asciiTheme="minorHAnsi" w:hAnsiTheme="minorHAnsi"/>
          <w:sz w:val="24"/>
          <w:szCs w:val="24"/>
        </w:rPr>
        <w:t xml:space="preserve"> </w:t>
      </w:r>
      <w:r>
        <w:rPr>
          <w:rFonts w:asciiTheme="minorHAnsi" w:hAnsiTheme="minorHAnsi"/>
          <w:i/>
          <w:sz w:val="24"/>
          <w:szCs w:val="24"/>
        </w:rPr>
        <w:t>[insérer le nom du pays]</w:t>
      </w:r>
      <w:r>
        <w:rPr>
          <w:rFonts w:asciiTheme="minorHAnsi" w:hAnsiTheme="minorHAnsi"/>
          <w:sz w:val="24"/>
          <w:szCs w:val="24"/>
        </w:rPr>
        <w:t xml:space="preserve"> ainsi que les partenaires du cluster Nutrition et les responsabilités/activités.</w:t>
      </w:r>
    </w:p>
    <w:p w14:paraId="5D49CC37" w14:textId="77777777" w:rsidR="004C4585" w:rsidRPr="00542FA2" w:rsidRDefault="00A17FE4" w:rsidP="00A17FE4">
      <w:pPr>
        <w:spacing w:before="0"/>
        <w:ind w:left="1440" w:hanging="1440"/>
        <w:jc w:val="both"/>
        <w:rPr>
          <w:rFonts w:asciiTheme="minorHAnsi" w:hAnsiTheme="minorHAnsi"/>
          <w:sz w:val="24"/>
          <w:szCs w:val="24"/>
        </w:rPr>
      </w:pPr>
      <w:r>
        <w:rPr>
          <w:rFonts w:asciiTheme="minorHAnsi" w:hAnsiTheme="minorHAnsi"/>
          <w:sz w:val="24"/>
          <w:szCs w:val="24"/>
        </w:rPr>
        <w:t>Lieu :</w:t>
      </w:r>
      <w:r>
        <w:rPr>
          <w:rFonts w:asciiTheme="minorHAnsi" w:hAnsiTheme="minorHAnsi"/>
          <w:sz w:val="24"/>
          <w:szCs w:val="24"/>
        </w:rPr>
        <w:tab/>
        <w:t xml:space="preserve">Le titulaire du poste sera basé à l’Unité de coordination du cluster Nutrition national à </w:t>
      </w:r>
      <w:r>
        <w:rPr>
          <w:rFonts w:asciiTheme="minorHAnsi" w:hAnsiTheme="minorHAnsi"/>
          <w:i/>
          <w:sz w:val="24"/>
          <w:szCs w:val="24"/>
        </w:rPr>
        <w:t>[indiquer le bureau de l’ACC, pays]</w:t>
      </w:r>
      <w:r>
        <w:rPr>
          <w:rFonts w:asciiTheme="minorHAnsi" w:hAnsiTheme="minorHAnsi"/>
          <w:sz w:val="24"/>
          <w:szCs w:val="24"/>
        </w:rPr>
        <w:t xml:space="preserve"> et effectuera des visites régulières aux États et aux endroits touchés par la crise où se trouvent des clusters sous-nationaux, ou dans d’autres endroits au besoin. L’espace de bureau et les frais de déplacement locaux seront assumés par le gouvernement ou l’ACC </w:t>
      </w:r>
      <w:r>
        <w:rPr>
          <w:rFonts w:asciiTheme="minorHAnsi" w:hAnsiTheme="minorHAnsi"/>
          <w:i/>
          <w:sz w:val="24"/>
          <w:szCs w:val="24"/>
        </w:rPr>
        <w:t>[sélectionner le cas échéant]</w:t>
      </w:r>
      <w:r>
        <w:rPr>
          <w:rFonts w:asciiTheme="minorHAnsi" w:hAnsiTheme="minorHAnsi"/>
          <w:sz w:val="24"/>
          <w:szCs w:val="24"/>
        </w:rPr>
        <w:t>.</w:t>
      </w:r>
    </w:p>
    <w:p w14:paraId="732C4127" w14:textId="42A37E2B" w:rsidR="004C4585" w:rsidRPr="00542FA2" w:rsidRDefault="00D31A17" w:rsidP="00A17FE4">
      <w:pPr>
        <w:spacing w:before="0"/>
        <w:rPr>
          <w:rFonts w:asciiTheme="minorHAnsi" w:hAnsiTheme="minorHAnsi"/>
          <w:i/>
          <w:sz w:val="24"/>
          <w:szCs w:val="24"/>
        </w:rPr>
      </w:pPr>
      <w:r>
        <w:rPr>
          <w:rFonts w:asciiTheme="minorHAnsi" w:hAnsiTheme="minorHAnsi"/>
          <w:sz w:val="24"/>
          <w:szCs w:val="24"/>
        </w:rPr>
        <w:t>Durée :</w:t>
      </w:r>
      <w:r>
        <w:rPr>
          <w:rFonts w:asciiTheme="minorHAnsi" w:hAnsiTheme="minorHAnsi"/>
          <w:sz w:val="24"/>
          <w:szCs w:val="24"/>
        </w:rPr>
        <w:tab/>
      </w:r>
      <w:r w:rsidR="001757EB">
        <w:rPr>
          <w:rFonts w:asciiTheme="minorHAnsi" w:hAnsiTheme="minorHAnsi"/>
          <w:sz w:val="24"/>
          <w:szCs w:val="24"/>
        </w:rPr>
        <w:t xml:space="preserve"> </w:t>
      </w:r>
      <w:r>
        <w:rPr>
          <w:rFonts w:asciiTheme="minorHAnsi" w:hAnsiTheme="minorHAnsi"/>
          <w:i/>
          <w:sz w:val="24"/>
          <w:szCs w:val="24"/>
        </w:rPr>
        <w:t>[indiquer le nombre de mois/années]</w:t>
      </w: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00903215" w:rsidRPr="001550BD" w14:paraId="566EE74B" w14:textId="77777777" w:rsidTr="00A555D9">
        <w:trPr>
          <w:trHeight w:val="99"/>
        </w:trPr>
        <w:tc>
          <w:tcPr>
            <w:tcW w:w="9378" w:type="dxa"/>
          </w:tcPr>
          <w:p w14:paraId="03CC79F2" w14:textId="77777777" w:rsidR="00903215" w:rsidRPr="001550BD" w:rsidRDefault="00903215" w:rsidP="00A555D9">
            <w:pPr>
              <w:autoSpaceDE w:val="0"/>
              <w:autoSpaceDN w:val="0"/>
              <w:adjustRightInd w:val="0"/>
              <w:jc w:val="both"/>
              <w:rPr>
                <w:rFonts w:cs="Calibri"/>
                <w:color w:val="000000"/>
                <w:sz w:val="24"/>
                <w:szCs w:val="24"/>
              </w:rPr>
            </w:pPr>
            <w:r w:rsidRPr="00750C23">
              <w:rPr>
                <w:b/>
                <w:bCs/>
                <w:color w:val="95C93D"/>
                <w:sz w:val="24"/>
                <w:szCs w:val="24"/>
              </w:rPr>
              <w:t xml:space="preserve">CONTEXTE </w:t>
            </w:r>
          </w:p>
        </w:tc>
      </w:tr>
      <w:tr w:rsidR="00903215" w:rsidRPr="001550BD" w14:paraId="1F59DAD4" w14:textId="77777777" w:rsidTr="00A555D9">
        <w:trPr>
          <w:trHeight w:val="465"/>
        </w:trPr>
        <w:tc>
          <w:tcPr>
            <w:tcW w:w="9378" w:type="dxa"/>
          </w:tcPr>
          <w:p w14:paraId="77AC12CB" w14:textId="41FB5295" w:rsidR="00903215" w:rsidRPr="001550BD" w:rsidRDefault="00903215" w:rsidP="000A470C">
            <w:pPr>
              <w:autoSpaceDE w:val="0"/>
              <w:autoSpaceDN w:val="0"/>
              <w:adjustRightInd w:val="0"/>
              <w:jc w:val="both"/>
              <w:rPr>
                <w:rFonts w:cs="Calibri"/>
                <w:color w:val="000000"/>
                <w:sz w:val="24"/>
                <w:szCs w:val="24"/>
              </w:rPr>
            </w:pPr>
            <w:r>
              <w:rPr>
                <w:color w:val="000000"/>
                <w:sz w:val="24"/>
                <w:szCs w:val="24"/>
              </w:rPr>
              <w:t xml:space="preserve">L’approche sectorielle (par cluster) assure un leadership bien défini ainsi qu’une prévisibilité et une responsabilisation optimales en ce qui concerne l’organisation des interventions internationales dans le situations d’urgences humanitaires en clarifiant la répartition des tâches entre les agences et en définissant plus en détail les rôles et les responsabilités de ces dernières dans les différents secteurs d’intervention. Elle vise une meilleure organisation de la communauté humanitaire internationale et œuvre à rendre cette dernière plus responsable et plus professionnelle, et à représenter un meilleur partenaire pour les populations touchées, les gouvernements d’accueil, les autorités locales, la société civile locale et les partenaires ressources. </w:t>
            </w:r>
          </w:p>
        </w:tc>
      </w:tr>
    </w:tbl>
    <w:p w14:paraId="552CABD7" w14:textId="77777777" w:rsidR="00903215" w:rsidRPr="001550BD" w:rsidRDefault="00903215" w:rsidP="00903215">
      <w:pPr>
        <w:autoSpaceDE w:val="0"/>
        <w:autoSpaceDN w:val="0"/>
        <w:adjustRightInd w:val="0"/>
        <w:jc w:val="both"/>
        <w:rPr>
          <w:rFonts w:cs="Calibri"/>
          <w:color w:val="000000"/>
          <w:sz w:val="24"/>
          <w:szCs w:val="24"/>
        </w:rPr>
      </w:pPr>
      <w:r>
        <w:rPr>
          <w:i/>
          <w:iCs/>
          <w:color w:val="000000"/>
          <w:sz w:val="24"/>
          <w:szCs w:val="24"/>
        </w:rPr>
        <w:t xml:space="preserve">[Informations sommaires sur la situation d’urgence : événements et dates clés, populations touchées, priorités immédiates, si un appel éclair ou un PRH ont été développés, etc.] </w:t>
      </w:r>
    </w:p>
    <w:p w14:paraId="2DC9331E" w14:textId="77777777" w:rsidR="00903215" w:rsidRPr="001550BD" w:rsidRDefault="00903215" w:rsidP="00903215">
      <w:pPr>
        <w:autoSpaceDE w:val="0"/>
        <w:autoSpaceDN w:val="0"/>
        <w:adjustRightInd w:val="0"/>
        <w:jc w:val="both"/>
        <w:rPr>
          <w:rFonts w:cs="Calibri"/>
          <w:i/>
          <w:iCs/>
          <w:color w:val="000000"/>
          <w:sz w:val="24"/>
          <w:szCs w:val="24"/>
        </w:rPr>
      </w:pPr>
      <w:r>
        <w:rPr>
          <w:i/>
          <w:iCs/>
          <w:color w:val="000000"/>
          <w:sz w:val="24"/>
          <w:szCs w:val="24"/>
        </w:rPr>
        <w:t>[Entrez des remarques sur l’approche sectorielle dans le pays : où les secteurs ont été activés et quand, agences (</w:t>
      </w:r>
      <w:proofErr w:type="spellStart"/>
      <w:r>
        <w:rPr>
          <w:i/>
          <w:iCs/>
          <w:color w:val="000000"/>
          <w:sz w:val="24"/>
          <w:szCs w:val="24"/>
        </w:rPr>
        <w:t>co</w:t>
      </w:r>
      <w:proofErr w:type="spellEnd"/>
      <w:r>
        <w:rPr>
          <w:i/>
          <w:iCs/>
          <w:color w:val="000000"/>
          <w:sz w:val="24"/>
          <w:szCs w:val="24"/>
        </w:rPr>
        <w:t xml:space="preserve">) principales, RSSG et/ou coordonnateur résident et/ou humanitaire, présence du BCAH, rôle du gouvernement, clusters au niveau sous-national] </w:t>
      </w:r>
    </w:p>
    <w:p w14:paraId="1ABAE1D7" w14:textId="53CD0152" w:rsidR="00903215" w:rsidRPr="001550BD" w:rsidRDefault="000A470C" w:rsidP="00903215">
      <w:pPr>
        <w:autoSpaceDE w:val="0"/>
        <w:autoSpaceDN w:val="0"/>
        <w:adjustRightInd w:val="0"/>
        <w:jc w:val="both"/>
        <w:rPr>
          <w:rFonts w:cs="Calibri"/>
          <w:color w:val="000000"/>
          <w:sz w:val="24"/>
          <w:szCs w:val="24"/>
        </w:rPr>
      </w:pPr>
      <w:r>
        <w:rPr>
          <w:color w:val="000000"/>
          <w:sz w:val="24"/>
          <w:szCs w:val="24"/>
        </w:rPr>
        <w:t xml:space="preserve">Pour une bonne gestion, il faut non seulement une bonne capacité de coordination, mais également de gestion de l’information, qui relève de la responsabilité officielle de l’agence chef de cluster et forme une partie du travail de l’agence. </w:t>
      </w:r>
    </w:p>
    <w:p w14:paraId="0E76A3B7" w14:textId="77777777" w:rsidR="00903215" w:rsidRPr="001550BD" w:rsidRDefault="00903215" w:rsidP="00903215">
      <w:pPr>
        <w:autoSpaceDE w:val="0"/>
        <w:autoSpaceDN w:val="0"/>
        <w:adjustRightInd w:val="0"/>
        <w:jc w:val="both"/>
        <w:rPr>
          <w:rFonts w:cs="Calibri"/>
          <w:color w:val="000000"/>
          <w:sz w:val="24"/>
          <w:szCs w:val="24"/>
        </w:rPr>
      </w:pPr>
      <w:r>
        <w:rPr>
          <w:i/>
          <w:color w:val="000000"/>
          <w:sz w:val="24"/>
          <w:szCs w:val="24"/>
        </w:rPr>
        <w:t>[Si le cluster est dirigé par l’UNICEF] :</w:t>
      </w:r>
      <w:r>
        <w:rPr>
          <w:color w:val="000000"/>
          <w:sz w:val="24"/>
          <w:szCs w:val="24"/>
        </w:rPr>
        <w:t xml:space="preserve"> L’UNICEF, tel que souligné dans ses Principaux engagements pour les enfants dans l’action humanitaire, est pleinement engagé dans la réforme humanitaire inter-agences en assurant un leadership et en participant aux clusters et aux secteurs concernés. </w:t>
      </w:r>
    </w:p>
    <w:p w14:paraId="78735634" w14:textId="77777777" w:rsidR="00903215" w:rsidRPr="001550BD" w:rsidRDefault="00903215" w:rsidP="00903215">
      <w:pPr>
        <w:autoSpaceDE w:val="0"/>
        <w:autoSpaceDN w:val="0"/>
        <w:adjustRightInd w:val="0"/>
        <w:jc w:val="both"/>
        <w:rPr>
          <w:rFonts w:cs="Calibri"/>
          <w:color w:val="000000"/>
          <w:sz w:val="24"/>
          <w:szCs w:val="24"/>
        </w:rPr>
      </w:pPr>
      <w:r>
        <w:rPr>
          <w:i/>
          <w:iCs/>
          <w:color w:val="000000"/>
          <w:sz w:val="24"/>
          <w:szCs w:val="24"/>
        </w:rPr>
        <w:t xml:space="preserve">[Brefs détails des principales réalisations pertinentes du cluster et des défis relevés à ce jour] </w:t>
      </w:r>
    </w:p>
    <w:p w14:paraId="7BBF07F7" w14:textId="77777777" w:rsidR="00903215" w:rsidRPr="00542FA2" w:rsidRDefault="00903215" w:rsidP="00272AEB">
      <w:pPr>
        <w:spacing w:before="0" w:after="60"/>
        <w:rPr>
          <w:rFonts w:asciiTheme="minorHAnsi" w:hAnsiTheme="minorHAnsi"/>
          <w:b/>
          <w:sz w:val="24"/>
          <w:szCs w:val="24"/>
        </w:rPr>
      </w:pPr>
      <w:r w:rsidRPr="00750C23">
        <w:rPr>
          <w:rFonts w:asciiTheme="minorHAnsi" w:hAnsiTheme="minorHAnsi"/>
          <w:b/>
          <w:color w:val="95C93D"/>
          <w:sz w:val="24"/>
          <w:szCs w:val="24"/>
        </w:rPr>
        <w:lastRenderedPageBreak/>
        <w:t>OBJECTIF </w:t>
      </w:r>
      <w:r>
        <w:rPr>
          <w:rFonts w:asciiTheme="minorHAnsi" w:hAnsiTheme="minorHAnsi"/>
          <w:b/>
          <w:sz w:val="24"/>
          <w:szCs w:val="24"/>
        </w:rPr>
        <w:t>:</w:t>
      </w:r>
    </w:p>
    <w:p w14:paraId="6AA19154" w14:textId="7AB8778F" w:rsidR="00F167DE" w:rsidRPr="00542FA2" w:rsidRDefault="00F167DE" w:rsidP="00F167DE">
      <w:pPr>
        <w:autoSpaceDE w:val="0"/>
        <w:autoSpaceDN w:val="0"/>
        <w:adjustRightInd w:val="0"/>
        <w:spacing w:before="0" w:after="0"/>
        <w:rPr>
          <w:rFonts w:cs="Calibri"/>
          <w:color w:val="000000"/>
          <w:sz w:val="24"/>
          <w:szCs w:val="24"/>
        </w:rPr>
      </w:pPr>
      <w:r>
        <w:rPr>
          <w:color w:val="000000"/>
          <w:sz w:val="24"/>
          <w:szCs w:val="24"/>
        </w:rPr>
        <w:t xml:space="preserve">Le responsable de la gestion de l'information (RGI) est membre de base de l’équipe de coordination du cluster. Le titulaire de ce poste a pour mission de gérer la collecte, l’analyse et le partage des informations dont les partenaires du cluster ont besoin pour prendre des décisions stratégiques éclairées (basées sur des données probantes). </w:t>
      </w:r>
    </w:p>
    <w:p w14:paraId="5351346F" w14:textId="77777777" w:rsidR="00F167DE" w:rsidRPr="00542FA2" w:rsidRDefault="00F167DE" w:rsidP="00272AEB">
      <w:pPr>
        <w:spacing w:before="0" w:after="60"/>
        <w:rPr>
          <w:rFonts w:asciiTheme="minorHAnsi" w:hAnsiTheme="minorHAnsi"/>
          <w:sz w:val="24"/>
          <w:szCs w:val="24"/>
        </w:rPr>
      </w:pPr>
    </w:p>
    <w:p w14:paraId="6D5555E5" w14:textId="11CFA1D0" w:rsidR="003B55AC" w:rsidRPr="00542FA2" w:rsidRDefault="00272AEB" w:rsidP="003B55AC">
      <w:pPr>
        <w:spacing w:before="0" w:after="60"/>
        <w:rPr>
          <w:rFonts w:asciiTheme="minorHAnsi" w:hAnsiTheme="minorHAnsi"/>
          <w:b/>
          <w:sz w:val="24"/>
          <w:szCs w:val="24"/>
        </w:rPr>
      </w:pPr>
      <w:r>
        <w:rPr>
          <w:rFonts w:asciiTheme="minorHAnsi" w:hAnsiTheme="minorHAnsi"/>
          <w:sz w:val="24"/>
          <w:szCs w:val="24"/>
        </w:rPr>
        <w:t xml:space="preserve">Au nom du Coordonnateur humanitaire de l’IASC et de l’agence chef de cluster (ACC) </w:t>
      </w:r>
      <w:r>
        <w:rPr>
          <w:rFonts w:asciiTheme="minorHAnsi" w:hAnsiTheme="minorHAnsi"/>
          <w:i/>
          <w:sz w:val="24"/>
          <w:szCs w:val="24"/>
        </w:rPr>
        <w:t>[Nom de l’agence ou du ministère]</w:t>
      </w:r>
      <w:r>
        <w:rPr>
          <w:rFonts w:asciiTheme="minorHAnsi" w:hAnsiTheme="minorHAnsi"/>
          <w:sz w:val="24"/>
          <w:szCs w:val="24"/>
        </w:rPr>
        <w:t xml:space="preserve">, en tant qu’agence chef du cluster Nutrition de l’IASC et en collaboration avec le ministère de la Santé, le responsable de la gestion de l’information (RGI) travaillera de concert avec le coordonnateur et les partenaires du cluster Nutrition pour assurer que ce dernier remplit ses fonctions de base tel que décrit dans </w:t>
      </w:r>
      <w:r>
        <w:rPr>
          <w:rFonts w:asciiTheme="minorHAnsi" w:hAnsiTheme="minorHAnsi"/>
          <w:b/>
          <w:sz w:val="24"/>
          <w:szCs w:val="24"/>
        </w:rPr>
        <w:t xml:space="preserve">le module de référence de la coordination du cluster de l’IASC, IASC, juillet 2015. Ces fonctions de base sont les suivantes : </w:t>
      </w:r>
    </w:p>
    <w:p w14:paraId="7DCD2EA5" w14:textId="77777777" w:rsidR="003B55AC" w:rsidRPr="00542FA2" w:rsidRDefault="003B55AC" w:rsidP="003B55AC">
      <w:pPr>
        <w:pStyle w:val="ListParagraph"/>
        <w:numPr>
          <w:ilvl w:val="0"/>
          <w:numId w:val="6"/>
        </w:numPr>
        <w:spacing w:before="0" w:after="60"/>
        <w:contextualSpacing w:val="0"/>
        <w:rPr>
          <w:rFonts w:asciiTheme="minorHAnsi" w:hAnsiTheme="minorHAnsi"/>
          <w:b/>
          <w:sz w:val="24"/>
          <w:szCs w:val="24"/>
        </w:rPr>
      </w:pPr>
      <w:r>
        <w:rPr>
          <w:rFonts w:asciiTheme="minorHAnsi" w:hAnsiTheme="minorHAnsi"/>
          <w:sz w:val="24"/>
          <w:szCs w:val="24"/>
        </w:rPr>
        <w:t>Soutien à la fourniture de services</w:t>
      </w:r>
    </w:p>
    <w:p w14:paraId="438364E8"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Aide à la prise de décision stratégique du coordonnateur humanitaire/de l’équipe humanitaire du pays en termes d’intervention humanitaire</w:t>
      </w:r>
    </w:p>
    <w:p w14:paraId="22C2E097"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Hiérarchisation des priorités, fondée sur l’analyse des interventions</w:t>
      </w:r>
    </w:p>
    <w:p w14:paraId="292EBF33"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Plaidoyer</w:t>
      </w:r>
    </w:p>
    <w:p w14:paraId="0169BFCD" w14:textId="77777777" w:rsidR="003B55AC" w:rsidRPr="00542FA2"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Suivi et rapports quant à la mise en œuvre de la stratégie du cluster et des résultats ; recommandation des mesures correctives le cas échéant</w:t>
      </w:r>
    </w:p>
    <w:p w14:paraId="50EFDEC2" w14:textId="30D02888" w:rsidR="003B55AC" w:rsidRPr="00542FA2" w:rsidRDefault="00045E6B"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Renforcement des capacités nationales allouées à la planification d’urgence/préparation aux catastrophes récurrentes dès que possible et pertinent</w:t>
      </w:r>
    </w:p>
    <w:p w14:paraId="1D4196AA" w14:textId="77777777" w:rsidR="003B55AC" w:rsidRDefault="003B55AC" w:rsidP="003B55AC">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Responsabilité envers les populations touchées</w:t>
      </w:r>
    </w:p>
    <w:p w14:paraId="74FD9B9D" w14:textId="77777777" w:rsidR="001757EB" w:rsidRDefault="001757EB" w:rsidP="001757EB">
      <w:pPr>
        <w:pStyle w:val="ListParagraph"/>
        <w:spacing w:before="0" w:after="60"/>
        <w:contextualSpacing w:val="0"/>
        <w:rPr>
          <w:rFonts w:asciiTheme="minorHAnsi" w:hAnsiTheme="minorHAnsi"/>
          <w:sz w:val="24"/>
          <w:szCs w:val="24"/>
        </w:rPr>
      </w:pPr>
    </w:p>
    <w:p w14:paraId="4047BC16" w14:textId="77777777" w:rsidR="001757EB" w:rsidRPr="00542FA2" w:rsidRDefault="001757EB" w:rsidP="001757EB">
      <w:pPr>
        <w:pStyle w:val="ListParagraph"/>
        <w:spacing w:before="0" w:after="60"/>
        <w:contextualSpacing w:val="0"/>
        <w:rPr>
          <w:rFonts w:asciiTheme="minorHAnsi" w:hAnsiTheme="minorHAnsi"/>
          <w:sz w:val="24"/>
          <w:szCs w:val="24"/>
        </w:rPr>
      </w:pPr>
    </w:p>
    <w:p w14:paraId="783DC30F" w14:textId="77777777" w:rsidR="004E71FA" w:rsidRPr="00750C23" w:rsidRDefault="00145C4E" w:rsidP="00B61CF9">
      <w:pPr>
        <w:spacing w:before="0" w:after="60"/>
        <w:rPr>
          <w:rFonts w:asciiTheme="minorHAnsi" w:hAnsiTheme="minorHAnsi"/>
          <w:b/>
          <w:color w:val="95C93D"/>
          <w:sz w:val="24"/>
          <w:szCs w:val="24"/>
        </w:rPr>
      </w:pPr>
      <w:r w:rsidRPr="00750C23">
        <w:rPr>
          <w:rFonts w:asciiTheme="minorHAnsi" w:hAnsiTheme="minorHAnsi"/>
          <w:b/>
          <w:color w:val="95C93D"/>
          <w:sz w:val="24"/>
          <w:szCs w:val="24"/>
        </w:rPr>
        <w:t xml:space="preserve">TÂCHES ET RESPONSABILITÉS PRINCIPALES : </w:t>
      </w:r>
    </w:p>
    <w:p w14:paraId="74710557" w14:textId="5596B761" w:rsidR="00F167DE" w:rsidRPr="001550BD" w:rsidRDefault="004E71FA" w:rsidP="00F167DE">
      <w:pPr>
        <w:autoSpaceDE w:val="0"/>
        <w:autoSpaceDN w:val="0"/>
        <w:adjustRightInd w:val="0"/>
        <w:jc w:val="both"/>
        <w:rPr>
          <w:rFonts w:cs="Calibri"/>
          <w:color w:val="000000"/>
          <w:sz w:val="24"/>
          <w:szCs w:val="24"/>
        </w:rPr>
      </w:pPr>
      <w:r>
        <w:rPr>
          <w:rFonts w:asciiTheme="minorHAnsi" w:hAnsiTheme="minorHAnsi"/>
          <w:iCs/>
          <w:sz w:val="24"/>
          <w:szCs w:val="24"/>
        </w:rPr>
        <w:t xml:space="preserve">Avec le soutien de l’équipe de coordination du cluster Nutrition national et sous la supervision du coordonnateur du cluster Nutrition national, le RGI du cluster Nutrition sera chargé de fournir un appui au cluster Nutrition au niveau national ainsi qu’au niveau sous-national (le cas échéant) en/au </w:t>
      </w:r>
      <w:r>
        <w:rPr>
          <w:rFonts w:asciiTheme="minorHAnsi" w:hAnsiTheme="minorHAnsi"/>
          <w:i/>
          <w:iCs/>
          <w:sz w:val="24"/>
          <w:szCs w:val="24"/>
        </w:rPr>
        <w:t>[insérer le nom du pays]</w:t>
      </w:r>
      <w:r>
        <w:rPr>
          <w:rFonts w:asciiTheme="minorHAnsi" w:hAnsiTheme="minorHAnsi"/>
          <w:iCs/>
          <w:sz w:val="24"/>
          <w:szCs w:val="24"/>
        </w:rPr>
        <w:t xml:space="preserve">. </w:t>
      </w:r>
      <w:r>
        <w:rPr>
          <w:rFonts w:asciiTheme="minorHAnsi" w:hAnsiTheme="minorHAnsi"/>
          <w:sz w:val="24"/>
          <w:szCs w:val="24"/>
        </w:rPr>
        <w:t xml:space="preserve">Le titulaire du poste recueillera et organisera les données sur la couverture du cluster/secteur de la nutrition et sur les résultats des programmes, puis produira et partagera des informations relatives à l’intervention, présentant les résultats, les lacunes et les tendances aux partenaires du cluster et à l’agence chef de cluster afin de faciliter une intervention nutritionnelle rapide et efficace et démontrer si les résultats et l’impact escomptés ont été atteints ou non. Il tissera des liens avec les partenaires du cluster, ainsi qu’avec les clusters transversaux (en collaboration avec le BCAH) afin d’encourager le partage d’informations et d’évaluations et les résultats des enquêtes. </w:t>
      </w:r>
      <w:r>
        <w:rPr>
          <w:color w:val="000000"/>
          <w:sz w:val="24"/>
          <w:szCs w:val="24"/>
        </w:rPr>
        <w:t>Si des clusters au niveau national ainsi que sous-national sont établis, le titulaire du poste veillera à la communication efficace, à l’échange de rapports, à l’engagement et à la coordination des tâches de gestion de l’information entre les deux niveaux.</w:t>
      </w:r>
    </w:p>
    <w:p w14:paraId="2EE6D437" w14:textId="77777777" w:rsidR="004E71FA" w:rsidRPr="00542FA2" w:rsidRDefault="00923F5F" w:rsidP="00B61CF9">
      <w:pPr>
        <w:spacing w:before="0" w:after="60"/>
        <w:rPr>
          <w:rFonts w:asciiTheme="minorHAnsi" w:hAnsiTheme="minorHAnsi"/>
          <w:iCs/>
          <w:sz w:val="24"/>
          <w:szCs w:val="24"/>
        </w:rPr>
      </w:pPr>
      <w:r>
        <w:rPr>
          <w:rFonts w:asciiTheme="minorHAnsi" w:hAnsiTheme="minorHAnsi"/>
          <w:iCs/>
          <w:sz w:val="24"/>
          <w:szCs w:val="24"/>
        </w:rPr>
        <w:t>Les principales tâches et objectifs du RGI du cluster Nutrition incluront, sans s’y limiter :</w:t>
      </w:r>
    </w:p>
    <w:p w14:paraId="68681453" w14:textId="77777777" w:rsidR="004E71FA" w:rsidRPr="00542FA2" w:rsidRDefault="00EE0AD5" w:rsidP="00B61CF9">
      <w:pPr>
        <w:spacing w:before="0" w:after="60"/>
        <w:rPr>
          <w:rFonts w:asciiTheme="minorHAnsi" w:hAnsiTheme="minorHAnsi"/>
          <w:b/>
          <w:sz w:val="24"/>
          <w:szCs w:val="24"/>
        </w:rPr>
      </w:pPr>
      <w:r>
        <w:rPr>
          <w:rFonts w:asciiTheme="minorHAnsi" w:hAnsiTheme="minorHAnsi"/>
          <w:b/>
          <w:sz w:val="24"/>
          <w:szCs w:val="24"/>
        </w:rPr>
        <w:lastRenderedPageBreak/>
        <w:t>Fonction principale 1 vis-à-vis du cluster : Soutien à la fourniture de services/résultats :</w:t>
      </w:r>
    </w:p>
    <w:p w14:paraId="7BE0A5E4" w14:textId="4241F0D3" w:rsidR="004E71FA" w:rsidRPr="00542FA2" w:rsidRDefault="00145C4E" w:rsidP="00B61CF9">
      <w:pPr>
        <w:numPr>
          <w:ilvl w:val="0"/>
          <w:numId w:val="7"/>
        </w:numPr>
        <w:spacing w:before="0" w:after="60"/>
        <w:jc w:val="both"/>
        <w:rPr>
          <w:rFonts w:asciiTheme="minorHAnsi" w:hAnsiTheme="minorHAnsi"/>
          <w:sz w:val="24"/>
          <w:szCs w:val="24"/>
        </w:rPr>
      </w:pPr>
      <w:r>
        <w:rPr>
          <w:rFonts w:asciiTheme="minorHAnsi" w:hAnsiTheme="minorHAnsi"/>
          <w:sz w:val="24"/>
          <w:szCs w:val="24"/>
        </w:rPr>
        <w:t>En consultation avec les partenaires du cluster et les points focaux nationaux/sous-nationaux et les coordonnateurs/</w:t>
      </w:r>
      <w:proofErr w:type="spellStart"/>
      <w:r>
        <w:rPr>
          <w:rFonts w:asciiTheme="minorHAnsi" w:hAnsiTheme="minorHAnsi"/>
          <w:sz w:val="24"/>
          <w:szCs w:val="24"/>
        </w:rPr>
        <w:t>co</w:t>
      </w:r>
      <w:proofErr w:type="spellEnd"/>
      <w:r>
        <w:rPr>
          <w:rFonts w:asciiTheme="minorHAnsi" w:hAnsiTheme="minorHAnsi"/>
          <w:sz w:val="24"/>
          <w:szCs w:val="24"/>
        </w:rPr>
        <w:t>-coordonnateurs de cluster nationaux/sous-nationaux (le cas échéant), identifier les principaux produits humanitaires en matière de GI, développer/adapter des modèles pour la collecte de ces informations, soutenir le cluster et les partenaires du cluster dans la production des produits de GI consolidés sur une base périodique.</w:t>
      </w:r>
    </w:p>
    <w:p w14:paraId="744911B0" w14:textId="576BC2B0" w:rsidR="00E41152" w:rsidRPr="00542FA2" w:rsidRDefault="00E41152" w:rsidP="00E41152">
      <w:pPr>
        <w:numPr>
          <w:ilvl w:val="0"/>
          <w:numId w:val="7"/>
        </w:numPr>
        <w:spacing w:before="0" w:after="60"/>
        <w:jc w:val="both"/>
        <w:rPr>
          <w:rFonts w:asciiTheme="minorHAnsi" w:hAnsiTheme="minorHAnsi"/>
          <w:sz w:val="24"/>
          <w:szCs w:val="24"/>
        </w:rPr>
      </w:pPr>
      <w:r>
        <w:rPr>
          <w:rFonts w:asciiTheme="minorHAnsi" w:hAnsiTheme="minorHAnsi"/>
          <w:sz w:val="24"/>
          <w:szCs w:val="24"/>
        </w:rPr>
        <w:t xml:space="preserve">Soutenir le BCAH et l’équipe de coordination du cluster dans l’élaboration de la liste de tous les acteurs actuels et potentiels – gouvernement, organisations humanitaires nationales et internationales, institutions nationales, secteur privé – par la fourniture régulière de données et de mises à jour au sujet de la matrice « 3/4/5 W » du cluster (Moment, Endroit, Objet, Acteurs, Destinataire), la matrice d’intervention prioritaire du cluster et d’autres outils. </w:t>
      </w:r>
    </w:p>
    <w:p w14:paraId="32388280" w14:textId="5FB782A3" w:rsidR="00E41152" w:rsidRPr="00542FA2" w:rsidRDefault="00E41152" w:rsidP="00E41152">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Faciliter le flux d’information entre le cluster et ses partenaires en définissant clairement comment les données sont recueillies, regroupées et analysées, et faciliter l’identification des lacunes en termes d’informations par emplacement géographique et par programme.</w:t>
      </w:r>
    </w:p>
    <w:p w14:paraId="3CF34231" w14:textId="2F32A3F9" w:rsidR="00E41152" w:rsidRPr="00542FA2" w:rsidRDefault="00E41152" w:rsidP="00D1089A">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Aider à élaborer des mécanismes visant à éliminer la duplication des services fournis sur la base de données existantes et s’efforcer de façon proactive de mettre en place des méthodes efficaces d’acquisition des données issues des parties prenantes concernées afin de combler les lacunes en termes d’information.</w:t>
      </w:r>
    </w:p>
    <w:p w14:paraId="5B3F1589" w14:textId="0D937155" w:rsidR="006D1B4C" w:rsidRPr="00E8197F" w:rsidRDefault="004C4585" w:rsidP="00E8197F">
      <w:pPr>
        <w:spacing w:before="0" w:after="60"/>
        <w:ind w:left="360"/>
        <w:jc w:val="both"/>
        <w:rPr>
          <w:rFonts w:asciiTheme="minorHAnsi" w:hAnsiTheme="minorHAnsi"/>
          <w:sz w:val="24"/>
          <w:szCs w:val="24"/>
        </w:rPr>
      </w:pPr>
      <w:r>
        <w:rPr>
          <w:rFonts w:asciiTheme="minorHAnsi" w:hAnsiTheme="minorHAnsi"/>
          <w:sz w:val="24"/>
          <w:szCs w:val="24"/>
        </w:rPr>
        <w:t>Soutenir l’équipe de coordination du cluster dans l’organisation de réunions de coordination régulières du cluster et participer à celles-ci, l’objectif étant de partager des informations pour parvenir à une coordination appropriée entre tous les partenaires humanitaires œuvrant dans le domaine de la nutrition.</w:t>
      </w:r>
    </w:p>
    <w:p w14:paraId="1E2A0A67" w14:textId="04BE8FD0" w:rsidR="00C26DCC" w:rsidRPr="00542FA2" w:rsidRDefault="00E8197F" w:rsidP="00E8197F">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 xml:space="preserve">Préparer les procès-verbaux </w:t>
      </w:r>
      <w:r w:rsidR="001757EB">
        <w:rPr>
          <w:rFonts w:asciiTheme="minorHAnsi" w:hAnsiTheme="minorHAnsi"/>
          <w:sz w:val="24"/>
          <w:szCs w:val="24"/>
        </w:rPr>
        <w:t>des réunions</w:t>
      </w:r>
      <w:r>
        <w:rPr>
          <w:rFonts w:asciiTheme="minorHAnsi" w:hAnsiTheme="minorHAnsi"/>
          <w:sz w:val="24"/>
          <w:szCs w:val="24"/>
        </w:rPr>
        <w:t xml:space="preserve"> du cluster et faire circuler et présenter ces derniers.</w:t>
      </w:r>
    </w:p>
    <w:p w14:paraId="4DDDDEE5" w14:textId="6B6E025B" w:rsidR="003B55AC" w:rsidRPr="00542FA2" w:rsidRDefault="00E8197F" w:rsidP="003B55AC">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Mettre à jour régulièrement et maintenir la liste de coordonnées de tous les partenaires et groupes de travail du cluster Nutrition.</w:t>
      </w:r>
    </w:p>
    <w:p w14:paraId="53BCC9FC" w14:textId="77777777" w:rsidR="006D1B4C" w:rsidRPr="00542FA2" w:rsidRDefault="006D1B4C" w:rsidP="006D1B4C">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Développement Web – maintenance</w:t>
      </w:r>
    </w:p>
    <w:p w14:paraId="0C9DBDBD" w14:textId="4C010C18" w:rsidR="00C26DCC" w:rsidRPr="00542FA2" w:rsidRDefault="00C26DCC"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En consultation avec les partenaires, identifier les informations devant être stockées sur le site et celles devant être partagées par d’autres moyens, p. ex. mail ou dossier partagé, dans le cas d’informations sensibles qu’il n’est pas recommandé de partager via le site Web du cluster.</w:t>
      </w:r>
    </w:p>
    <w:p w14:paraId="1A84B26F" w14:textId="77777777" w:rsidR="00E8197F" w:rsidRDefault="006D1B4C"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 xml:space="preserve">Création en temps opportun et maintenance du site Web du cluster Nutrition en téléchargeant les documents et les informations pertinents aux activités clés du cluster Nutrition. </w:t>
      </w:r>
    </w:p>
    <w:p w14:paraId="6B86198B" w14:textId="0DE6757B" w:rsidR="006D1B4C" w:rsidRPr="001757EB" w:rsidRDefault="00E8197F" w:rsidP="001757EB">
      <w:pPr>
        <w:pStyle w:val="ListParagraph"/>
        <w:numPr>
          <w:ilvl w:val="1"/>
          <w:numId w:val="7"/>
        </w:numPr>
        <w:rPr>
          <w:rFonts w:asciiTheme="minorHAnsi" w:hAnsiTheme="minorHAnsi"/>
          <w:sz w:val="24"/>
          <w:szCs w:val="24"/>
        </w:rPr>
      </w:pPr>
      <w:r>
        <w:rPr>
          <w:rFonts w:asciiTheme="minorHAnsi" w:hAnsiTheme="minorHAnsi"/>
          <w:sz w:val="24"/>
          <w:szCs w:val="24"/>
        </w:rPr>
        <w:t>Si le site doit être restructuré, jouer un rôle de premier plan en demandant l’appui du BCAH et en communiquant tout problème lié au site Web au BCAH.</w:t>
      </w:r>
    </w:p>
    <w:p w14:paraId="128EC849" w14:textId="193B76A7" w:rsidR="006D1B4C" w:rsidRPr="00542FA2" w:rsidRDefault="00E8197F" w:rsidP="006D1B4C">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Procéder à un examen régulier du site et supprimer d’anciennes données qui ne sont plus pertinentes.</w:t>
      </w:r>
    </w:p>
    <w:p w14:paraId="2776960E" w14:textId="77777777" w:rsidR="003B55AC" w:rsidRPr="00542FA2" w:rsidRDefault="00EE0AD5" w:rsidP="003B55AC">
      <w:pPr>
        <w:spacing w:before="0" w:after="60"/>
        <w:rPr>
          <w:rFonts w:asciiTheme="minorHAnsi" w:hAnsiTheme="minorHAnsi"/>
          <w:b/>
          <w:sz w:val="24"/>
          <w:szCs w:val="24"/>
        </w:rPr>
      </w:pPr>
      <w:r>
        <w:rPr>
          <w:rFonts w:asciiTheme="minorHAnsi" w:hAnsiTheme="minorHAnsi"/>
          <w:b/>
          <w:sz w:val="24"/>
          <w:szCs w:val="24"/>
        </w:rPr>
        <w:lastRenderedPageBreak/>
        <w:t>Fonction principale 2 vis-à-vis du cluster : Aide à la prise de décision stratégique du coordonnateur humanitaire/de l’équipe humanitaire du pays en termes d’intervention humanitaire</w:t>
      </w:r>
    </w:p>
    <w:p w14:paraId="0B67538E" w14:textId="4014D937" w:rsidR="00A9598C" w:rsidRPr="00542FA2" w:rsidRDefault="00A9598C" w:rsidP="00A9598C">
      <w:pPr>
        <w:pStyle w:val="ListParagraph"/>
        <w:numPr>
          <w:ilvl w:val="0"/>
          <w:numId w:val="27"/>
        </w:numPr>
        <w:autoSpaceDE w:val="0"/>
        <w:autoSpaceDN w:val="0"/>
        <w:adjustRightInd w:val="0"/>
        <w:spacing w:before="0" w:after="0"/>
        <w:rPr>
          <w:rFonts w:asciiTheme="minorHAnsi" w:hAnsiTheme="minorHAnsi"/>
          <w:color w:val="000000"/>
          <w:sz w:val="24"/>
          <w:szCs w:val="24"/>
        </w:rPr>
      </w:pPr>
      <w:r>
        <w:rPr>
          <w:rFonts w:asciiTheme="minorHAnsi" w:hAnsiTheme="minorHAnsi"/>
          <w:color w:val="000000"/>
          <w:sz w:val="24"/>
          <w:szCs w:val="24"/>
        </w:rPr>
        <w:t xml:space="preserve">Gérer un inventaire de bases de données contenant des documents pertinents sur la situation humanitaire (évaluations </w:t>
      </w:r>
      <w:r w:rsidR="001757EB">
        <w:rPr>
          <w:rFonts w:asciiTheme="minorHAnsi" w:hAnsiTheme="minorHAnsi"/>
          <w:color w:val="000000"/>
          <w:sz w:val="24"/>
          <w:szCs w:val="24"/>
        </w:rPr>
        <w:t>multisectorielles</w:t>
      </w:r>
      <w:r>
        <w:rPr>
          <w:rFonts w:asciiTheme="minorHAnsi" w:hAnsiTheme="minorHAnsi"/>
          <w:color w:val="000000"/>
          <w:sz w:val="24"/>
          <w:szCs w:val="24"/>
        </w:rPr>
        <w:t xml:space="preserve">, enquêtes sur la nutrition, enquêtes SMART, rapports d’évaluation des autres clusters pertinents tels que les clusters WASH, sécurité alimentaire, santé, etc., et autres informations pertinentes). </w:t>
      </w:r>
    </w:p>
    <w:p w14:paraId="15FD3878" w14:textId="3EA487F9" w:rsidR="003B55AC" w:rsidRPr="00542FA2" w:rsidRDefault="00D03535" w:rsidP="00C26DCC">
      <w:pPr>
        <w:pStyle w:val="ListParagraph"/>
        <w:numPr>
          <w:ilvl w:val="0"/>
          <w:numId w:val="7"/>
        </w:numPr>
        <w:autoSpaceDE w:val="0"/>
        <w:autoSpaceDN w:val="0"/>
        <w:adjustRightInd w:val="0"/>
        <w:spacing w:before="0" w:after="60"/>
        <w:jc w:val="both"/>
        <w:rPr>
          <w:rFonts w:asciiTheme="minorHAnsi" w:hAnsiTheme="minorHAnsi"/>
          <w:sz w:val="24"/>
          <w:szCs w:val="24"/>
        </w:rPr>
      </w:pPr>
      <w:r>
        <w:rPr>
          <w:sz w:val="24"/>
          <w:szCs w:val="24"/>
        </w:rPr>
        <w:t xml:space="preserve">Fournir un soutien en matière de GI à la préparation de l’ABH et de l’analyse de la situation nutritionnelle. Au moyen de </w:t>
      </w:r>
      <w:r>
        <w:rPr>
          <w:color w:val="000000"/>
          <w:sz w:val="24"/>
          <w:szCs w:val="24"/>
        </w:rPr>
        <w:t>SIG pour la gestion, l’analyse et la production de données géographiques</w:t>
      </w:r>
      <w:r>
        <w:rPr>
          <w:sz w:val="24"/>
          <w:szCs w:val="24"/>
        </w:rPr>
        <w:t xml:space="preserve">, </w:t>
      </w:r>
      <w:r>
        <w:rPr>
          <w:rFonts w:asciiTheme="minorHAnsi" w:hAnsiTheme="minorHAnsi"/>
          <w:sz w:val="24"/>
          <w:szCs w:val="24"/>
        </w:rPr>
        <w:t>compiler les données et créer des cartes en temps opportun et selon les besoins pour soutenir les activités du cluster Nutrition ainsi que des partenaires et des autres parties prenantes.  Produire, entre autres, les cartes suivantes :</w:t>
      </w:r>
    </w:p>
    <w:p w14:paraId="2E6C0AD1" w14:textId="77777777" w:rsidR="00CC2976" w:rsidRPr="00542FA2" w:rsidRDefault="00CC2976"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Présence opérationnelle</w:t>
      </w:r>
    </w:p>
    <w:p w14:paraId="01E7C8C0" w14:textId="77777777" w:rsidR="003B55AC" w:rsidRPr="00542FA2" w:rsidRDefault="00E67337"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Couverture des interventions de NSU</w:t>
      </w:r>
    </w:p>
    <w:p w14:paraId="340D128A" w14:textId="77777777" w:rsidR="003B55AC" w:rsidRPr="00542FA2" w:rsidRDefault="00F167DE"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Cartes indiquant les priorités, les interventions et les lacunes en matière de nutrition</w:t>
      </w:r>
    </w:p>
    <w:p w14:paraId="748D1917" w14:textId="77777777" w:rsidR="003B55AC" w:rsidRPr="00542FA2" w:rsidRDefault="003B55AC"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Cartes de la couverture et des résultats des enquêtes</w:t>
      </w:r>
    </w:p>
    <w:p w14:paraId="640879D8" w14:textId="77777777" w:rsidR="00A9598C" w:rsidRPr="00542FA2" w:rsidRDefault="00A9598C" w:rsidP="003B55AC">
      <w:pPr>
        <w:pStyle w:val="ListParagraph"/>
        <w:numPr>
          <w:ilvl w:val="1"/>
          <w:numId w:val="7"/>
        </w:numPr>
        <w:spacing w:before="0" w:after="60"/>
        <w:jc w:val="both"/>
        <w:rPr>
          <w:rFonts w:asciiTheme="minorHAnsi" w:hAnsiTheme="minorHAnsi"/>
          <w:sz w:val="24"/>
          <w:szCs w:val="24"/>
        </w:rPr>
      </w:pPr>
      <w:r>
        <w:rPr>
          <w:rFonts w:asciiTheme="minorHAnsi" w:hAnsiTheme="minorHAnsi"/>
          <w:sz w:val="24"/>
          <w:szCs w:val="24"/>
        </w:rPr>
        <w:t>Autres cartes tel que convenu avec les partenaires</w:t>
      </w:r>
    </w:p>
    <w:p w14:paraId="3437424A" w14:textId="77777777" w:rsidR="003B55AC" w:rsidRPr="00542FA2" w:rsidRDefault="00EE0AD5" w:rsidP="003B55AC">
      <w:pPr>
        <w:spacing w:before="0" w:after="60"/>
        <w:rPr>
          <w:rFonts w:asciiTheme="minorHAnsi" w:hAnsiTheme="minorHAnsi"/>
          <w:b/>
          <w:sz w:val="24"/>
          <w:szCs w:val="24"/>
        </w:rPr>
      </w:pPr>
      <w:r>
        <w:rPr>
          <w:rFonts w:asciiTheme="minorHAnsi" w:hAnsiTheme="minorHAnsi"/>
          <w:b/>
          <w:sz w:val="24"/>
          <w:szCs w:val="24"/>
        </w:rPr>
        <w:t>Fonction principale 3 vis-à-vis du cluster : Hiérarchisation des priorités, fondée sur l’analyse des interventions, et</w:t>
      </w:r>
    </w:p>
    <w:p w14:paraId="46F6DD29" w14:textId="77777777" w:rsidR="00AA3DA3" w:rsidRPr="00542FA2" w:rsidRDefault="00AA3DA3" w:rsidP="003B55AC">
      <w:pPr>
        <w:spacing w:before="0" w:after="60"/>
        <w:rPr>
          <w:rFonts w:asciiTheme="minorHAnsi" w:hAnsiTheme="minorHAnsi"/>
          <w:b/>
          <w:sz w:val="24"/>
          <w:szCs w:val="24"/>
        </w:rPr>
      </w:pPr>
      <w:r>
        <w:rPr>
          <w:rFonts w:asciiTheme="minorHAnsi" w:hAnsiTheme="minorHAnsi"/>
          <w:b/>
          <w:sz w:val="24"/>
          <w:szCs w:val="24"/>
        </w:rPr>
        <w:t>Fonction principale 4 vis-à-vis du cluster : Plaidoyer</w:t>
      </w:r>
    </w:p>
    <w:p w14:paraId="078F444A" w14:textId="1412F8C3" w:rsidR="00AA3DA3" w:rsidRPr="00542FA2" w:rsidRDefault="00AA3DA3" w:rsidP="00AA3DA3">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Travailler avec les partenaires du Cluster pour créer et alimenter une base de données à jour et regrouper des informations liées aux programmes de nutrition.  Rendre ces informations disponibles pour faciliter la planification et l’évaluation de l’impact des interventions du cluster par le cluster et d’autres parties prenantes. Mettre à jour la structure de la base de données et des outils de production de rapports selon les besoins, en se basant sur les révisions de l’appel éclair/du Plan d’intervention humanitaire.</w:t>
      </w:r>
    </w:p>
    <w:p w14:paraId="1E3B8EEC" w14:textId="30EF6DA6" w:rsidR="00AA3DA3" w:rsidRPr="00542FA2" w:rsidRDefault="00AA3DA3" w:rsidP="00166201">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De concert avec le coordinateur/</w:t>
      </w:r>
      <w:proofErr w:type="spellStart"/>
      <w:r>
        <w:rPr>
          <w:rFonts w:asciiTheme="minorHAnsi" w:hAnsiTheme="minorHAnsi"/>
          <w:sz w:val="24"/>
          <w:szCs w:val="24"/>
        </w:rPr>
        <w:t>co</w:t>
      </w:r>
      <w:proofErr w:type="spellEnd"/>
      <w:r>
        <w:rPr>
          <w:rFonts w:asciiTheme="minorHAnsi" w:hAnsiTheme="minorHAnsi"/>
          <w:sz w:val="24"/>
          <w:szCs w:val="24"/>
        </w:rPr>
        <w:t xml:space="preserve">-coordinateur du cluster, estimer à la fois la couverture géographique et organisationnelle des programmes et produire des cartes de couverture. Mettre à jour les formats de cartographie </w:t>
      </w:r>
      <w:r w:rsidR="001757EB">
        <w:rPr>
          <w:rFonts w:asciiTheme="minorHAnsi" w:hAnsiTheme="minorHAnsi"/>
          <w:sz w:val="24"/>
          <w:szCs w:val="24"/>
        </w:rPr>
        <w:t>selon les besoins</w:t>
      </w:r>
      <w:r>
        <w:rPr>
          <w:rFonts w:asciiTheme="minorHAnsi" w:hAnsiTheme="minorHAnsi"/>
          <w:sz w:val="24"/>
          <w:szCs w:val="24"/>
        </w:rPr>
        <w:t xml:space="preserve"> pour effectuer le compte-rendu des activités du cluster Nutrition.</w:t>
      </w:r>
    </w:p>
    <w:p w14:paraId="6DE6A483" w14:textId="685BE5D3" w:rsidR="00AA3DA3" w:rsidRPr="00542FA2" w:rsidRDefault="00AA3DA3" w:rsidP="00AA3DA3">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Soutenir la préparation de rapports de situation et y contribuer en mettant l’accent sur les réalisations du cluster, en fournissant des informations pertinentes et à jour.</w:t>
      </w:r>
    </w:p>
    <w:p w14:paraId="444218F2" w14:textId="52BEE541" w:rsidR="00AA3DA3" w:rsidRPr="00542FA2" w:rsidRDefault="00AA3DA3" w:rsidP="00AA3DA3">
      <w:pPr>
        <w:numPr>
          <w:ilvl w:val="0"/>
          <w:numId w:val="7"/>
        </w:numPr>
        <w:spacing w:before="0" w:after="60"/>
        <w:jc w:val="both"/>
        <w:rPr>
          <w:rFonts w:asciiTheme="minorHAnsi" w:hAnsiTheme="minorHAnsi"/>
          <w:sz w:val="24"/>
          <w:szCs w:val="24"/>
        </w:rPr>
      </w:pPr>
      <w:r>
        <w:rPr>
          <w:rFonts w:asciiTheme="minorHAnsi" w:hAnsiTheme="minorHAnsi"/>
          <w:sz w:val="24"/>
          <w:szCs w:val="24"/>
        </w:rPr>
        <w:t xml:space="preserve">Compiler des entrées régulières sur les zones touchées par l’urgence pour les besoins du cluster au niveau national/sous-national, les matériaux attendus comprenant, entre autres : </w:t>
      </w:r>
    </w:p>
    <w:p w14:paraId="36C3D05C"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 xml:space="preserve">des documents de soutien pour les réunions du cluster (cartes, données de PCMA...) ; </w:t>
      </w:r>
    </w:p>
    <w:p w14:paraId="111D281A"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des bulletins et des tableaux de bord du cluster ;</w:t>
      </w:r>
    </w:p>
    <w:p w14:paraId="26981648" w14:textId="77777777"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des matériaux de planification opérationnelle/matrice d’intervention du cluster Nutrition ;</w:t>
      </w:r>
    </w:p>
    <w:p w14:paraId="339BA1C6" w14:textId="27B62173"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lastRenderedPageBreak/>
        <w:t>des résumés mensuels/hebdomadaires des activités liées à la nutrition pour les rapports de situation (</w:t>
      </w:r>
      <w:proofErr w:type="spellStart"/>
      <w:r>
        <w:rPr>
          <w:rFonts w:asciiTheme="minorHAnsi" w:hAnsiTheme="minorHAnsi"/>
          <w:sz w:val="24"/>
          <w:szCs w:val="24"/>
        </w:rPr>
        <w:t>rapsit</w:t>
      </w:r>
      <w:proofErr w:type="spellEnd"/>
      <w:r>
        <w:rPr>
          <w:rFonts w:asciiTheme="minorHAnsi" w:hAnsiTheme="minorHAnsi"/>
          <w:sz w:val="24"/>
          <w:szCs w:val="24"/>
        </w:rPr>
        <w:t>) requis et</w:t>
      </w:r>
      <w:r w:rsidR="001757EB">
        <w:rPr>
          <w:rFonts w:asciiTheme="minorHAnsi" w:hAnsiTheme="minorHAnsi"/>
          <w:sz w:val="24"/>
          <w:szCs w:val="24"/>
        </w:rPr>
        <w:t xml:space="preserve"> pour la gestion des programmes ;</w:t>
      </w:r>
    </w:p>
    <w:p w14:paraId="7499E5B2" w14:textId="2C218C65" w:rsidR="00AA3DA3" w:rsidRPr="00542FA2" w:rsidRDefault="00AA3DA3" w:rsidP="00AA3DA3">
      <w:pPr>
        <w:numPr>
          <w:ilvl w:val="1"/>
          <w:numId w:val="7"/>
        </w:numPr>
        <w:spacing w:before="0" w:after="60"/>
        <w:jc w:val="both"/>
        <w:rPr>
          <w:rFonts w:asciiTheme="minorHAnsi" w:hAnsiTheme="minorHAnsi"/>
          <w:sz w:val="24"/>
          <w:szCs w:val="24"/>
        </w:rPr>
      </w:pPr>
      <w:r>
        <w:rPr>
          <w:rFonts w:asciiTheme="minorHAnsi" w:hAnsiTheme="minorHAnsi"/>
          <w:sz w:val="24"/>
          <w:szCs w:val="24"/>
        </w:rPr>
        <w:t xml:space="preserve">« 3/4/5 W » et d’autres données </w:t>
      </w:r>
      <w:r w:rsidR="001757EB">
        <w:rPr>
          <w:rFonts w:asciiTheme="minorHAnsi" w:hAnsiTheme="minorHAnsi"/>
          <w:sz w:val="24"/>
          <w:szCs w:val="24"/>
        </w:rPr>
        <w:t xml:space="preserve">à fournir </w:t>
      </w:r>
      <w:r>
        <w:rPr>
          <w:rFonts w:asciiTheme="minorHAnsi" w:hAnsiTheme="minorHAnsi"/>
          <w:sz w:val="24"/>
          <w:szCs w:val="24"/>
        </w:rPr>
        <w:t xml:space="preserve">au BCAH sur demande. </w:t>
      </w:r>
    </w:p>
    <w:p w14:paraId="4F0DC36B" w14:textId="77777777" w:rsidR="00AA3DA3" w:rsidRPr="001550BD" w:rsidRDefault="00AA3DA3" w:rsidP="00AA3DA3">
      <w:pPr>
        <w:autoSpaceDE w:val="0"/>
        <w:autoSpaceDN w:val="0"/>
        <w:adjustRightInd w:val="0"/>
        <w:spacing w:before="0" w:after="0"/>
        <w:jc w:val="both"/>
        <w:rPr>
          <w:sz w:val="24"/>
          <w:szCs w:val="24"/>
          <w:lang w:val="en-US"/>
        </w:rPr>
      </w:pPr>
    </w:p>
    <w:p w14:paraId="5E0EAD1F" w14:textId="1E3088D5" w:rsidR="00D118EB" w:rsidRPr="00542FA2" w:rsidRDefault="00D118EB" w:rsidP="00D118EB">
      <w:pPr>
        <w:pStyle w:val="ListParagraph"/>
        <w:numPr>
          <w:ilvl w:val="0"/>
          <w:numId w:val="26"/>
        </w:numPr>
        <w:spacing w:before="0" w:after="60"/>
        <w:ind w:left="540" w:hanging="270"/>
        <w:contextualSpacing w:val="0"/>
        <w:rPr>
          <w:rFonts w:asciiTheme="minorHAnsi" w:hAnsiTheme="minorHAnsi"/>
          <w:sz w:val="24"/>
          <w:szCs w:val="24"/>
        </w:rPr>
      </w:pPr>
      <w:r>
        <w:rPr>
          <w:rFonts w:asciiTheme="minorHAnsi" w:hAnsiTheme="minorHAnsi"/>
          <w:sz w:val="24"/>
          <w:szCs w:val="24"/>
        </w:rPr>
        <w:t xml:space="preserve">Soutenir le cluster Nutrition dans le développement régulier de données au niveau du pays/de la région/du district et des informations basées sur les résultats convenus et partager ces informations avec les parties prenantes par le biais d’un site Web ou par des moyens similaires, par exemple des tableaux de bord et des bulletins d’information. </w:t>
      </w:r>
    </w:p>
    <w:p w14:paraId="74146283" w14:textId="14BD6C08" w:rsidR="00A9598C" w:rsidRPr="00542FA2" w:rsidRDefault="00A9598C"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 xml:space="preserve">Travailler avec les partenaires du cluster pour identifier les lacunes quant </w:t>
      </w:r>
      <w:r w:rsidR="001757EB">
        <w:rPr>
          <w:color w:val="000000"/>
          <w:sz w:val="24"/>
          <w:szCs w:val="24"/>
        </w:rPr>
        <w:t>aux informations</w:t>
      </w:r>
      <w:r>
        <w:rPr>
          <w:color w:val="000000"/>
          <w:sz w:val="24"/>
          <w:szCs w:val="24"/>
        </w:rPr>
        <w:t xml:space="preserve"> aux niveaux national et sous-national et proposer des moyens de combler ces lacunes. </w:t>
      </w:r>
    </w:p>
    <w:p w14:paraId="4D143D24" w14:textId="77777777" w:rsidR="00A9598C" w:rsidRPr="00542FA2" w:rsidRDefault="00A9598C"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 xml:space="preserve">Coopérer avec le spécialiste de la gestion de l’information du BCAH pour élaborer des stratégies de soutien à la GI appropriées à la collaboration </w:t>
      </w:r>
      <w:proofErr w:type="spellStart"/>
      <w:r>
        <w:rPr>
          <w:color w:val="000000"/>
          <w:sz w:val="24"/>
          <w:szCs w:val="24"/>
        </w:rPr>
        <w:t>intercluster</w:t>
      </w:r>
      <w:proofErr w:type="spellEnd"/>
      <w:r>
        <w:rPr>
          <w:color w:val="000000"/>
          <w:sz w:val="24"/>
          <w:szCs w:val="24"/>
        </w:rPr>
        <w:t xml:space="preserve">. </w:t>
      </w:r>
    </w:p>
    <w:p w14:paraId="1C7A6A2B" w14:textId="7A85337A" w:rsidR="00AA3DA3" w:rsidRPr="00542FA2" w:rsidRDefault="00DD7D49" w:rsidP="00A9598C">
      <w:pPr>
        <w:pStyle w:val="ListParagraph"/>
        <w:numPr>
          <w:ilvl w:val="0"/>
          <w:numId w:val="26"/>
        </w:numPr>
        <w:spacing w:before="0" w:after="60"/>
        <w:ind w:left="540" w:hanging="270"/>
        <w:contextualSpacing w:val="0"/>
        <w:rPr>
          <w:rFonts w:asciiTheme="minorHAnsi" w:hAnsiTheme="minorHAnsi"/>
          <w:sz w:val="24"/>
          <w:szCs w:val="24"/>
        </w:rPr>
      </w:pPr>
      <w:r>
        <w:rPr>
          <w:sz w:val="24"/>
          <w:szCs w:val="24"/>
        </w:rPr>
        <w:t>Fournir un soutien à la gestion de l’information dans le cadre du calcul du nombre de cas pour les interventions de NSU.</w:t>
      </w:r>
    </w:p>
    <w:p w14:paraId="1F47B02A" w14:textId="0018D4ED" w:rsidR="00AA3DA3" w:rsidRPr="00542FA2" w:rsidRDefault="00AA3DA3" w:rsidP="00A9598C">
      <w:pPr>
        <w:pStyle w:val="ListParagraph"/>
        <w:numPr>
          <w:ilvl w:val="0"/>
          <w:numId w:val="26"/>
        </w:numPr>
        <w:spacing w:before="0" w:after="60"/>
        <w:ind w:left="540" w:hanging="270"/>
        <w:contextualSpacing w:val="0"/>
        <w:rPr>
          <w:rFonts w:asciiTheme="minorHAnsi" w:hAnsiTheme="minorHAnsi"/>
          <w:sz w:val="24"/>
          <w:szCs w:val="24"/>
        </w:rPr>
      </w:pPr>
      <w:r>
        <w:rPr>
          <w:color w:val="000000"/>
          <w:sz w:val="24"/>
          <w:szCs w:val="24"/>
        </w:rPr>
        <w:t>Soutenir le cluster dans le développement d’un cadre pour le suivi et l’évaluation du plan d’intervention du cluster et contribuer au développement d’indicateurs que le cluster doit surveiller et liés au plan d’intervention.</w:t>
      </w:r>
    </w:p>
    <w:p w14:paraId="1C3E0C1C" w14:textId="58DE2A63" w:rsidR="00E41152" w:rsidRPr="00542FA2" w:rsidRDefault="00DD7D49" w:rsidP="00E41152">
      <w:pPr>
        <w:numPr>
          <w:ilvl w:val="0"/>
          <w:numId w:val="26"/>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 xml:space="preserve">Le cas échéant, participer au GTGI </w:t>
      </w:r>
      <w:proofErr w:type="spellStart"/>
      <w:r>
        <w:rPr>
          <w:rFonts w:asciiTheme="minorHAnsi" w:hAnsiTheme="minorHAnsi"/>
          <w:color w:val="000000"/>
          <w:sz w:val="24"/>
          <w:szCs w:val="24"/>
        </w:rPr>
        <w:t>intercluster</w:t>
      </w:r>
      <w:proofErr w:type="spellEnd"/>
      <w:r>
        <w:rPr>
          <w:rFonts w:asciiTheme="minorHAnsi" w:hAnsiTheme="minorHAnsi"/>
          <w:color w:val="000000"/>
          <w:sz w:val="24"/>
          <w:szCs w:val="24"/>
        </w:rPr>
        <w:t xml:space="preserve"> et y représenter les intérêts du cluster Nutrition.</w:t>
      </w:r>
    </w:p>
    <w:p w14:paraId="13634147" w14:textId="77777777" w:rsidR="004E71FA" w:rsidRPr="00542FA2" w:rsidRDefault="00EE0AD5" w:rsidP="00B61CF9">
      <w:pPr>
        <w:spacing w:before="0" w:after="60"/>
        <w:jc w:val="both"/>
        <w:rPr>
          <w:rFonts w:asciiTheme="minorHAnsi" w:hAnsiTheme="minorHAnsi"/>
          <w:b/>
          <w:sz w:val="24"/>
          <w:szCs w:val="24"/>
        </w:rPr>
      </w:pPr>
      <w:r>
        <w:rPr>
          <w:rFonts w:asciiTheme="minorHAnsi" w:hAnsiTheme="minorHAnsi"/>
          <w:b/>
          <w:sz w:val="24"/>
          <w:szCs w:val="24"/>
        </w:rPr>
        <w:t>Fonction principale 5 vis-à-vis du cluster : Suivi et rapports quant à la mise en œuvre de la stratégie du cluster et des résultats :</w:t>
      </w:r>
    </w:p>
    <w:p w14:paraId="61CBEF9F" w14:textId="32B1F0C4" w:rsidR="008A7C2B" w:rsidRPr="00542FA2" w:rsidRDefault="0050094C"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Effectuer des visites de suivi régulières en vue d’un compte-rendu des interventions et superviser le contrôle de la qualité des rapports des partenaires.</w:t>
      </w:r>
    </w:p>
    <w:p w14:paraId="67B494C1" w14:textId="301AF5D4" w:rsidR="00E41152" w:rsidRPr="00542FA2" w:rsidRDefault="006208F2"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En consultation avec les partenaires, développer/adapter et déployer un système de suivi et de rapports pour le cluster Nutrition, correspondant au plan d’intervention du cluster.  Revoir le système à chaque fois que le plan d’intervention du cluster est modifié pour assurer que le système est capable de saisir les indicateurs nouvellement identifiés.</w:t>
      </w:r>
    </w:p>
    <w:p w14:paraId="15BBA2D5" w14:textId="63EC463F" w:rsidR="0050094C" w:rsidRPr="00542FA2" w:rsidRDefault="00F13415" w:rsidP="00B61CF9">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 xml:space="preserve">En collaboration avec les coordonnateurs du cluster, rectifier les lacunes identifiées dans les rapports en les comparant aux indicateurs de la prestation de services du cluster Nutrition (quantité, qualité, couverture, continuité et coût), en communiquant régulièrement avec les partenaires du cluster afin de discuter des lacunes et en fournissant un soutien technique visant à améliorer la production de rapports de qualité en temps opportun. </w:t>
      </w:r>
    </w:p>
    <w:p w14:paraId="0F4A5528" w14:textId="7A4FBEDE" w:rsidR="00CC2976" w:rsidRPr="00542FA2" w:rsidRDefault="00CC2976" w:rsidP="00CC2976">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szCs w:val="24"/>
        </w:rPr>
        <w:t>Travailler avec les partenaires du cluster quant à ma fourniture de données ventilées par âge et par sexe, dans l’objectif d’éclairer l’analyse du cluster Nutrition.</w:t>
      </w:r>
    </w:p>
    <w:p w14:paraId="31B190AF" w14:textId="605A3EA3" w:rsidR="00CC2976" w:rsidRDefault="00CC2976" w:rsidP="00CC2976">
      <w:pPr>
        <w:pStyle w:val="ListParagraph"/>
        <w:numPr>
          <w:ilvl w:val="0"/>
          <w:numId w:val="14"/>
        </w:numPr>
        <w:spacing w:before="0" w:after="60"/>
        <w:contextualSpacing w:val="0"/>
        <w:rPr>
          <w:rFonts w:asciiTheme="minorHAnsi" w:hAnsiTheme="minorHAnsi"/>
          <w:sz w:val="24"/>
          <w:szCs w:val="24"/>
        </w:rPr>
      </w:pPr>
      <w:r>
        <w:rPr>
          <w:rFonts w:asciiTheme="minorHAnsi" w:hAnsiTheme="minorHAnsi"/>
          <w:sz w:val="24"/>
          <w:szCs w:val="24"/>
        </w:rPr>
        <w:t>Maintenir/rationaliser la collecte mensuelle et hebdomadaire des rapports des partenaires ; coopérer avec des partenaires pour identifier les problèmes liés aux rapports et trouver des moyens de les résoudre en collaboration avec les partenaires du cluster.</w:t>
      </w:r>
    </w:p>
    <w:p w14:paraId="41E62E39" w14:textId="77777777" w:rsidR="001757EB" w:rsidRPr="001757EB" w:rsidRDefault="001757EB" w:rsidP="001757EB">
      <w:pPr>
        <w:spacing w:before="0" w:after="60"/>
        <w:rPr>
          <w:rFonts w:asciiTheme="minorHAnsi" w:hAnsiTheme="minorHAnsi"/>
          <w:sz w:val="24"/>
          <w:szCs w:val="24"/>
        </w:rPr>
      </w:pPr>
    </w:p>
    <w:p w14:paraId="7E5AFD17" w14:textId="5BF0FF12" w:rsidR="00542FA2" w:rsidRPr="00661358" w:rsidRDefault="00542FA2" w:rsidP="00542FA2">
      <w:pPr>
        <w:spacing w:before="0" w:after="60"/>
        <w:jc w:val="both"/>
        <w:rPr>
          <w:rFonts w:asciiTheme="minorHAnsi" w:hAnsiTheme="minorHAnsi"/>
          <w:b/>
        </w:rPr>
      </w:pPr>
      <w:r>
        <w:rPr>
          <w:rFonts w:asciiTheme="minorHAnsi" w:hAnsiTheme="minorHAnsi"/>
          <w:b/>
        </w:rPr>
        <w:lastRenderedPageBreak/>
        <w:t>Fonction principale 6 vis-à-vis du cluster : Renforcement des capacités nationales allouées à la planification d’urgence/préparation :</w:t>
      </w:r>
    </w:p>
    <w:p w14:paraId="44E5480E" w14:textId="77777777" w:rsidR="00542FA2" w:rsidRDefault="00542FA2" w:rsidP="00542FA2">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Promouvoir et assurer la formation et le renforcement des capacités des partenaires du cluster Nutrition en termes de rapports, d’utilisation des produits de la GI, etc.</w:t>
      </w:r>
    </w:p>
    <w:p w14:paraId="037E2E84" w14:textId="03FDD24E" w:rsidR="00542FA2" w:rsidRPr="00542FA2" w:rsidRDefault="00542FA2" w:rsidP="00542FA2">
      <w:pPr>
        <w:numPr>
          <w:ilvl w:val="0"/>
          <w:numId w:val="12"/>
        </w:numPr>
        <w:tabs>
          <w:tab w:val="clear" w:pos="216"/>
          <w:tab w:val="num" w:pos="540"/>
        </w:tabs>
        <w:spacing w:before="0" w:after="60"/>
        <w:ind w:left="540" w:hanging="270"/>
        <w:jc w:val="both"/>
        <w:rPr>
          <w:rFonts w:asciiTheme="minorHAnsi" w:hAnsiTheme="minorHAnsi"/>
        </w:rPr>
      </w:pPr>
      <w:r>
        <w:rPr>
          <w:rFonts w:asciiTheme="minorHAnsi" w:hAnsiTheme="minorHAnsi"/>
        </w:rPr>
        <w:t>Soutenir l’équipe de coordination du cluster et les partenaires du cluster dans la préparation et la planif</w:t>
      </w:r>
      <w:r w:rsidR="001757EB">
        <w:rPr>
          <w:rFonts w:asciiTheme="minorHAnsi" w:hAnsiTheme="minorHAnsi"/>
        </w:rPr>
        <w:t xml:space="preserve">ication d’urgence : </w:t>
      </w:r>
      <w:r>
        <w:rPr>
          <w:rFonts w:asciiTheme="minorHAnsi" w:hAnsiTheme="minorHAnsi"/>
        </w:rPr>
        <w:t xml:space="preserve">consolidation des </w:t>
      </w:r>
      <w:r w:rsidR="001757EB">
        <w:rPr>
          <w:rFonts w:asciiTheme="minorHAnsi" w:hAnsiTheme="minorHAnsi"/>
        </w:rPr>
        <w:t>données</w:t>
      </w:r>
      <w:r>
        <w:rPr>
          <w:rFonts w:asciiTheme="minorHAnsi" w:hAnsiTheme="minorHAnsi"/>
        </w:rPr>
        <w:t xml:space="preserve"> fournies par les partenaires pour l’ERP, la maintenance/mise à jour de la base des données de la nutrition afin d’assurer un accès rapide aux données pour l’analyse, ainsi que d’autres outils de GI, etc.</w:t>
      </w:r>
    </w:p>
    <w:p w14:paraId="1ACB21EC" w14:textId="77777777" w:rsidR="00542FA2" w:rsidRPr="00210BAF" w:rsidRDefault="00542FA2" w:rsidP="00542FA2">
      <w:pPr>
        <w:spacing w:before="0" w:after="60"/>
        <w:jc w:val="both"/>
        <w:rPr>
          <w:rFonts w:asciiTheme="minorHAnsi" w:hAnsiTheme="minorHAnsi"/>
          <w:b/>
        </w:rPr>
      </w:pPr>
      <w:r>
        <w:rPr>
          <w:rFonts w:asciiTheme="minorHAnsi" w:hAnsiTheme="minorHAnsi"/>
          <w:b/>
        </w:rPr>
        <w:t>Responsabilité envers les populations touchées :</w:t>
      </w:r>
    </w:p>
    <w:p w14:paraId="7DE11566" w14:textId="77777777" w:rsidR="00542FA2" w:rsidRDefault="00542FA2" w:rsidP="00542FA2">
      <w:pPr>
        <w:pStyle w:val="ListParagraph"/>
        <w:numPr>
          <w:ilvl w:val="0"/>
          <w:numId w:val="32"/>
        </w:numPr>
        <w:spacing w:before="0" w:after="60"/>
        <w:ind w:left="450" w:hanging="270"/>
        <w:jc w:val="both"/>
        <w:rPr>
          <w:rFonts w:asciiTheme="minorHAnsi" w:hAnsiTheme="minorHAnsi"/>
        </w:rPr>
      </w:pPr>
      <w:r>
        <w:rPr>
          <w:rFonts w:asciiTheme="minorHAnsi" w:hAnsiTheme="minorHAnsi"/>
        </w:rPr>
        <w:t>Soutenir l’équipe de coordination du cluster et les partenaires du cluster dans la mise en place et le maintien d’un mécanisme de plainte et de rétroaction sur la base des réactions/conseils fournis et faire part de commentaires aux partenaires du cluster sur une base régulière.</w:t>
      </w:r>
    </w:p>
    <w:p w14:paraId="6FB06BC1" w14:textId="77777777" w:rsidR="00C26DCC" w:rsidRPr="00542FA2" w:rsidRDefault="00C26DCC" w:rsidP="00B61CF9">
      <w:pPr>
        <w:spacing w:before="0" w:after="60"/>
        <w:rPr>
          <w:rFonts w:asciiTheme="minorHAnsi" w:hAnsiTheme="minorHAnsi"/>
          <w:sz w:val="24"/>
          <w:szCs w:val="24"/>
        </w:rPr>
      </w:pPr>
    </w:p>
    <w:p w14:paraId="5E22BEA7" w14:textId="77777777" w:rsidR="00637DF8" w:rsidRPr="00750C23" w:rsidRDefault="00637DF8" w:rsidP="00B61CF9">
      <w:pPr>
        <w:spacing w:before="0" w:after="60"/>
        <w:rPr>
          <w:rFonts w:asciiTheme="minorHAnsi" w:hAnsiTheme="minorHAnsi"/>
          <w:b/>
          <w:color w:val="95C93D"/>
          <w:sz w:val="24"/>
          <w:szCs w:val="24"/>
        </w:rPr>
      </w:pPr>
      <w:bookmarkStart w:id="0" w:name="_GoBack"/>
      <w:r w:rsidRPr="00750C23">
        <w:rPr>
          <w:rFonts w:asciiTheme="minorHAnsi" w:hAnsiTheme="minorHAnsi"/>
          <w:b/>
          <w:color w:val="95C93D"/>
          <w:sz w:val="24"/>
          <w:szCs w:val="24"/>
        </w:rPr>
        <w:t>QUALIFICATIONS ET COMPÉTENCES</w:t>
      </w:r>
    </w:p>
    <w:bookmarkEnd w:id="0"/>
    <w:p w14:paraId="75F8EA1A" w14:textId="77777777" w:rsidR="00637DF8" w:rsidRPr="00542FA2" w:rsidRDefault="00637DF8" w:rsidP="00B61CF9">
      <w:pPr>
        <w:spacing w:before="0" w:after="60"/>
        <w:ind w:right="-360"/>
        <w:rPr>
          <w:rFonts w:asciiTheme="minorHAnsi" w:hAnsiTheme="minorHAnsi"/>
          <w:b/>
          <w:sz w:val="24"/>
          <w:szCs w:val="24"/>
          <w:u w:val="single"/>
        </w:rPr>
      </w:pPr>
      <w:r>
        <w:rPr>
          <w:rFonts w:asciiTheme="minorHAnsi" w:hAnsiTheme="minorHAnsi"/>
          <w:b/>
          <w:sz w:val="24"/>
          <w:szCs w:val="24"/>
          <w:u w:val="single"/>
        </w:rPr>
        <w:t>Maîtrise de la langue</w:t>
      </w:r>
    </w:p>
    <w:p w14:paraId="6939D4B0" w14:textId="77777777" w:rsidR="00637DF8" w:rsidRPr="00542FA2" w:rsidRDefault="00637DF8" w:rsidP="00B61CF9">
      <w:pPr>
        <w:spacing w:before="0" w:after="60"/>
        <w:ind w:right="-360"/>
        <w:rPr>
          <w:rFonts w:asciiTheme="minorHAnsi" w:hAnsiTheme="minorHAnsi"/>
          <w:sz w:val="24"/>
          <w:szCs w:val="24"/>
        </w:rPr>
      </w:pPr>
      <w:r>
        <w:rPr>
          <w:rFonts w:asciiTheme="minorHAnsi" w:hAnsiTheme="minorHAnsi"/>
          <w:sz w:val="24"/>
          <w:szCs w:val="24"/>
        </w:rPr>
        <w:t xml:space="preserve">Maîtrise des langues suivantes : anglais/français/arabe/russe/chinois/espagnol </w:t>
      </w:r>
      <w:r>
        <w:rPr>
          <w:rFonts w:asciiTheme="minorHAnsi" w:hAnsiTheme="minorHAnsi"/>
          <w:i/>
          <w:sz w:val="24"/>
          <w:szCs w:val="24"/>
        </w:rPr>
        <w:t>[sélectionner la langue de travail du lieu d’affectation]</w:t>
      </w:r>
      <w:r>
        <w:rPr>
          <w:rFonts w:asciiTheme="minorHAnsi" w:hAnsiTheme="minorHAnsi"/>
          <w:sz w:val="24"/>
          <w:szCs w:val="24"/>
        </w:rPr>
        <w:t> ; et une autre langue de l’ONU, un atout.</w:t>
      </w:r>
    </w:p>
    <w:p w14:paraId="6AA15DD8" w14:textId="77777777" w:rsidR="00637DF8" w:rsidRPr="00542FA2" w:rsidRDefault="00637DF8" w:rsidP="00B61CF9">
      <w:pPr>
        <w:spacing w:before="0" w:after="60"/>
        <w:ind w:right="-360"/>
        <w:rPr>
          <w:rFonts w:asciiTheme="minorHAnsi" w:hAnsiTheme="minorHAnsi"/>
          <w:b/>
          <w:sz w:val="24"/>
          <w:szCs w:val="24"/>
          <w:u w:val="single"/>
        </w:rPr>
      </w:pPr>
      <w:r>
        <w:rPr>
          <w:rFonts w:asciiTheme="minorHAnsi" w:hAnsiTheme="minorHAnsi"/>
          <w:b/>
          <w:sz w:val="24"/>
          <w:szCs w:val="24"/>
          <w:u w:val="single"/>
        </w:rPr>
        <w:t>Profil des compétences</w:t>
      </w:r>
    </w:p>
    <w:p w14:paraId="4B9A159D" w14:textId="77777777" w:rsidR="00A9598C" w:rsidRPr="00542FA2" w:rsidRDefault="00A9598C" w:rsidP="00B61CF9">
      <w:pPr>
        <w:spacing w:before="0" w:after="60"/>
        <w:ind w:right="-360"/>
        <w:rPr>
          <w:rFonts w:asciiTheme="minorHAnsi" w:hAnsiTheme="minorHAnsi"/>
          <w:b/>
          <w:sz w:val="24"/>
          <w:szCs w:val="24"/>
        </w:rPr>
      </w:pPr>
      <w:r>
        <w:rPr>
          <w:rFonts w:asciiTheme="minorHAnsi" w:hAnsiTheme="minorHAnsi"/>
          <w:b/>
          <w:sz w:val="24"/>
          <w:szCs w:val="24"/>
        </w:rPr>
        <w:t>Compétences de base :</w:t>
      </w:r>
    </w:p>
    <w:p w14:paraId="713C025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Comprendre les raisons de la réforme humanitaire, ses principales composantes et les développements récents, y compris le programme de transformation. </w:t>
      </w:r>
    </w:p>
    <w:p w14:paraId="2631FF46"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Comprendre, utiliser et adapter les outils, les mécanismes et les processus développés dans le cadre de la réforme humanitaire. </w:t>
      </w:r>
    </w:p>
    <w:p w14:paraId="671AE117"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Démontrer son engagement envers les principes humanitaires – https://docs.unocha.org/sites/dms/Documents/120103OOM%20-%20Humanitarian%20Principles%20-%20French.pdf </w:t>
      </w:r>
    </w:p>
    <w:p w14:paraId="0D3A263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Démontrer son engagement envers les principes de partenariat – https://icvanetwork.org/system/files/versions/ICVA%20submission%20to%20WHS_Principles%20of%20Partnership_FR.pdf </w:t>
      </w:r>
    </w:p>
    <w:p w14:paraId="0AD802CA"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Communiquer, travailler et tisser des liens de manière efficace avec de nombreuses personnes afin de parvenir à un large consensus sur une intervention bien coordonnée, et faire preuve de leadership le cas échéant. </w:t>
      </w:r>
    </w:p>
    <w:p w14:paraId="1BEFC2D2" w14:textId="77777777" w:rsidR="00A9598C" w:rsidRPr="00542FA2" w:rsidRDefault="00A9598C" w:rsidP="00A9598C">
      <w:pPr>
        <w:pStyle w:val="ListParagraph"/>
        <w:numPr>
          <w:ilvl w:val="0"/>
          <w:numId w:val="29"/>
        </w:numPr>
        <w:autoSpaceDE w:val="0"/>
        <w:autoSpaceDN w:val="0"/>
        <w:adjustRightInd w:val="0"/>
        <w:spacing w:before="0" w:after="0"/>
        <w:rPr>
          <w:rFonts w:cs="Calibri"/>
          <w:color w:val="000000"/>
          <w:sz w:val="24"/>
          <w:szCs w:val="24"/>
        </w:rPr>
      </w:pPr>
      <w:r>
        <w:rPr>
          <w:color w:val="000000"/>
          <w:sz w:val="24"/>
          <w:szCs w:val="24"/>
        </w:rPr>
        <w:t xml:space="preserve">Penser et agir de manière stratégique et veiller à ce que les activités du cluster soient prioritaires et conformes à la stratégie convenue. </w:t>
      </w:r>
    </w:p>
    <w:p w14:paraId="5811B80C" w14:textId="77777777" w:rsidR="00A9598C" w:rsidRPr="00542FA2" w:rsidRDefault="00A9598C" w:rsidP="00A9598C">
      <w:pPr>
        <w:pStyle w:val="ListParagraph"/>
        <w:numPr>
          <w:ilvl w:val="0"/>
          <w:numId w:val="29"/>
        </w:numPr>
        <w:spacing w:before="0" w:after="60"/>
        <w:ind w:right="-360"/>
        <w:rPr>
          <w:rFonts w:asciiTheme="minorHAnsi" w:hAnsiTheme="minorHAnsi"/>
          <w:sz w:val="24"/>
          <w:szCs w:val="24"/>
        </w:rPr>
      </w:pPr>
      <w:r>
        <w:rPr>
          <w:color w:val="000000"/>
          <w:sz w:val="24"/>
          <w:szCs w:val="24"/>
        </w:rPr>
        <w:t xml:space="preserve">Démontrer un engagement envers le cluster et faire preuve d’indépendance vis-à-vis de l’organisation-employeur. </w:t>
      </w:r>
    </w:p>
    <w:p w14:paraId="3ACE8252" w14:textId="77777777" w:rsidR="00A9598C" w:rsidRPr="00542FA2" w:rsidRDefault="00A9598C" w:rsidP="00A9598C">
      <w:pPr>
        <w:pStyle w:val="ListParagraph"/>
        <w:numPr>
          <w:ilvl w:val="0"/>
          <w:numId w:val="29"/>
        </w:numPr>
        <w:spacing w:before="0" w:after="60"/>
        <w:ind w:right="-360"/>
        <w:rPr>
          <w:rFonts w:asciiTheme="minorHAnsi" w:hAnsiTheme="minorHAnsi"/>
          <w:sz w:val="24"/>
          <w:szCs w:val="24"/>
        </w:rPr>
      </w:pPr>
      <w:r>
        <w:rPr>
          <w:color w:val="000000"/>
          <w:sz w:val="24"/>
          <w:szCs w:val="24"/>
        </w:rPr>
        <w:t xml:space="preserve">Bâtir, motiver et diriger une équipe de gestion de l’information. </w:t>
      </w:r>
    </w:p>
    <w:p w14:paraId="1F6A5517" w14:textId="77777777" w:rsidR="003D698A" w:rsidRPr="00542FA2" w:rsidRDefault="003D698A" w:rsidP="003D698A">
      <w:pPr>
        <w:pStyle w:val="ListParagraph"/>
        <w:numPr>
          <w:ilvl w:val="0"/>
          <w:numId w:val="29"/>
        </w:numPr>
        <w:spacing w:before="0" w:after="60"/>
        <w:rPr>
          <w:rFonts w:asciiTheme="minorHAnsi" w:hAnsiTheme="minorHAnsi"/>
          <w:bCs/>
          <w:sz w:val="24"/>
          <w:szCs w:val="24"/>
        </w:rPr>
      </w:pPr>
      <w:r>
        <w:rPr>
          <w:rFonts w:asciiTheme="minorHAnsi" w:hAnsiTheme="minorHAnsi"/>
          <w:bCs/>
          <w:sz w:val="24"/>
          <w:szCs w:val="24"/>
        </w:rPr>
        <w:t xml:space="preserve">Effectuer les tâches optimales dans le cadre des paramètres de ressources définis, appliquer dûment sa connaissance des disciplines spécialisées, anticiper et préparer des stratégies en réponse à l’évolution des besoins de l’unité d’organisation pertinente, remplir les objectifs fixés même en situation de difficulté. </w:t>
      </w:r>
    </w:p>
    <w:p w14:paraId="4D4F09E7" w14:textId="77777777" w:rsidR="003D698A" w:rsidRPr="00542FA2" w:rsidRDefault="003D698A" w:rsidP="003D698A">
      <w:pPr>
        <w:pStyle w:val="ListParagraph"/>
        <w:numPr>
          <w:ilvl w:val="0"/>
          <w:numId w:val="29"/>
        </w:numPr>
        <w:spacing w:before="0" w:after="60"/>
        <w:rPr>
          <w:rFonts w:asciiTheme="minorHAnsi" w:hAnsiTheme="minorHAnsi"/>
          <w:bCs/>
          <w:sz w:val="24"/>
          <w:szCs w:val="24"/>
        </w:rPr>
      </w:pPr>
      <w:r>
        <w:rPr>
          <w:rFonts w:asciiTheme="minorHAnsi" w:hAnsiTheme="minorHAnsi"/>
          <w:bCs/>
          <w:sz w:val="24"/>
          <w:szCs w:val="24"/>
        </w:rPr>
        <w:lastRenderedPageBreak/>
        <w:t>Coordonner efficacement les mesures prises avec d’autres partenaires de mise en œuvre, travailler avec les autorités locales, les parties prenantes, les bénéficiaires et la communauté au sens large en vue d’atteindre les objectifs régionaux ou nationaux.</w:t>
      </w:r>
    </w:p>
    <w:p w14:paraId="6C3BC5BF" w14:textId="77777777" w:rsidR="00A9598C" w:rsidRPr="00542FA2" w:rsidRDefault="00A9598C" w:rsidP="00A9598C">
      <w:pPr>
        <w:pStyle w:val="ListParagraph"/>
        <w:spacing w:before="0" w:after="60"/>
        <w:ind w:right="-360"/>
        <w:rPr>
          <w:rFonts w:asciiTheme="minorHAnsi" w:hAnsiTheme="minorHAnsi"/>
          <w:sz w:val="24"/>
          <w:szCs w:val="24"/>
        </w:rPr>
      </w:pPr>
    </w:p>
    <w:p w14:paraId="4C1E20A1" w14:textId="77777777" w:rsidR="00A17FE4" w:rsidRPr="00542FA2" w:rsidRDefault="003D698A" w:rsidP="00B61CF9">
      <w:pPr>
        <w:pStyle w:val="BodyTextIndent"/>
        <w:widowControl w:val="0"/>
        <w:tabs>
          <w:tab w:val="left" w:pos="-1080"/>
          <w:tab w:val="left" w:pos="-720"/>
          <w:tab w:val="left" w:pos="720"/>
          <w:tab w:val="left" w:pos="2160"/>
          <w:tab w:val="left" w:pos="2880"/>
          <w:tab w:val="left" w:pos="3600"/>
          <w:tab w:val="left" w:pos="4320"/>
          <w:tab w:val="left" w:pos="4680"/>
          <w:tab w:val="left" w:pos="5760"/>
        </w:tabs>
        <w:spacing w:after="60"/>
        <w:ind w:left="0"/>
        <w:rPr>
          <w:rFonts w:asciiTheme="minorHAnsi" w:hAnsiTheme="minorHAnsi"/>
          <w:b/>
          <w:sz w:val="24"/>
          <w:szCs w:val="24"/>
        </w:rPr>
      </w:pPr>
      <w:r>
        <w:rPr>
          <w:rFonts w:asciiTheme="minorHAnsi" w:hAnsiTheme="minorHAnsi"/>
          <w:b/>
          <w:sz w:val="24"/>
          <w:szCs w:val="24"/>
        </w:rPr>
        <w:t>Compétences techniques :</w:t>
      </w:r>
    </w:p>
    <w:p w14:paraId="3AD69E39" w14:textId="77777777" w:rsidR="003D698A" w:rsidRPr="00542FA2" w:rsidRDefault="003D698A" w:rsidP="003D698A">
      <w:pPr>
        <w:pStyle w:val="ListParagraph"/>
        <w:numPr>
          <w:ilvl w:val="0"/>
          <w:numId w:val="30"/>
        </w:numPr>
        <w:autoSpaceDE w:val="0"/>
        <w:autoSpaceDN w:val="0"/>
        <w:adjustRightInd w:val="0"/>
        <w:spacing w:before="0" w:after="0"/>
        <w:rPr>
          <w:rFonts w:asciiTheme="minorHAnsi" w:hAnsiTheme="minorHAnsi" w:cs="Calibri"/>
          <w:color w:val="000000"/>
          <w:sz w:val="24"/>
          <w:szCs w:val="24"/>
        </w:rPr>
      </w:pPr>
      <w:r>
        <w:rPr>
          <w:rFonts w:asciiTheme="minorHAnsi" w:hAnsiTheme="minorHAnsi"/>
          <w:color w:val="000000"/>
          <w:sz w:val="24"/>
          <w:szCs w:val="24"/>
        </w:rPr>
        <w:t xml:space="preserve">Comprendre les problèmes techniques clés auxquels le cluster fait face de façon à être en mesure de collaborer avec les participants du cluster et de cerner leurs besoins en matière de gestion de l’information spécifique au cluster. </w:t>
      </w:r>
    </w:p>
    <w:p w14:paraId="5680D376" w14:textId="77777777"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Excellente connaissance de MS Excel, MS Access ou d’autres bases de données (ex. tableaux croisés dynamiques et fonctions). </w:t>
      </w:r>
    </w:p>
    <w:p w14:paraId="273D3F25" w14:textId="02B3FB3A"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Expertise technique éprouvée en matière de gestion du recueil et du stockage des données, analyse de divers ensembles de données, présentation des informations dans des tableaux, des diagrammes, des graphiques et des rapports compréhensibles. </w:t>
      </w:r>
    </w:p>
    <w:p w14:paraId="73AC29C8" w14:textId="47765EA6" w:rsidR="003D698A" w:rsidRPr="00542FA2" w:rsidRDefault="003D698A" w:rsidP="00E102F0">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Savoir-faire en termes de mise en place et de gestion de sites Web de base (ex. plate-forme d’intervention humanitaire </w:t>
      </w:r>
      <w:r w:rsidR="00E102F0">
        <w:rPr>
          <w:rFonts w:asciiTheme="minorHAnsi" w:hAnsiTheme="minorHAnsi"/>
          <w:color w:val="000000"/>
          <w:sz w:val="24"/>
          <w:szCs w:val="24"/>
        </w:rPr>
        <w:t xml:space="preserve">du </w:t>
      </w:r>
      <w:r w:rsidR="00E102F0" w:rsidRPr="00E102F0">
        <w:rPr>
          <w:rFonts w:asciiTheme="minorHAnsi" w:hAnsiTheme="minorHAnsi"/>
          <w:color w:val="000000"/>
          <w:sz w:val="24"/>
          <w:szCs w:val="24"/>
        </w:rPr>
        <w:t>BCAH</w:t>
      </w:r>
      <w:r w:rsidR="00E102F0">
        <w:rPr>
          <w:rFonts w:asciiTheme="minorHAnsi" w:hAnsiTheme="minorHAnsi"/>
          <w:color w:val="000000"/>
          <w:sz w:val="24"/>
          <w:szCs w:val="24"/>
        </w:rPr>
        <w:t xml:space="preserve"> des Nations Unies</w:t>
      </w:r>
      <w:r>
        <w:rPr>
          <w:rFonts w:asciiTheme="minorHAnsi" w:hAnsiTheme="minorHAnsi"/>
          <w:color w:val="000000"/>
          <w:sz w:val="24"/>
          <w:szCs w:val="24"/>
        </w:rPr>
        <w:t xml:space="preserve">). </w:t>
      </w:r>
    </w:p>
    <w:p w14:paraId="2ECBD877" w14:textId="5C5D671F"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Maîtrise avérée des logiciels de SIG et de création de cartes</w:t>
      </w:r>
      <w:r>
        <w:rPr>
          <w:rFonts w:asciiTheme="minorHAnsi" w:hAnsiTheme="minorHAnsi"/>
          <w:sz w:val="24"/>
          <w:szCs w:val="24"/>
        </w:rPr>
        <w:t xml:space="preserve"> </w:t>
      </w:r>
      <w:r w:rsidR="00E102F0">
        <w:rPr>
          <w:rFonts w:asciiTheme="minorHAnsi" w:hAnsiTheme="minorHAnsi"/>
          <w:bCs/>
          <w:sz w:val="24"/>
          <w:szCs w:val="24"/>
        </w:rPr>
        <w:t>tels qu’</w:t>
      </w:r>
      <w:r>
        <w:rPr>
          <w:rFonts w:asciiTheme="minorHAnsi" w:hAnsiTheme="minorHAnsi"/>
          <w:bCs/>
          <w:sz w:val="24"/>
          <w:szCs w:val="24"/>
        </w:rPr>
        <w:t xml:space="preserve">ArcGIS, </w:t>
      </w:r>
      <w:proofErr w:type="spellStart"/>
      <w:r>
        <w:rPr>
          <w:rFonts w:asciiTheme="minorHAnsi" w:hAnsiTheme="minorHAnsi"/>
          <w:bCs/>
          <w:sz w:val="24"/>
          <w:szCs w:val="24"/>
        </w:rPr>
        <w:t>Mapinfo</w:t>
      </w:r>
      <w:proofErr w:type="spellEnd"/>
      <w:r>
        <w:rPr>
          <w:rFonts w:asciiTheme="minorHAnsi" w:hAnsiTheme="minorHAnsi"/>
          <w:bCs/>
          <w:sz w:val="24"/>
          <w:szCs w:val="24"/>
        </w:rPr>
        <w:t>, QGIS, suite Adobe Creative pour la cartographie.</w:t>
      </w:r>
      <w:r>
        <w:rPr>
          <w:rFonts w:asciiTheme="minorHAnsi" w:hAnsiTheme="minorHAnsi"/>
          <w:color w:val="000000"/>
          <w:sz w:val="24"/>
          <w:szCs w:val="24"/>
        </w:rPr>
        <w:t xml:space="preserve"> </w:t>
      </w:r>
    </w:p>
    <w:p w14:paraId="5D3C1BFB" w14:textId="77777777" w:rsidR="003D698A" w:rsidRPr="00542FA2" w:rsidRDefault="003D698A" w:rsidP="003D698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Pr>
          <w:rFonts w:asciiTheme="minorHAnsi" w:hAnsiTheme="minorHAnsi"/>
          <w:color w:val="000000"/>
          <w:sz w:val="24"/>
          <w:szCs w:val="24"/>
        </w:rPr>
        <w:t xml:space="preserve">Connaissances et compétences dans le développement de logiciels, un atout </w:t>
      </w:r>
    </w:p>
    <w:p w14:paraId="660A4259" w14:textId="77777777" w:rsidR="00F13415" w:rsidRDefault="00F13415" w:rsidP="003D698A">
      <w:pPr>
        <w:spacing w:before="0" w:after="60"/>
        <w:rPr>
          <w:rFonts w:asciiTheme="minorHAnsi" w:hAnsiTheme="minorHAnsi"/>
          <w:b/>
          <w:bCs/>
          <w:sz w:val="24"/>
          <w:szCs w:val="24"/>
        </w:rPr>
      </w:pPr>
    </w:p>
    <w:p w14:paraId="32A04C31" w14:textId="77777777" w:rsidR="003D698A" w:rsidRPr="00542FA2" w:rsidRDefault="003D698A" w:rsidP="003D698A">
      <w:pPr>
        <w:spacing w:before="0" w:after="60"/>
        <w:rPr>
          <w:rFonts w:asciiTheme="minorHAnsi" w:hAnsiTheme="minorHAnsi"/>
          <w:b/>
          <w:bCs/>
          <w:sz w:val="24"/>
          <w:szCs w:val="24"/>
        </w:rPr>
      </w:pPr>
      <w:r>
        <w:rPr>
          <w:rFonts w:asciiTheme="minorHAnsi" w:hAnsiTheme="minorHAnsi"/>
          <w:b/>
          <w:bCs/>
          <w:sz w:val="24"/>
          <w:szCs w:val="24"/>
        </w:rPr>
        <w:t>Formation et parcours professionnel :</w:t>
      </w:r>
    </w:p>
    <w:p w14:paraId="4A97B0F1" w14:textId="77777777" w:rsidR="00A763CD" w:rsidRPr="00542FA2" w:rsidRDefault="00A763CD"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Titulaire d’une maîtrise délivrée par un établissement d’enseignement accrédité, de préférence en informatique, en multimédia ou en sciences sociales ou dans toute discipline liée à la gestion de l’information tant que le diplôme est délivré par un établissement d’enseignement accrédité, ou expérience égale. </w:t>
      </w:r>
    </w:p>
    <w:p w14:paraId="386BEFC8" w14:textId="77777777" w:rsidR="00A763CD" w:rsidRPr="00542FA2" w:rsidRDefault="00E56958"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Minimum de cinq (P-3) et sept (P-4) ans </w:t>
      </w:r>
      <w:r>
        <w:rPr>
          <w:rFonts w:asciiTheme="minorHAnsi" w:hAnsiTheme="minorHAnsi"/>
          <w:bCs/>
          <w:i/>
          <w:sz w:val="24"/>
          <w:szCs w:val="24"/>
        </w:rPr>
        <w:t>[sélectionner le nombre d’années approprié]</w:t>
      </w:r>
      <w:r>
        <w:rPr>
          <w:rFonts w:asciiTheme="minorHAnsi" w:hAnsiTheme="minorHAnsi"/>
          <w:bCs/>
          <w:sz w:val="24"/>
          <w:szCs w:val="24"/>
        </w:rPr>
        <w:t xml:space="preserve"> d’expérience professionnelle en gestion de l’information, dont au moins deux à trois ans d’expérience dans les opérations humanitaires d’urgence. </w:t>
      </w:r>
    </w:p>
    <w:p w14:paraId="1FDAAA85" w14:textId="77777777" w:rsidR="00A763CD" w:rsidRPr="00542FA2" w:rsidRDefault="00A763CD" w:rsidP="00E56958">
      <w:pPr>
        <w:pStyle w:val="ListParagraph"/>
        <w:numPr>
          <w:ilvl w:val="0"/>
          <w:numId w:val="22"/>
        </w:numPr>
        <w:spacing w:before="0" w:after="60"/>
        <w:rPr>
          <w:rFonts w:asciiTheme="minorHAnsi" w:hAnsiTheme="minorHAnsi"/>
          <w:bCs/>
          <w:sz w:val="24"/>
          <w:szCs w:val="24"/>
        </w:rPr>
      </w:pPr>
      <w:r>
        <w:rPr>
          <w:rFonts w:asciiTheme="minorHAnsi" w:hAnsiTheme="minorHAnsi"/>
          <w:bCs/>
          <w:sz w:val="24"/>
          <w:szCs w:val="24"/>
        </w:rPr>
        <w:t xml:space="preserve">Connaissance de l’approche sectorielle, du système des Nations Unies et de la communauté humanitaire des ONG. </w:t>
      </w:r>
    </w:p>
    <w:p w14:paraId="22CC6225" w14:textId="77777777" w:rsidR="00D118EB" w:rsidRPr="00542FA2" w:rsidRDefault="00D118EB" w:rsidP="003D698A">
      <w:pPr>
        <w:tabs>
          <w:tab w:val="left" w:pos="340"/>
        </w:tabs>
        <w:spacing w:before="0" w:after="60"/>
        <w:ind w:left="360" w:right="-360"/>
        <w:rPr>
          <w:rFonts w:asciiTheme="minorHAnsi" w:hAnsiTheme="minorHAnsi"/>
          <w:b/>
          <w:sz w:val="24"/>
          <w:szCs w:val="24"/>
        </w:rPr>
      </w:pPr>
      <w:r>
        <w:rPr>
          <w:rFonts w:asciiTheme="minorHAnsi" w:hAnsiTheme="minorHAnsi"/>
          <w:b/>
          <w:sz w:val="24"/>
          <w:szCs w:val="24"/>
        </w:rPr>
        <w:t>Compétences de base (requises pour le recrutement UNICEF)</w:t>
      </w:r>
    </w:p>
    <w:p w14:paraId="15DDF744"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sectPr w:rsidR="00D118EB" w:rsidRPr="00542FA2">
          <w:footerReference w:type="default" r:id="rId14"/>
          <w:pgSz w:w="12240" w:h="15840"/>
          <w:pgMar w:top="1440" w:right="1440" w:bottom="1440" w:left="1440" w:header="720" w:footer="720" w:gutter="0"/>
          <w:cols w:space="720"/>
          <w:docGrid w:linePitch="360"/>
        </w:sectPr>
      </w:pPr>
    </w:p>
    <w:p w14:paraId="7F63ACAA"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Engagement               </w:t>
      </w:r>
    </w:p>
    <w:p w14:paraId="2DE3E21B"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Volonté d’obtenir des résultats      </w:t>
      </w:r>
    </w:p>
    <w:p w14:paraId="1A65F276"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Appréciation de la diversité     </w:t>
      </w:r>
    </w:p>
    <w:p w14:paraId="54136BBD"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 xml:space="preserve">Intégrité </w:t>
      </w:r>
    </w:p>
    <w:p w14:paraId="08190775"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Esprit d’équipe</w:t>
      </w:r>
    </w:p>
    <w:p w14:paraId="433FC628" w14:textId="77777777" w:rsidR="00D118EB" w:rsidRPr="00542FA2" w:rsidRDefault="00D118EB" w:rsidP="00D118EB">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Pr>
          <w:rFonts w:asciiTheme="minorHAnsi" w:hAnsiTheme="minorHAnsi"/>
          <w:sz w:val="24"/>
          <w:szCs w:val="24"/>
        </w:rPr>
        <w:t>Conscience de soi et autonomie</w:t>
      </w:r>
    </w:p>
    <w:p w14:paraId="00A1BE48" w14:textId="77777777" w:rsidR="00D118EB" w:rsidRPr="00542FA2" w:rsidRDefault="00D118EB" w:rsidP="00A763CD">
      <w:pPr>
        <w:spacing w:before="0" w:after="60"/>
        <w:rPr>
          <w:rFonts w:asciiTheme="minorHAnsi" w:hAnsiTheme="minorHAnsi"/>
          <w:bCs/>
          <w:iCs/>
          <w:sz w:val="24"/>
          <w:szCs w:val="24"/>
          <w:u w:val="single"/>
        </w:rPr>
        <w:sectPr w:rsidR="00D118EB" w:rsidRPr="00542FA2" w:rsidSect="00D118EB">
          <w:type w:val="continuous"/>
          <w:pgSz w:w="12240" w:h="15840"/>
          <w:pgMar w:top="1440" w:right="1440" w:bottom="1440" w:left="1440" w:header="720" w:footer="720" w:gutter="0"/>
          <w:cols w:num="2" w:space="720"/>
          <w:docGrid w:linePitch="360"/>
        </w:sectPr>
      </w:pPr>
    </w:p>
    <w:p w14:paraId="580D8A26" w14:textId="77777777" w:rsidR="00B61CF9" w:rsidRPr="00542FA2" w:rsidRDefault="00B61CF9" w:rsidP="00B61CF9">
      <w:pPr>
        <w:tabs>
          <w:tab w:val="center" w:pos="1800"/>
        </w:tabs>
        <w:spacing w:before="0" w:after="60"/>
        <w:rPr>
          <w:rFonts w:asciiTheme="minorHAnsi" w:hAnsiTheme="minorHAnsi"/>
          <w:sz w:val="24"/>
          <w:szCs w:val="24"/>
        </w:rPr>
      </w:pPr>
    </w:p>
    <w:p w14:paraId="1A79C447"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__________________________</w:t>
      </w:r>
    </w:p>
    <w:p w14:paraId="4C6B8905" w14:textId="77777777" w:rsidR="00B61CF9" w:rsidRPr="00542FA2" w:rsidRDefault="006A3FD1" w:rsidP="00B61CF9">
      <w:pPr>
        <w:tabs>
          <w:tab w:val="center" w:pos="1800"/>
        </w:tabs>
        <w:spacing w:before="0" w:after="60"/>
        <w:rPr>
          <w:rFonts w:asciiTheme="minorHAnsi" w:hAnsiTheme="minorHAnsi"/>
          <w:sz w:val="24"/>
          <w:szCs w:val="24"/>
        </w:rPr>
      </w:pPr>
      <w:r>
        <w:rPr>
          <w:rFonts w:asciiTheme="minorHAnsi" w:hAnsiTheme="minorHAnsi"/>
          <w:sz w:val="24"/>
          <w:szCs w:val="24"/>
        </w:rPr>
        <w:t>Approuvé : Coordonnateur /</w:t>
      </w:r>
      <w:proofErr w:type="spellStart"/>
      <w:r>
        <w:rPr>
          <w:rFonts w:asciiTheme="minorHAnsi" w:hAnsiTheme="minorHAnsi"/>
          <w:sz w:val="24"/>
          <w:szCs w:val="24"/>
        </w:rPr>
        <w:t>co</w:t>
      </w:r>
      <w:proofErr w:type="spellEnd"/>
      <w:r>
        <w:rPr>
          <w:rFonts w:asciiTheme="minorHAnsi" w:hAnsiTheme="minorHAnsi"/>
          <w:sz w:val="24"/>
          <w:szCs w:val="24"/>
        </w:rPr>
        <w:t>-coordonnateur du cluster Nutrition national</w:t>
      </w:r>
    </w:p>
    <w:p w14:paraId="54746B9E"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Date</w:t>
      </w:r>
      <w:proofErr w:type="gramStart"/>
      <w:r>
        <w:rPr>
          <w:rFonts w:asciiTheme="minorHAnsi" w:hAnsiTheme="minorHAnsi"/>
          <w:sz w:val="24"/>
          <w:szCs w:val="24"/>
        </w:rPr>
        <w:t> :_</w:t>
      </w:r>
      <w:proofErr w:type="gramEnd"/>
      <w:r>
        <w:rPr>
          <w:rFonts w:asciiTheme="minorHAnsi" w:hAnsiTheme="minorHAnsi"/>
          <w:sz w:val="24"/>
          <w:szCs w:val="24"/>
        </w:rPr>
        <w:t>_____________________</w:t>
      </w:r>
    </w:p>
    <w:p w14:paraId="11516E55" w14:textId="77777777" w:rsidR="00B61CF9" w:rsidRPr="00542FA2" w:rsidRDefault="00B61CF9" w:rsidP="00B61CF9">
      <w:pPr>
        <w:tabs>
          <w:tab w:val="center" w:pos="1800"/>
        </w:tabs>
        <w:spacing w:before="0" w:after="60"/>
        <w:rPr>
          <w:rFonts w:asciiTheme="minorHAnsi" w:hAnsiTheme="minorHAnsi"/>
          <w:sz w:val="24"/>
          <w:szCs w:val="24"/>
        </w:rPr>
      </w:pPr>
    </w:p>
    <w:p w14:paraId="7C0275DD" w14:textId="77777777" w:rsidR="006A3FD1" w:rsidRPr="00542FA2" w:rsidRDefault="006A3FD1" w:rsidP="00B61CF9">
      <w:pPr>
        <w:tabs>
          <w:tab w:val="center" w:pos="1800"/>
        </w:tabs>
        <w:spacing w:before="0" w:after="60"/>
        <w:rPr>
          <w:rFonts w:asciiTheme="minorHAnsi" w:hAnsiTheme="minorHAnsi"/>
          <w:sz w:val="24"/>
          <w:szCs w:val="24"/>
        </w:rPr>
      </w:pPr>
    </w:p>
    <w:p w14:paraId="057087F7"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lastRenderedPageBreak/>
        <w:t>___________________________</w:t>
      </w:r>
    </w:p>
    <w:p w14:paraId="491CB8C4" w14:textId="77777777" w:rsidR="00B61CF9" w:rsidRPr="00542FA2" w:rsidRDefault="006A3FD1" w:rsidP="00B61CF9">
      <w:pPr>
        <w:tabs>
          <w:tab w:val="center" w:pos="1800"/>
        </w:tabs>
        <w:spacing w:before="0" w:after="60"/>
        <w:rPr>
          <w:rFonts w:asciiTheme="minorHAnsi" w:hAnsiTheme="minorHAnsi"/>
          <w:sz w:val="24"/>
          <w:szCs w:val="24"/>
        </w:rPr>
      </w:pPr>
      <w:r>
        <w:rPr>
          <w:rFonts w:asciiTheme="minorHAnsi" w:hAnsiTheme="minorHAnsi"/>
          <w:sz w:val="24"/>
          <w:szCs w:val="24"/>
        </w:rPr>
        <w:t>Approuvé : Chef de l’Agence chef de cluster (gouvernement, UNICEF ou toute autre ACC)</w:t>
      </w:r>
    </w:p>
    <w:p w14:paraId="6DE90D38" w14:textId="77777777" w:rsidR="00B61CF9" w:rsidRPr="00542FA2" w:rsidRDefault="00B61CF9" w:rsidP="00B61CF9">
      <w:pPr>
        <w:tabs>
          <w:tab w:val="center" w:pos="1800"/>
        </w:tabs>
        <w:spacing w:before="0" w:after="60"/>
        <w:rPr>
          <w:rFonts w:asciiTheme="minorHAnsi" w:hAnsiTheme="minorHAnsi"/>
          <w:sz w:val="24"/>
          <w:szCs w:val="24"/>
        </w:rPr>
      </w:pPr>
      <w:r>
        <w:rPr>
          <w:rFonts w:asciiTheme="minorHAnsi" w:hAnsiTheme="minorHAnsi"/>
          <w:sz w:val="24"/>
          <w:szCs w:val="24"/>
        </w:rPr>
        <w:t>Date</w:t>
      </w:r>
      <w:proofErr w:type="gramStart"/>
      <w:r>
        <w:rPr>
          <w:rFonts w:asciiTheme="minorHAnsi" w:hAnsiTheme="minorHAnsi"/>
          <w:sz w:val="24"/>
          <w:szCs w:val="24"/>
        </w:rPr>
        <w:t> :_</w:t>
      </w:r>
      <w:proofErr w:type="gramEnd"/>
      <w:r>
        <w:rPr>
          <w:rFonts w:asciiTheme="minorHAnsi" w:hAnsiTheme="minorHAnsi"/>
          <w:sz w:val="24"/>
          <w:szCs w:val="24"/>
        </w:rPr>
        <w:t>______________________</w:t>
      </w:r>
    </w:p>
    <w:sectPr w:rsidR="00B61CF9" w:rsidRPr="00542FA2" w:rsidSect="00D118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C1E1" w14:textId="77777777" w:rsidR="009B6E34" w:rsidRDefault="009B6E34" w:rsidP="00457647">
      <w:pPr>
        <w:spacing w:before="0" w:after="0"/>
      </w:pPr>
      <w:r>
        <w:separator/>
      </w:r>
    </w:p>
  </w:endnote>
  <w:endnote w:type="continuationSeparator" w:id="0">
    <w:p w14:paraId="3FB1BE3B" w14:textId="77777777" w:rsidR="009B6E34" w:rsidRDefault="009B6E34" w:rsidP="00457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20383"/>
      <w:docPartObj>
        <w:docPartGallery w:val="Page Numbers (Bottom of Page)"/>
        <w:docPartUnique/>
      </w:docPartObj>
    </w:sdtPr>
    <w:sdtEndPr>
      <w:rPr>
        <w:color w:val="7F7F7F" w:themeColor="background1" w:themeShade="7F"/>
        <w:spacing w:val="60"/>
      </w:rPr>
    </w:sdtEndPr>
    <w:sdtContent>
      <w:p w14:paraId="4EF9CB3D" w14:textId="77777777" w:rsidR="00457647" w:rsidRDefault="004576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02F0" w:rsidRPr="00E102F0">
          <w:rPr>
            <w:b/>
            <w:bCs/>
            <w:noProof/>
          </w:rPr>
          <w:t>8</w:t>
        </w:r>
        <w:r>
          <w:rPr>
            <w:b/>
            <w:bCs/>
          </w:rPr>
          <w:fldChar w:fldCharType="end"/>
        </w:r>
        <w:r>
          <w:rPr>
            <w:b/>
            <w:bCs/>
          </w:rPr>
          <w:t xml:space="preserve"> | </w:t>
        </w:r>
        <w:r>
          <w:rPr>
            <w:color w:val="7F7F7F" w:themeColor="background1" w:themeShade="7F"/>
          </w:rPr>
          <w:t>Page</w:t>
        </w:r>
      </w:p>
    </w:sdtContent>
  </w:sdt>
  <w:p w14:paraId="5FF6C7CA" w14:textId="77777777" w:rsidR="00457647" w:rsidRDefault="0045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DDBDC" w14:textId="77777777" w:rsidR="009B6E34" w:rsidRDefault="009B6E34" w:rsidP="00457647">
      <w:pPr>
        <w:spacing w:before="0" w:after="0"/>
      </w:pPr>
      <w:r>
        <w:separator/>
      </w:r>
    </w:p>
  </w:footnote>
  <w:footnote w:type="continuationSeparator" w:id="0">
    <w:p w14:paraId="63EE0CA7" w14:textId="77777777" w:rsidR="009B6E34" w:rsidRDefault="009B6E34" w:rsidP="004576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926"/>
    <w:multiLevelType w:val="hybridMultilevel"/>
    <w:tmpl w:val="AEDCB29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196A6D"/>
    <w:multiLevelType w:val="hybridMultilevel"/>
    <w:tmpl w:val="5C1C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FB1"/>
    <w:multiLevelType w:val="hybridMultilevel"/>
    <w:tmpl w:val="30AC8FDE"/>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217F"/>
    <w:multiLevelType w:val="hybridMultilevel"/>
    <w:tmpl w:val="786E78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01CA3"/>
    <w:multiLevelType w:val="hybridMultilevel"/>
    <w:tmpl w:val="3DDCB3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A456B"/>
    <w:multiLevelType w:val="hybridMultilevel"/>
    <w:tmpl w:val="DC4A8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3677C"/>
    <w:multiLevelType w:val="hybridMultilevel"/>
    <w:tmpl w:val="A55E9B4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27DA21EF"/>
    <w:multiLevelType w:val="hybridMultilevel"/>
    <w:tmpl w:val="2B5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B16CF"/>
    <w:multiLevelType w:val="hybridMultilevel"/>
    <w:tmpl w:val="6CAA1102"/>
    <w:lvl w:ilvl="0" w:tplc="B47A3DF4">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2D3B7988"/>
    <w:multiLevelType w:val="hybridMultilevel"/>
    <w:tmpl w:val="6F5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5738"/>
    <w:multiLevelType w:val="hybridMultilevel"/>
    <w:tmpl w:val="8C2AD364"/>
    <w:lvl w:ilvl="0" w:tplc="04090001">
      <w:start w:val="1"/>
      <w:numFmt w:val="bullet"/>
      <w:lvlText w:val=""/>
      <w:lvlJc w:val="left"/>
      <w:pPr>
        <w:tabs>
          <w:tab w:val="num" w:pos="720"/>
        </w:tabs>
        <w:ind w:left="720" w:hanging="720"/>
      </w:pPr>
      <w:rPr>
        <w:rFonts w:ascii="Symbol" w:hAnsi="Symbol"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0E26FB"/>
    <w:multiLevelType w:val="hybridMultilevel"/>
    <w:tmpl w:val="62E8FC00"/>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74A6"/>
    <w:multiLevelType w:val="hybridMultilevel"/>
    <w:tmpl w:val="B67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418F"/>
    <w:multiLevelType w:val="hybridMultilevel"/>
    <w:tmpl w:val="AD1A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D7EA5"/>
    <w:multiLevelType w:val="hybridMultilevel"/>
    <w:tmpl w:val="2A56A940"/>
    <w:lvl w:ilvl="0" w:tplc="93B290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864F2"/>
    <w:multiLevelType w:val="hybridMultilevel"/>
    <w:tmpl w:val="D87A6102"/>
    <w:lvl w:ilvl="0" w:tplc="B47A3DF4">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C83C9D"/>
    <w:multiLevelType w:val="hybridMultilevel"/>
    <w:tmpl w:val="93ACCBF6"/>
    <w:lvl w:ilvl="0" w:tplc="A46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75C23"/>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7AD0"/>
    <w:multiLevelType w:val="hybridMultilevel"/>
    <w:tmpl w:val="859046F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42891"/>
    <w:multiLevelType w:val="hybridMultilevel"/>
    <w:tmpl w:val="F60A823A"/>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8199E"/>
    <w:multiLevelType w:val="hybridMultilevel"/>
    <w:tmpl w:val="CC3ED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A3A7F"/>
    <w:multiLevelType w:val="hybridMultilevel"/>
    <w:tmpl w:val="93709942"/>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15:restartNumberingAfterBreak="0">
    <w:nsid w:val="58B27F6E"/>
    <w:multiLevelType w:val="hybridMultilevel"/>
    <w:tmpl w:val="F0987830"/>
    <w:lvl w:ilvl="0" w:tplc="0409001B">
      <w:start w:val="1"/>
      <w:numFmt w:val="lowerRoman"/>
      <w:lvlText w:val="%1."/>
      <w:lvlJc w:val="righ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67EC04D6"/>
    <w:multiLevelType w:val="hybridMultilevel"/>
    <w:tmpl w:val="835CCF0C"/>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3D11"/>
    <w:multiLevelType w:val="hybridMultilevel"/>
    <w:tmpl w:val="AD42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657D2"/>
    <w:multiLevelType w:val="hybridMultilevel"/>
    <w:tmpl w:val="CEC61978"/>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D7174"/>
    <w:multiLevelType w:val="hybridMultilevel"/>
    <w:tmpl w:val="93409AA6"/>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331B8"/>
    <w:multiLevelType w:val="hybridMultilevel"/>
    <w:tmpl w:val="470CFB68"/>
    <w:lvl w:ilvl="0" w:tplc="B47A3DF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03146F"/>
    <w:multiLevelType w:val="hybridMultilevel"/>
    <w:tmpl w:val="15F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85043"/>
    <w:multiLevelType w:val="hybridMultilevel"/>
    <w:tmpl w:val="BD46A084"/>
    <w:lvl w:ilvl="0" w:tplc="28D8338A">
      <w:start w:val="2"/>
      <w:numFmt w:val="lowerRoman"/>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051216"/>
    <w:multiLevelType w:val="hybridMultilevel"/>
    <w:tmpl w:val="19F8948C"/>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15:restartNumberingAfterBreak="0">
    <w:nsid w:val="795B78E8"/>
    <w:multiLevelType w:val="hybridMultilevel"/>
    <w:tmpl w:val="3F76E980"/>
    <w:lvl w:ilvl="0" w:tplc="28D8338A">
      <w:start w:val="2"/>
      <w:numFmt w:val="lowerRoman"/>
      <w:lvlText w:val="%1)"/>
      <w:lvlJc w:val="left"/>
      <w:pPr>
        <w:tabs>
          <w:tab w:val="num" w:pos="720"/>
        </w:tabs>
        <w:ind w:left="720" w:hanging="720"/>
      </w:pPr>
      <w:rPr>
        <w:rFonts w:hint="default"/>
      </w:rPr>
    </w:lvl>
    <w:lvl w:ilvl="1" w:tplc="96606B4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6"/>
  </w:num>
  <w:num w:numId="3">
    <w:abstractNumId w:val="21"/>
  </w:num>
  <w:num w:numId="4">
    <w:abstractNumId w:val="30"/>
  </w:num>
  <w:num w:numId="5">
    <w:abstractNumId w:val="16"/>
  </w:num>
  <w:num w:numId="6">
    <w:abstractNumId w:val="14"/>
  </w:num>
  <w:num w:numId="7">
    <w:abstractNumId w:val="0"/>
  </w:num>
  <w:num w:numId="8">
    <w:abstractNumId w:val="15"/>
  </w:num>
  <w:num w:numId="9">
    <w:abstractNumId w:val="27"/>
  </w:num>
  <w:num w:numId="10">
    <w:abstractNumId w:val="2"/>
  </w:num>
  <w:num w:numId="11">
    <w:abstractNumId w:val="25"/>
  </w:num>
  <w:num w:numId="12">
    <w:abstractNumId w:val="19"/>
  </w:num>
  <w:num w:numId="13">
    <w:abstractNumId w:val="18"/>
  </w:num>
  <w:num w:numId="14">
    <w:abstractNumId w:val="8"/>
  </w:num>
  <w:num w:numId="15">
    <w:abstractNumId w:val="20"/>
  </w:num>
  <w:num w:numId="16">
    <w:abstractNumId w:val="7"/>
  </w:num>
  <w:num w:numId="17">
    <w:abstractNumId w:val="24"/>
  </w:num>
  <w:num w:numId="18">
    <w:abstractNumId w:val="31"/>
  </w:num>
  <w:num w:numId="19">
    <w:abstractNumId w:val="29"/>
  </w:num>
  <w:num w:numId="20">
    <w:abstractNumId w:val="10"/>
  </w:num>
  <w:num w:numId="21">
    <w:abstractNumId w:val="5"/>
  </w:num>
  <w:num w:numId="22">
    <w:abstractNumId w:val="12"/>
  </w:num>
  <w:num w:numId="23">
    <w:abstractNumId w:val="1"/>
  </w:num>
  <w:num w:numId="24">
    <w:abstractNumId w:val="17"/>
  </w:num>
  <w:num w:numId="25">
    <w:abstractNumId w:val="3"/>
  </w:num>
  <w:num w:numId="26">
    <w:abstractNumId w:val="4"/>
  </w:num>
  <w:num w:numId="27">
    <w:abstractNumId w:val="23"/>
  </w:num>
  <w:num w:numId="28">
    <w:abstractNumId w:val="26"/>
  </w:num>
  <w:num w:numId="29">
    <w:abstractNumId w:val="28"/>
  </w:num>
  <w:num w:numId="30">
    <w:abstractNumId w:val="13"/>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FA"/>
    <w:rsid w:val="00003485"/>
    <w:rsid w:val="0003688A"/>
    <w:rsid w:val="00037729"/>
    <w:rsid w:val="00045E6B"/>
    <w:rsid w:val="00071106"/>
    <w:rsid w:val="0008589F"/>
    <w:rsid w:val="00091665"/>
    <w:rsid w:val="000A470C"/>
    <w:rsid w:val="000B6AE3"/>
    <w:rsid w:val="000B7D89"/>
    <w:rsid w:val="0013543A"/>
    <w:rsid w:val="00145C4E"/>
    <w:rsid w:val="001550BD"/>
    <w:rsid w:val="00164C0D"/>
    <w:rsid w:val="001757EB"/>
    <w:rsid w:val="001A612F"/>
    <w:rsid w:val="001A74CF"/>
    <w:rsid w:val="001C6D35"/>
    <w:rsid w:val="001E31D6"/>
    <w:rsid w:val="001F5BFE"/>
    <w:rsid w:val="00225FA9"/>
    <w:rsid w:val="00226A07"/>
    <w:rsid w:val="00236232"/>
    <w:rsid w:val="002509CB"/>
    <w:rsid w:val="00254E2A"/>
    <w:rsid w:val="00272AEB"/>
    <w:rsid w:val="002A1569"/>
    <w:rsid w:val="002A2FD3"/>
    <w:rsid w:val="003824C1"/>
    <w:rsid w:val="003B55AC"/>
    <w:rsid w:val="003D12AA"/>
    <w:rsid w:val="003D698A"/>
    <w:rsid w:val="003E6605"/>
    <w:rsid w:val="003F2277"/>
    <w:rsid w:val="00412486"/>
    <w:rsid w:val="00416B83"/>
    <w:rsid w:val="0043137F"/>
    <w:rsid w:val="00457647"/>
    <w:rsid w:val="00466AD7"/>
    <w:rsid w:val="004A0B97"/>
    <w:rsid w:val="004C4585"/>
    <w:rsid w:val="004E02B9"/>
    <w:rsid w:val="004E71FA"/>
    <w:rsid w:val="0050094C"/>
    <w:rsid w:val="0050333B"/>
    <w:rsid w:val="00516D7A"/>
    <w:rsid w:val="00520DF7"/>
    <w:rsid w:val="00524027"/>
    <w:rsid w:val="00530C04"/>
    <w:rsid w:val="00534D85"/>
    <w:rsid w:val="00542FA2"/>
    <w:rsid w:val="005A5D45"/>
    <w:rsid w:val="005F54B8"/>
    <w:rsid w:val="00616AF7"/>
    <w:rsid w:val="006208F2"/>
    <w:rsid w:val="00637DF8"/>
    <w:rsid w:val="006422C2"/>
    <w:rsid w:val="00661358"/>
    <w:rsid w:val="0066552A"/>
    <w:rsid w:val="00687FEA"/>
    <w:rsid w:val="006A3FD1"/>
    <w:rsid w:val="006B3187"/>
    <w:rsid w:val="006D1B4C"/>
    <w:rsid w:val="006E46C8"/>
    <w:rsid w:val="0070103F"/>
    <w:rsid w:val="00721D53"/>
    <w:rsid w:val="00746189"/>
    <w:rsid w:val="00750C23"/>
    <w:rsid w:val="007A07C5"/>
    <w:rsid w:val="007F23D5"/>
    <w:rsid w:val="007F2ABB"/>
    <w:rsid w:val="00830C42"/>
    <w:rsid w:val="00843DA8"/>
    <w:rsid w:val="008658DB"/>
    <w:rsid w:val="008725D7"/>
    <w:rsid w:val="008A38C1"/>
    <w:rsid w:val="008A7C2B"/>
    <w:rsid w:val="008E5D74"/>
    <w:rsid w:val="00903215"/>
    <w:rsid w:val="00916CD5"/>
    <w:rsid w:val="00923F5F"/>
    <w:rsid w:val="009A018F"/>
    <w:rsid w:val="009A3C3C"/>
    <w:rsid w:val="009B6E34"/>
    <w:rsid w:val="009C793C"/>
    <w:rsid w:val="009F0B6E"/>
    <w:rsid w:val="00A04CCB"/>
    <w:rsid w:val="00A17FE4"/>
    <w:rsid w:val="00A24FB0"/>
    <w:rsid w:val="00A763CD"/>
    <w:rsid w:val="00A85823"/>
    <w:rsid w:val="00A9598C"/>
    <w:rsid w:val="00AA3DA3"/>
    <w:rsid w:val="00AB7B71"/>
    <w:rsid w:val="00B012D6"/>
    <w:rsid w:val="00B1271F"/>
    <w:rsid w:val="00B61CF9"/>
    <w:rsid w:val="00B86610"/>
    <w:rsid w:val="00BB3A73"/>
    <w:rsid w:val="00BC100D"/>
    <w:rsid w:val="00BF797B"/>
    <w:rsid w:val="00C26DCC"/>
    <w:rsid w:val="00C748DE"/>
    <w:rsid w:val="00C92F28"/>
    <w:rsid w:val="00CC14C9"/>
    <w:rsid w:val="00CC2976"/>
    <w:rsid w:val="00CD2053"/>
    <w:rsid w:val="00CE5C16"/>
    <w:rsid w:val="00CE70D3"/>
    <w:rsid w:val="00D03535"/>
    <w:rsid w:val="00D1089A"/>
    <w:rsid w:val="00D118EB"/>
    <w:rsid w:val="00D31A17"/>
    <w:rsid w:val="00D762C9"/>
    <w:rsid w:val="00D93D96"/>
    <w:rsid w:val="00DA2051"/>
    <w:rsid w:val="00DA7A82"/>
    <w:rsid w:val="00DD7D49"/>
    <w:rsid w:val="00E05115"/>
    <w:rsid w:val="00E102F0"/>
    <w:rsid w:val="00E41152"/>
    <w:rsid w:val="00E46470"/>
    <w:rsid w:val="00E53316"/>
    <w:rsid w:val="00E56958"/>
    <w:rsid w:val="00E67337"/>
    <w:rsid w:val="00E8197F"/>
    <w:rsid w:val="00EE0AD5"/>
    <w:rsid w:val="00F04C6A"/>
    <w:rsid w:val="00F13415"/>
    <w:rsid w:val="00F167DE"/>
    <w:rsid w:val="00F74611"/>
    <w:rsid w:val="00FB06A5"/>
    <w:rsid w:val="00FD304F"/>
    <w:rsid w:val="00FD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209"/>
  <w15:chartTrackingRefBased/>
  <w15:docId w15:val="{132AA0D8-7B36-4B60-AE42-9BFA6123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1FA"/>
    <w:pPr>
      <w:spacing w:before="120" w:after="12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FA"/>
    <w:pPr>
      <w:ind w:left="720"/>
      <w:contextualSpacing/>
    </w:pPr>
  </w:style>
  <w:style w:type="paragraph" w:customStyle="1" w:styleId="Default">
    <w:name w:val="Default"/>
    <w:rsid w:val="004E71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647"/>
    <w:pPr>
      <w:tabs>
        <w:tab w:val="center" w:pos="4680"/>
        <w:tab w:val="right" w:pos="9360"/>
      </w:tabs>
      <w:spacing w:before="0" w:after="0"/>
    </w:pPr>
  </w:style>
  <w:style w:type="character" w:customStyle="1" w:styleId="HeaderChar">
    <w:name w:val="Header Char"/>
    <w:basedOn w:val="DefaultParagraphFont"/>
    <w:link w:val="Header"/>
    <w:uiPriority w:val="99"/>
    <w:rsid w:val="00457647"/>
    <w:rPr>
      <w:rFonts w:ascii="Calibri" w:hAnsi="Calibri"/>
      <w:lang w:val="fr-FR"/>
    </w:rPr>
  </w:style>
  <w:style w:type="paragraph" w:styleId="Footer">
    <w:name w:val="footer"/>
    <w:basedOn w:val="Normal"/>
    <w:link w:val="FooterChar"/>
    <w:uiPriority w:val="99"/>
    <w:unhideWhenUsed/>
    <w:rsid w:val="00457647"/>
    <w:pPr>
      <w:tabs>
        <w:tab w:val="center" w:pos="4680"/>
        <w:tab w:val="right" w:pos="9360"/>
      </w:tabs>
      <w:spacing w:before="0" w:after="0"/>
    </w:pPr>
  </w:style>
  <w:style w:type="character" w:customStyle="1" w:styleId="FooterChar">
    <w:name w:val="Footer Char"/>
    <w:basedOn w:val="DefaultParagraphFont"/>
    <w:link w:val="Footer"/>
    <w:uiPriority w:val="99"/>
    <w:rsid w:val="00457647"/>
    <w:rPr>
      <w:rFonts w:ascii="Calibri" w:hAnsi="Calibri"/>
      <w:lang w:val="fr-FR"/>
    </w:rPr>
  </w:style>
  <w:style w:type="paragraph" w:styleId="BodyTextIndent">
    <w:name w:val="Body Text Indent"/>
    <w:basedOn w:val="Normal"/>
    <w:link w:val="BodyTextIndentChar"/>
    <w:rsid w:val="00637DF8"/>
    <w:pPr>
      <w:spacing w:before="0" w:after="0"/>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37D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5D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45"/>
    <w:rPr>
      <w:rFonts w:ascii="Segoe UI" w:hAnsi="Segoe UI" w:cs="Segoe UI"/>
      <w:sz w:val="18"/>
      <w:szCs w:val="18"/>
      <w:lang w:val="fr-FR"/>
    </w:rPr>
  </w:style>
  <w:style w:type="character" w:styleId="CommentReference">
    <w:name w:val="annotation reference"/>
    <w:basedOn w:val="DefaultParagraphFont"/>
    <w:uiPriority w:val="99"/>
    <w:semiHidden/>
    <w:unhideWhenUsed/>
    <w:rsid w:val="00CC2976"/>
    <w:rPr>
      <w:sz w:val="16"/>
      <w:szCs w:val="16"/>
    </w:rPr>
  </w:style>
  <w:style w:type="paragraph" w:styleId="CommentText">
    <w:name w:val="annotation text"/>
    <w:basedOn w:val="Normal"/>
    <w:link w:val="CommentTextChar"/>
    <w:uiPriority w:val="99"/>
    <w:semiHidden/>
    <w:unhideWhenUsed/>
    <w:rsid w:val="00CC2976"/>
    <w:rPr>
      <w:sz w:val="20"/>
      <w:szCs w:val="20"/>
    </w:rPr>
  </w:style>
  <w:style w:type="character" w:customStyle="1" w:styleId="CommentTextChar">
    <w:name w:val="Comment Text Char"/>
    <w:basedOn w:val="DefaultParagraphFont"/>
    <w:link w:val="CommentText"/>
    <w:uiPriority w:val="99"/>
    <w:semiHidden/>
    <w:rsid w:val="00CC2976"/>
    <w:rPr>
      <w:rFonts w:ascii="Calibri" w:hAnsi="Calibri"/>
      <w:sz w:val="20"/>
      <w:szCs w:val="20"/>
      <w:lang w:val="fr-FR"/>
    </w:rPr>
  </w:style>
  <w:style w:type="paragraph" w:styleId="CommentSubject">
    <w:name w:val="annotation subject"/>
    <w:basedOn w:val="CommentText"/>
    <w:next w:val="CommentText"/>
    <w:link w:val="CommentSubjectChar"/>
    <w:uiPriority w:val="99"/>
    <w:semiHidden/>
    <w:unhideWhenUsed/>
    <w:rsid w:val="00CC2976"/>
    <w:rPr>
      <w:b/>
      <w:bCs/>
    </w:rPr>
  </w:style>
  <w:style w:type="character" w:customStyle="1" w:styleId="CommentSubjectChar">
    <w:name w:val="Comment Subject Char"/>
    <w:basedOn w:val="CommentTextChar"/>
    <w:link w:val="CommentSubject"/>
    <w:uiPriority w:val="99"/>
    <w:semiHidden/>
    <w:rsid w:val="00CC2976"/>
    <w:rPr>
      <w:rFonts w:ascii="Calibri" w:hAnsi="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EMOPSGCCU-1435067120-10501</_dlc_DocId>
    <_dlc_DocIdUrl xmlns="5858627f-d058-4b92-9b52-677b5fd7d454">
      <Url>https://unicef.sharepoint.com/teams/EMOPS-GCCU/_layouts/15/DocIdRedir.aspx?ID=EMOPSGCCU-1435067120-10501</Url>
      <Description>EMOPSGCCU-1435067120-10501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D822-846C-44D7-B570-0B888D18182F}">
  <ds:schemaRefs>
    <ds:schemaRef ds:uri="http://schemas.microsoft.com/sharepoint/events"/>
  </ds:schemaRefs>
</ds:datastoreItem>
</file>

<file path=customXml/itemProps2.xml><?xml version="1.0" encoding="utf-8"?>
<ds:datastoreItem xmlns:ds="http://schemas.openxmlformats.org/officeDocument/2006/customXml" ds:itemID="{C59BBC50-0770-450B-86C9-58DF4AC0157D}">
  <ds:schemaRefs>
    <ds:schemaRef ds:uri="http://schemas.microsoft.com/office/2006/metadata/customXsn"/>
  </ds:schemaRefs>
</ds:datastoreItem>
</file>

<file path=customXml/itemProps3.xml><?xml version="1.0" encoding="utf-8"?>
<ds:datastoreItem xmlns:ds="http://schemas.openxmlformats.org/officeDocument/2006/customXml" ds:itemID="{E3D6D38E-758A-42C5-8408-4F1F05F14DA3}">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4.xml><?xml version="1.0" encoding="utf-8"?>
<ds:datastoreItem xmlns:ds="http://schemas.openxmlformats.org/officeDocument/2006/customXml" ds:itemID="{76FD3A93-6186-4B03-BFBD-1B29533DB46F}">
  <ds:schemaRefs>
    <ds:schemaRef ds:uri="http://schemas.microsoft.com/sharepoint/v3/contenttype/forms"/>
  </ds:schemaRefs>
</ds:datastoreItem>
</file>

<file path=customXml/itemProps5.xml><?xml version="1.0" encoding="utf-8"?>
<ds:datastoreItem xmlns:ds="http://schemas.openxmlformats.org/officeDocument/2006/customXml" ds:itemID="{FD540EA8-6E49-461A-BD3B-5F6E31C8D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B34B28-E2AB-4509-B510-8BFC3B8750FC}">
  <ds:schemaRefs>
    <ds:schemaRef ds:uri="Microsoft.SharePoint.Taxonomy.ContentTypeSync"/>
  </ds:schemaRefs>
</ds:datastoreItem>
</file>

<file path=customXml/itemProps7.xml><?xml version="1.0" encoding="utf-8"?>
<ds:datastoreItem xmlns:ds="http://schemas.openxmlformats.org/officeDocument/2006/customXml" ds:itemID="{67C9BAD3-B0C0-4984-B682-096F393E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B6693A4D</Template>
  <TotalTime>6</TotalTime>
  <Pages>8</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Ayadil Saparbekov</dc:creator>
  <cp:keywords/>
  <dc:description/>
  <cp:lastModifiedBy>Maria Carolina Salazar</cp:lastModifiedBy>
  <cp:revision>6</cp:revision>
  <cp:lastPrinted>2014-08-29T05:58:00Z</cp:lastPrinted>
  <dcterms:created xsi:type="dcterms:W3CDTF">2015-11-24T15:32:00Z</dcterms:created>
  <dcterms:modified xsi:type="dcterms:W3CDTF">2020-02-25T14:58:00Z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_dlc_DocIdItemGuid">
    <vt:lpwstr>d17199f7-38a3-4d14-84db-8341b82b1753</vt:lpwstr>
  </property>
</Properties>
</file>