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26" w:rsidRDefault="00F91926">
      <w:pPr>
        <w:spacing w:after="0" w:line="240" w:lineRule="auto"/>
        <w:rPr>
          <w:sz w:val="0"/>
        </w:rPr>
      </w:pPr>
      <w:bookmarkStart w:id="0" w:name="_GoBack"/>
      <w:bookmarkEnd w:id="0"/>
    </w:p>
    <w:tbl>
      <w:tblPr>
        <w:tblW w:w="0" w:type="auto"/>
        <w:tblCellMar>
          <w:left w:w="0" w:type="dxa"/>
          <w:right w:w="0" w:type="dxa"/>
        </w:tblCellMar>
        <w:tblLook w:val="04A0" w:firstRow="1" w:lastRow="0" w:firstColumn="1" w:lastColumn="0" w:noHBand="0" w:noVBand="1"/>
      </w:tblPr>
      <w:tblGrid>
        <w:gridCol w:w="10092"/>
        <w:gridCol w:w="5865"/>
      </w:tblGrid>
      <w:tr w:rsidR="00F91926">
        <w:tc>
          <w:tcPr>
            <w:tcW w:w="1009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59"/>
              <w:gridCol w:w="3047"/>
              <w:gridCol w:w="4085"/>
            </w:tblGrid>
            <w:tr w:rsidR="006C3814" w:rsidTr="006C3814">
              <w:trPr>
                <w:trHeight w:val="262"/>
              </w:trPr>
              <w:tc>
                <w:tcPr>
                  <w:tcW w:w="2959" w:type="dxa"/>
                  <w:gridSpan w:val="3"/>
                  <w:tcBorders>
                    <w:top w:val="nil"/>
                    <w:left w:val="nil"/>
                    <w:bottom w:val="nil"/>
                    <w:right w:val="nil"/>
                  </w:tcBorders>
                  <w:tcMar>
                    <w:top w:w="39" w:type="dxa"/>
                    <w:left w:w="39" w:type="dxa"/>
                    <w:bottom w:w="39" w:type="dxa"/>
                    <w:right w:w="39" w:type="dxa"/>
                  </w:tcMar>
                </w:tcPr>
                <w:p w:rsidR="00F91926" w:rsidRDefault="00210560">
                  <w:pPr>
                    <w:spacing w:after="0" w:line="240" w:lineRule="auto"/>
                    <w:jc w:val="right"/>
                  </w:pPr>
                  <w:r>
                    <w:rPr>
                      <w:rFonts w:ascii="Tahoma" w:eastAsia="Tahoma" w:hAnsi="Tahoma"/>
                      <w:b/>
                      <w:color w:val="4682B4"/>
                    </w:rPr>
                    <w:t>9 December 2015</w:t>
                  </w: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6C3814" w:rsidTr="006C3814">
              <w:trPr>
                <w:trHeight w:val="262"/>
              </w:trPr>
              <w:tc>
                <w:tcPr>
                  <w:tcW w:w="2959" w:type="dxa"/>
                  <w:gridSpan w:val="3"/>
                  <w:tcBorders>
                    <w:top w:val="nil"/>
                    <w:left w:val="nil"/>
                    <w:bottom w:val="nil"/>
                    <w:right w:val="nil"/>
                  </w:tcBorders>
                  <w:tcMar>
                    <w:top w:w="39" w:type="dxa"/>
                    <w:left w:w="39" w:type="dxa"/>
                    <w:bottom w:w="39" w:type="dxa"/>
                    <w:right w:w="39" w:type="dxa"/>
                  </w:tcMar>
                </w:tcPr>
                <w:p w:rsidR="00F91926" w:rsidRDefault="00E6249F">
                  <w:pPr>
                    <w:spacing w:after="0" w:line="240" w:lineRule="auto"/>
                    <w:jc w:val="center"/>
                  </w:pPr>
                  <w:r>
                    <w:rPr>
                      <w:rFonts w:ascii="Tahoma" w:eastAsia="Tahoma" w:hAnsi="Tahoma"/>
                      <w:b/>
                      <w:color w:val="4682B4"/>
                      <w:sz w:val="24"/>
                    </w:rPr>
                    <w:t>Cluster Performance Monitoring</w:t>
                  </w: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6C3814" w:rsidTr="006C3814">
              <w:trPr>
                <w:trHeight w:val="262"/>
              </w:trPr>
              <w:tc>
                <w:tcPr>
                  <w:tcW w:w="2959" w:type="dxa"/>
                  <w:gridSpan w:val="3"/>
                  <w:tcBorders>
                    <w:top w:val="nil"/>
                    <w:left w:val="nil"/>
                    <w:bottom w:val="nil"/>
                    <w:right w:val="nil"/>
                  </w:tcBorders>
                  <w:tcMar>
                    <w:top w:w="39" w:type="dxa"/>
                    <w:left w:w="39" w:type="dxa"/>
                    <w:bottom w:w="39" w:type="dxa"/>
                    <w:right w:w="39" w:type="dxa"/>
                  </w:tcMar>
                </w:tcPr>
                <w:p w:rsidR="00F91926" w:rsidRDefault="00E6249F">
                  <w:pPr>
                    <w:spacing w:after="0" w:line="240" w:lineRule="auto"/>
                    <w:jc w:val="center"/>
                  </w:pPr>
                  <w:r>
                    <w:rPr>
                      <w:rFonts w:ascii="Tahoma" w:eastAsia="Tahoma" w:hAnsi="Tahoma"/>
                      <w:b/>
                      <w:i/>
                      <w:color w:val="4682B4"/>
                      <w:sz w:val="24"/>
                    </w:rPr>
                    <w:t>Final Report</w:t>
                  </w: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Tahoma" w:eastAsia="Tahoma" w:hAnsi="Tahoma"/>
                      <w:b/>
                      <w:color w:val="4682B4"/>
                    </w:rPr>
                    <w:t>Cluster:</w:t>
                  </w:r>
                </w:p>
              </w:tc>
              <w:tc>
                <w:tcPr>
                  <w:tcW w:w="3047"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Arial" w:eastAsia="Arial" w:hAnsi="Arial"/>
                      <w:b/>
                      <w:color w:val="4682B4"/>
                    </w:rPr>
                    <w:t>Nutrition</w:t>
                  </w: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Tahoma" w:eastAsia="Tahoma" w:hAnsi="Tahoma"/>
                      <w:b/>
                      <w:color w:val="4682B4"/>
                    </w:rPr>
                    <w:t>Country:</w:t>
                  </w:r>
                </w:p>
              </w:tc>
              <w:tc>
                <w:tcPr>
                  <w:tcW w:w="3047"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Arial" w:eastAsia="Arial" w:hAnsi="Arial"/>
                      <w:b/>
                      <w:color w:val="4682B4"/>
                    </w:rPr>
                    <w:t>Sudan</w:t>
                  </w: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Tahoma" w:eastAsia="Tahoma" w:hAnsi="Tahoma"/>
                      <w:b/>
                      <w:color w:val="4682B4"/>
                    </w:rPr>
                    <w:t>Level:</w:t>
                  </w:r>
                </w:p>
              </w:tc>
              <w:tc>
                <w:tcPr>
                  <w:tcW w:w="3047"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Arial" w:eastAsia="Arial" w:hAnsi="Arial"/>
                      <w:b/>
                      <w:color w:val="4682B4"/>
                    </w:rPr>
                    <w:t>National</w:t>
                  </w: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Tahoma" w:eastAsia="Tahoma" w:hAnsi="Tahoma"/>
                      <w:b/>
                      <w:color w:val="4682B4"/>
                    </w:rPr>
                    <w:t>Completed on:</w:t>
                  </w:r>
                </w:p>
              </w:tc>
              <w:tc>
                <w:tcPr>
                  <w:tcW w:w="3047" w:type="dxa"/>
                  <w:tcBorders>
                    <w:top w:val="nil"/>
                    <w:left w:val="nil"/>
                    <w:bottom w:val="nil"/>
                    <w:right w:val="nil"/>
                  </w:tcBorders>
                  <w:tcMar>
                    <w:top w:w="39" w:type="dxa"/>
                    <w:left w:w="39" w:type="dxa"/>
                    <w:bottom w:w="39" w:type="dxa"/>
                    <w:right w:w="39" w:type="dxa"/>
                  </w:tcMar>
                </w:tcPr>
                <w:p w:rsidR="00F91926" w:rsidRDefault="005B21BA">
                  <w:pPr>
                    <w:spacing w:after="0" w:line="240" w:lineRule="auto"/>
                  </w:pPr>
                  <w:r>
                    <w:rPr>
                      <w:rFonts w:ascii="Arial" w:eastAsia="Arial" w:hAnsi="Arial"/>
                      <w:b/>
                      <w:color w:val="4682B4"/>
                    </w:rPr>
                    <w:t xml:space="preserve">9 DECEMBER </w:t>
                  </w:r>
                  <w:r w:rsidR="00E6249F">
                    <w:rPr>
                      <w:rFonts w:ascii="Arial" w:eastAsia="Arial" w:hAnsi="Arial"/>
                      <w:b/>
                      <w:color w:val="4682B4"/>
                    </w:rPr>
                    <w:t>2015</w:t>
                  </w: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6C3814" w:rsidTr="006C3814">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gridSpan w:val="2"/>
                  <w:tcBorders>
                    <w:top w:val="nil"/>
                    <w:left w:val="nil"/>
                    <w:bottom w:val="nil"/>
                    <w:right w:val="nil"/>
                  </w:tcBorders>
                  <w:tcMar>
                    <w:top w:w="39" w:type="dxa"/>
                    <w:left w:w="39" w:type="dxa"/>
                    <w:bottom w:w="39" w:type="dxa"/>
                    <w:right w:w="39" w:type="dxa"/>
                  </w:tcMar>
                </w:tcPr>
                <w:p w:rsidR="00F91926" w:rsidRDefault="00E6249F">
                  <w:pPr>
                    <w:spacing w:after="0" w:line="240" w:lineRule="auto"/>
                  </w:pPr>
                  <w:r>
                    <w:rPr>
                      <w:rFonts w:ascii="Tahoma" w:eastAsia="Tahoma" w:hAnsi="Tahoma"/>
                      <w:color w:val="000000"/>
                    </w:rPr>
                    <w:t>This report provides the findings of the Cluster Performance Monitoring and allows the reporting of good practices, constraints and action points that will be identified and agreed upon by the cluster during the revision of the preliminary report.</w:t>
                  </w:r>
                </w:p>
              </w:tc>
            </w:tr>
            <w:tr w:rsidR="006C3814" w:rsidTr="006C3814">
              <w:trPr>
                <w:trHeight w:val="262"/>
              </w:trPr>
              <w:tc>
                <w:tcPr>
                  <w:tcW w:w="2959" w:type="dxa"/>
                  <w:gridSpan w:val="3"/>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6C3814" w:rsidTr="006C3814">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gridSpan w:val="2"/>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r w:rsidR="00F91926">
              <w:trPr>
                <w:trHeight w:val="262"/>
              </w:trPr>
              <w:tc>
                <w:tcPr>
                  <w:tcW w:w="2959"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3047"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c>
                <w:tcPr>
                  <w:tcW w:w="4085" w:type="dxa"/>
                  <w:tcBorders>
                    <w:top w:val="nil"/>
                    <w:left w:val="nil"/>
                    <w:bottom w:val="nil"/>
                    <w:right w:val="nil"/>
                  </w:tcBorders>
                  <w:tcMar>
                    <w:top w:w="39" w:type="dxa"/>
                    <w:left w:w="39" w:type="dxa"/>
                    <w:bottom w:w="39" w:type="dxa"/>
                    <w:right w:w="39" w:type="dxa"/>
                  </w:tcMar>
                </w:tcPr>
                <w:p w:rsidR="00F91926" w:rsidRDefault="00F91926">
                  <w:pPr>
                    <w:spacing w:after="0" w:line="240" w:lineRule="auto"/>
                  </w:pPr>
                </w:p>
              </w:tc>
            </w:tr>
          </w:tbl>
          <w:p w:rsidR="00F91926" w:rsidRDefault="00F91926">
            <w:pPr>
              <w:spacing w:after="0" w:line="240" w:lineRule="auto"/>
            </w:pPr>
          </w:p>
        </w:tc>
        <w:tc>
          <w:tcPr>
            <w:tcW w:w="5865" w:type="dxa"/>
          </w:tcPr>
          <w:p w:rsidR="00F91926" w:rsidRDefault="00F91926">
            <w:pPr>
              <w:pStyle w:val="EmptyCellLayoutStyle"/>
              <w:spacing w:after="0" w:line="240" w:lineRule="auto"/>
            </w:pPr>
          </w:p>
        </w:tc>
      </w:tr>
    </w:tbl>
    <w:p w:rsidR="00F91926" w:rsidRDefault="00E6249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6830"/>
        <w:gridCol w:w="132"/>
      </w:tblGrid>
      <w:tr w:rsidR="00F91926" w:rsidTr="007C399B">
        <w:trPr>
          <w:trHeight w:val="267"/>
        </w:trPr>
        <w:tc>
          <w:tcPr>
            <w:tcW w:w="16830" w:type="dxa"/>
          </w:tcPr>
          <w:tbl>
            <w:tblPr>
              <w:tblW w:w="16110" w:type="dxa"/>
              <w:tblInd w:w="720" w:type="dxa"/>
              <w:tblCellMar>
                <w:left w:w="0" w:type="dxa"/>
                <w:right w:w="0" w:type="dxa"/>
              </w:tblCellMar>
              <w:tblLook w:val="04A0" w:firstRow="1" w:lastRow="0" w:firstColumn="1" w:lastColumn="0" w:noHBand="0" w:noVBand="1"/>
            </w:tblPr>
            <w:tblGrid>
              <w:gridCol w:w="16110"/>
            </w:tblGrid>
            <w:tr w:rsidR="00710397" w:rsidRPr="007463C9" w:rsidTr="00710397">
              <w:trPr>
                <w:trHeight w:val="267"/>
              </w:trPr>
              <w:tc>
                <w:tcPr>
                  <w:tcW w:w="16110" w:type="dxa"/>
                </w:tcPr>
                <w:p w:rsidR="00710397" w:rsidRPr="00BF59B8" w:rsidRDefault="00710397" w:rsidP="00710397">
                  <w:pPr>
                    <w:spacing w:after="120" w:line="240" w:lineRule="auto"/>
                    <w:jc w:val="both"/>
                    <w:rPr>
                      <w:rFonts w:asciiTheme="minorHAnsi" w:hAnsiTheme="minorHAnsi"/>
                    </w:rPr>
                  </w:pPr>
                  <w:r w:rsidRPr="00BF59B8">
                    <w:rPr>
                      <w:rFonts w:asciiTheme="minorHAnsi" w:hAnsiTheme="minorHAnsi" w:cs="Calibri"/>
                      <w:b/>
                      <w:bCs/>
                      <w:sz w:val="22"/>
                      <w:szCs w:val="22"/>
                    </w:rPr>
                    <w:lastRenderedPageBreak/>
                    <w:t>1. INTRODUCTION</w:t>
                  </w:r>
                </w:p>
                <w:p w:rsidR="00710397" w:rsidRPr="00BF59B8" w:rsidRDefault="00710397" w:rsidP="00710397">
                  <w:pPr>
                    <w:widowControl w:val="0"/>
                    <w:autoSpaceDE w:val="0"/>
                    <w:autoSpaceDN w:val="0"/>
                    <w:adjustRightInd w:val="0"/>
                    <w:spacing w:after="120" w:line="240" w:lineRule="auto"/>
                    <w:jc w:val="both"/>
                    <w:rPr>
                      <w:rFonts w:asciiTheme="minorHAnsi" w:hAnsiTheme="minorHAnsi" w:cs="Arial"/>
                      <w:b/>
                      <w:sz w:val="22"/>
                      <w:szCs w:val="22"/>
                    </w:rPr>
                  </w:pPr>
                  <w:r w:rsidRPr="00BF59B8">
                    <w:rPr>
                      <w:rFonts w:asciiTheme="minorHAnsi" w:hAnsiTheme="minorHAnsi" w:cs="Arial"/>
                      <w:b/>
                      <w:sz w:val="22"/>
                      <w:szCs w:val="22"/>
                    </w:rPr>
                    <w:t>The Cluster Approach</w:t>
                  </w:r>
                </w:p>
                <w:p w:rsidR="00710397" w:rsidRPr="00BF59B8" w:rsidRDefault="00710397" w:rsidP="00710397">
                  <w:pPr>
                    <w:widowControl w:val="0"/>
                    <w:autoSpaceDE w:val="0"/>
                    <w:autoSpaceDN w:val="0"/>
                    <w:adjustRightInd w:val="0"/>
                    <w:spacing w:after="120" w:line="240" w:lineRule="auto"/>
                    <w:jc w:val="both"/>
                    <w:rPr>
                      <w:rFonts w:asciiTheme="minorHAnsi" w:hAnsiTheme="minorHAnsi" w:cs="Arial"/>
                      <w:sz w:val="22"/>
                      <w:szCs w:val="22"/>
                    </w:rPr>
                  </w:pPr>
                  <w:r w:rsidRPr="00BF59B8">
                    <w:rPr>
                      <w:rFonts w:asciiTheme="minorHAnsi" w:hAnsiTheme="minorHAnsi" w:cs="Arial"/>
                      <w:sz w:val="22"/>
                      <w:szCs w:val="22"/>
                    </w:rPr>
                    <w:t xml:space="preserve">The cluster approach was established in 2005 </w:t>
                  </w:r>
                  <w:r w:rsidRPr="00BF59B8">
                    <w:rPr>
                      <w:rFonts w:asciiTheme="minorHAnsi" w:hAnsiTheme="minorHAnsi"/>
                      <w:sz w:val="22"/>
                      <w:szCs w:val="22"/>
                    </w:rPr>
                    <w:t>following an independent Humanitarian Response Review, to address gaps and to increase the effectiveness of humanitarian response by building partnerships. Thus, the cluster appro</w:t>
                  </w:r>
                  <w:r>
                    <w:rPr>
                      <w:rFonts w:asciiTheme="minorHAnsi" w:hAnsiTheme="minorHAnsi"/>
                      <w:sz w:val="22"/>
                      <w:szCs w:val="22"/>
                    </w:rPr>
                    <w:t>ach has been implemented for</w:t>
                  </w:r>
                  <w:r w:rsidRPr="00BF59B8">
                    <w:rPr>
                      <w:rFonts w:asciiTheme="minorHAnsi" w:hAnsiTheme="minorHAnsi"/>
                      <w:sz w:val="22"/>
                      <w:szCs w:val="22"/>
                    </w:rPr>
                    <w:t xml:space="preserve"> 10 years now.</w:t>
                  </w:r>
                </w:p>
                <w:p w:rsidR="00710397" w:rsidRPr="00BF59B8" w:rsidRDefault="00710397" w:rsidP="00710397">
                  <w:pPr>
                    <w:widowControl w:val="0"/>
                    <w:autoSpaceDE w:val="0"/>
                    <w:autoSpaceDN w:val="0"/>
                    <w:adjustRightInd w:val="0"/>
                    <w:spacing w:after="120" w:line="240" w:lineRule="auto"/>
                    <w:jc w:val="both"/>
                    <w:rPr>
                      <w:rFonts w:asciiTheme="minorHAnsi" w:hAnsiTheme="minorHAnsi"/>
                      <w:sz w:val="22"/>
                      <w:szCs w:val="22"/>
                    </w:rPr>
                  </w:pPr>
                  <w:r w:rsidRPr="00BF59B8">
                    <w:rPr>
                      <w:rFonts w:asciiTheme="minorHAnsi" w:hAnsiTheme="minorHAnsi" w:cstheme="minorHAnsi"/>
                      <w:sz w:val="22"/>
                      <w:szCs w:val="22"/>
                    </w:rPr>
                    <w:t>Following the experience the experience of the Humanitarian community in responding to the two L3s, the Haiti earthquake and the Pakistan floods in 2010, the IASC Principals “agreed there is a need to restate and return to the original purpose of clusters, refocusing them on strategic and operational gaps analysis, planning, assessment and results”.</w:t>
                  </w:r>
                  <w:r w:rsidRPr="00BF59B8">
                    <w:rPr>
                      <w:rStyle w:val="FootnoteReference"/>
                      <w:rFonts w:asciiTheme="minorHAnsi" w:eastAsiaTheme="minorEastAsia" w:hAnsiTheme="minorHAnsi" w:cstheme="minorHAnsi"/>
                      <w:sz w:val="22"/>
                      <w:szCs w:val="22"/>
                    </w:rPr>
                    <w:footnoteReference w:id="1"/>
                  </w:r>
                  <w:r w:rsidRPr="00BF59B8">
                    <w:rPr>
                      <w:rFonts w:asciiTheme="minorHAnsi" w:hAnsiTheme="minorHAnsi" w:cstheme="minorHAnsi"/>
                      <w:sz w:val="22"/>
                      <w:szCs w:val="22"/>
                    </w:rPr>
                    <w:t xml:space="preserve"> </w:t>
                  </w:r>
                  <w:r w:rsidRPr="00BF59B8">
                    <w:rPr>
                      <w:rFonts w:asciiTheme="minorHAnsi" w:hAnsiTheme="minorHAnsi"/>
                      <w:sz w:val="22"/>
                      <w:szCs w:val="22"/>
                    </w:rPr>
                    <w:t>At the global level, the aim of the cluster approach is to strengthen system-wide preparedness and technical capacity to respond to humanitarian emergencies by ensuring that there is predictable leadership and accountability in all the main sectors or areas of humanitarian response</w:t>
                  </w:r>
                  <w:r w:rsidRPr="00BF59B8">
                    <w:rPr>
                      <w:rStyle w:val="FootnoteReference"/>
                      <w:rFonts w:asciiTheme="minorHAnsi" w:eastAsiaTheme="minorEastAsia" w:hAnsiTheme="minorHAnsi"/>
                      <w:sz w:val="22"/>
                      <w:szCs w:val="22"/>
                    </w:rPr>
                    <w:footnoteReference w:id="2"/>
                  </w:r>
                  <w:r w:rsidRPr="00BF59B8">
                    <w:rPr>
                      <w:rFonts w:asciiTheme="minorHAnsi" w:hAnsiTheme="minorHAnsi"/>
                      <w:sz w:val="22"/>
                      <w:szCs w:val="22"/>
                    </w:rPr>
                    <w:t>.</w:t>
                  </w:r>
                </w:p>
                <w:p w:rsidR="00710397" w:rsidRPr="00BF59B8" w:rsidRDefault="00710397" w:rsidP="00710397">
                  <w:pPr>
                    <w:widowControl w:val="0"/>
                    <w:autoSpaceDE w:val="0"/>
                    <w:autoSpaceDN w:val="0"/>
                    <w:adjustRightInd w:val="0"/>
                    <w:spacing w:after="120" w:line="240" w:lineRule="auto"/>
                    <w:jc w:val="both"/>
                    <w:rPr>
                      <w:rFonts w:asciiTheme="minorHAnsi" w:hAnsiTheme="minorHAnsi"/>
                      <w:sz w:val="22"/>
                      <w:szCs w:val="22"/>
                    </w:rPr>
                  </w:pPr>
                  <w:r w:rsidRPr="00BF59B8">
                    <w:rPr>
                      <w:rFonts w:asciiTheme="minorHAnsi" w:hAnsiTheme="minorHAnsi"/>
                      <w:sz w:val="22"/>
                      <w:szCs w:val="22"/>
                    </w:rPr>
                    <w:t xml:space="preserve">Similarly, at the country level the aim is to strengthen humanitarian response by demanding high standards of predictability, accountability and partnership in all sectors or areas of activity. The cluster is about achieving more strategic responses and better prioritization of available resources by clarifying the division of labour among organizations, better defining the roles and responsibilities of humanitarian organizations within the </w:t>
                  </w:r>
                  <w:r>
                    <w:rPr>
                      <w:rFonts w:asciiTheme="minorHAnsi" w:hAnsiTheme="minorHAnsi"/>
                      <w:sz w:val="22"/>
                      <w:szCs w:val="22"/>
                    </w:rPr>
                    <w:t>cluster/</w:t>
                  </w:r>
                  <w:r w:rsidRPr="00BF59B8">
                    <w:rPr>
                      <w:rFonts w:asciiTheme="minorHAnsi" w:hAnsiTheme="minorHAnsi"/>
                      <w:sz w:val="22"/>
                      <w:szCs w:val="22"/>
                    </w:rPr>
                    <w:t>sectors, and providing the Humanitarian Coordinator with both a first point of call and a provider of last resort in all the key sectors or areas of activity.</w:t>
                  </w:r>
                  <w:r w:rsidRPr="00BF59B8">
                    <w:rPr>
                      <w:rFonts w:asciiTheme="minorHAnsi" w:hAnsiTheme="minorHAnsi" w:cs="Arial"/>
                      <w:sz w:val="22"/>
                      <w:szCs w:val="22"/>
                    </w:rPr>
                    <w:t xml:space="preserve"> </w:t>
                  </w:r>
                </w:p>
                <w:p w:rsidR="00710397" w:rsidRDefault="00710397" w:rsidP="00710397">
                  <w:pPr>
                    <w:widowControl w:val="0"/>
                    <w:autoSpaceDE w:val="0"/>
                    <w:autoSpaceDN w:val="0"/>
                    <w:adjustRightInd w:val="0"/>
                    <w:spacing w:after="120" w:line="240" w:lineRule="auto"/>
                    <w:jc w:val="both"/>
                    <w:rPr>
                      <w:rFonts w:asciiTheme="minorHAnsi" w:hAnsiTheme="minorHAnsi" w:cs="Arial"/>
                      <w:b/>
                      <w:sz w:val="22"/>
                      <w:szCs w:val="22"/>
                    </w:rPr>
                  </w:pPr>
                  <w:r>
                    <w:rPr>
                      <w:rFonts w:asciiTheme="minorHAnsi" w:hAnsiTheme="minorHAnsi" w:cs="Arial"/>
                      <w:b/>
                      <w:sz w:val="22"/>
                      <w:szCs w:val="22"/>
                    </w:rPr>
                    <w:t>Sudan</w:t>
                  </w:r>
                  <w:r w:rsidRPr="00BF59B8">
                    <w:rPr>
                      <w:rFonts w:asciiTheme="minorHAnsi" w:hAnsiTheme="minorHAnsi" w:cs="Arial"/>
                      <w:b/>
                      <w:sz w:val="22"/>
                      <w:szCs w:val="22"/>
                    </w:rPr>
                    <w:t xml:space="preserve"> Nutrition Cluster </w:t>
                  </w:r>
                </w:p>
                <w:p w:rsidR="00710397" w:rsidRPr="00B61F06" w:rsidRDefault="00710397" w:rsidP="00710397">
                  <w:pPr>
                    <w:pStyle w:val="Default"/>
                    <w:spacing w:after="120"/>
                    <w:jc w:val="both"/>
                    <w:rPr>
                      <w:rFonts w:asciiTheme="minorHAnsi" w:hAnsiTheme="minorHAnsi"/>
                      <w:b/>
                      <w:sz w:val="22"/>
                      <w:szCs w:val="22"/>
                    </w:rPr>
                  </w:pPr>
                  <w:r w:rsidRPr="00B61F06">
                    <w:rPr>
                      <w:rFonts w:asciiTheme="minorHAnsi" w:hAnsiTheme="minorHAnsi"/>
                      <w:b/>
                      <w:sz w:val="22"/>
                      <w:szCs w:val="22"/>
                    </w:rPr>
                    <w:t>Brief context</w:t>
                  </w:r>
                  <w:r>
                    <w:rPr>
                      <w:rFonts w:asciiTheme="minorHAnsi" w:hAnsiTheme="minorHAnsi"/>
                      <w:b/>
                      <w:sz w:val="22"/>
                      <w:szCs w:val="22"/>
                    </w:rPr>
                    <w:t xml:space="preserve"> and establishment of nutrition cluster in Sudan</w:t>
                  </w:r>
                  <w:r w:rsidRPr="00B61F06">
                    <w:rPr>
                      <w:rFonts w:asciiTheme="minorHAnsi" w:hAnsiTheme="minorHAnsi"/>
                      <w:b/>
                      <w:sz w:val="22"/>
                      <w:szCs w:val="22"/>
                    </w:rPr>
                    <w:t xml:space="preserve">: </w:t>
                  </w:r>
                </w:p>
                <w:p w:rsidR="00710397" w:rsidRPr="00B61F06" w:rsidRDefault="009F3850" w:rsidP="00710397">
                  <w:pPr>
                    <w:widowControl w:val="0"/>
                    <w:autoSpaceDE w:val="0"/>
                    <w:autoSpaceDN w:val="0"/>
                    <w:adjustRightInd w:val="0"/>
                    <w:spacing w:after="120" w:line="240" w:lineRule="auto"/>
                    <w:jc w:val="both"/>
                    <w:rPr>
                      <w:rFonts w:asciiTheme="minorHAnsi" w:hAnsiTheme="minorHAnsi"/>
                      <w:b/>
                      <w:sz w:val="22"/>
                      <w:szCs w:val="22"/>
                    </w:rPr>
                  </w:pPr>
                  <w:r>
                    <w:rPr>
                      <w:sz w:val="23"/>
                      <w:szCs w:val="23"/>
                    </w:rPr>
                    <w:t xml:space="preserve">In October 2008, the HCT in Sudan adopted the cluster approach as a means to strengthen and improve the overall coordination of humanitarian action in Sudan. In April 2009, the HCT agreed to roll-out the cluster approach in Darfur. Initially, the nutrition sector was part of a joint Health and Nutrition sector. Since the nutrition problem is large and complex in Darfur, the Humanitarian Country Team in June 2009 took the decision to follow the global cluster structure and separate the health and nutrition clusters. Accordingly the sector commence functioning in only the three Darfur states with over 20 NGOs and three UN </w:t>
                  </w:r>
                  <w:r w:rsidR="001E2F76">
                    <w:rPr>
                      <w:sz w:val="23"/>
                      <w:szCs w:val="23"/>
                    </w:rPr>
                    <w:t>organizations</w:t>
                  </w:r>
                  <w:r>
                    <w:rPr>
                      <w:sz w:val="23"/>
                      <w:szCs w:val="23"/>
                    </w:rPr>
                    <w:t xml:space="preserve"> involved in nutrition work. At early phases of the sector engagement the biggest challenge was service delivery due to access related issues. There has also been difficulty in setting standards and ensuring that appropriate guidelines are available, which means that cluster members for the most part use agency specific standards. Another major challenge for the cluster lead agency is acting as the provider of last resort in a context of the NGO expulsions, in which the sector lost nearly 30% of its treatment capacity for acute malnutrition. To find a sustainable solution to this gap and to further improve on the coordination mechanism a decision was also made to separate the nutrition cluster role from UNICEF’s nutrition work at Khartoum level. The first full time Nutrition Cluster coordinator took up post on 25 May 2010 and initiated the work planning process for 2011 covering the rest of Sudan.</w:t>
                  </w:r>
                </w:p>
                <w:p w:rsidR="00710397" w:rsidRPr="00B61F06" w:rsidRDefault="00710397" w:rsidP="00710397">
                  <w:pPr>
                    <w:widowControl w:val="0"/>
                    <w:autoSpaceDE w:val="0"/>
                    <w:autoSpaceDN w:val="0"/>
                    <w:adjustRightInd w:val="0"/>
                    <w:spacing w:after="120" w:line="240" w:lineRule="auto"/>
                    <w:jc w:val="both"/>
                    <w:rPr>
                      <w:rFonts w:asciiTheme="minorHAnsi" w:hAnsiTheme="minorHAnsi"/>
                      <w:b/>
                      <w:i/>
                      <w:sz w:val="22"/>
                      <w:szCs w:val="22"/>
                    </w:rPr>
                  </w:pPr>
                  <w:r w:rsidRPr="00B61F06">
                    <w:rPr>
                      <w:rFonts w:asciiTheme="minorHAnsi" w:hAnsiTheme="minorHAnsi"/>
                      <w:b/>
                      <w:i/>
                      <w:sz w:val="22"/>
                      <w:szCs w:val="22"/>
                    </w:rPr>
                    <w:t>The 2015 emergenc</w:t>
                  </w:r>
                  <w:r>
                    <w:rPr>
                      <w:rFonts w:asciiTheme="minorHAnsi" w:hAnsiTheme="minorHAnsi"/>
                      <w:b/>
                      <w:i/>
                      <w:sz w:val="22"/>
                      <w:szCs w:val="22"/>
                    </w:rPr>
                    <w:t>y nutrition humanitarian situation</w:t>
                  </w:r>
                  <w:r w:rsidRPr="00B61F06">
                    <w:rPr>
                      <w:rFonts w:asciiTheme="minorHAnsi" w:hAnsiTheme="minorHAnsi"/>
                      <w:b/>
                      <w:i/>
                      <w:sz w:val="22"/>
                      <w:szCs w:val="22"/>
                    </w:rPr>
                    <w:t>.</w:t>
                  </w:r>
                </w:p>
                <w:p w:rsidR="001E2F76" w:rsidRPr="001E2F76" w:rsidRDefault="009F3850" w:rsidP="001E2F76">
                  <w:pPr>
                    <w:jc w:val="both"/>
                    <w:rPr>
                      <w:color w:val="404040" w:themeColor="text1" w:themeTint="BF"/>
                      <w:sz w:val="24"/>
                    </w:rPr>
                  </w:pPr>
                  <w:r w:rsidRPr="001E2F76">
                    <w:rPr>
                      <w:sz w:val="23"/>
                      <w:szCs w:val="23"/>
                    </w:rPr>
                    <w:t xml:space="preserve">In 2015 Overall, 5.1 million people have been </w:t>
                  </w:r>
                  <w:r w:rsidR="001E2F76">
                    <w:rPr>
                      <w:sz w:val="23"/>
                      <w:szCs w:val="23"/>
                    </w:rPr>
                    <w:t xml:space="preserve">in </w:t>
                  </w:r>
                  <w:r w:rsidRPr="001E2F76">
                    <w:rPr>
                      <w:sz w:val="23"/>
                      <w:szCs w:val="23"/>
                    </w:rPr>
                    <w:t xml:space="preserve">need of </w:t>
                  </w:r>
                  <w:r w:rsidR="001E2F76" w:rsidRPr="001E2F76">
                    <w:rPr>
                      <w:sz w:val="23"/>
                      <w:szCs w:val="23"/>
                    </w:rPr>
                    <w:t>humanitarian</w:t>
                  </w:r>
                  <w:r w:rsidRPr="001E2F76">
                    <w:rPr>
                      <w:sz w:val="23"/>
                      <w:szCs w:val="23"/>
                    </w:rPr>
                    <w:t xml:space="preserve"> assistance in Sudan</w:t>
                  </w:r>
                  <w:r w:rsidR="001E2F76" w:rsidRPr="001E2F76">
                    <w:rPr>
                      <w:sz w:val="23"/>
                      <w:szCs w:val="23"/>
                    </w:rPr>
                    <w:t xml:space="preserve">. </w:t>
                  </w:r>
                  <w:r w:rsidR="001E2F76">
                    <w:rPr>
                      <w:sz w:val="23"/>
                      <w:szCs w:val="23"/>
                    </w:rPr>
                    <w:t>A</w:t>
                  </w:r>
                  <w:r w:rsidR="001E2F76" w:rsidRPr="001E2F76">
                    <w:rPr>
                      <w:sz w:val="23"/>
                      <w:szCs w:val="23"/>
                    </w:rPr>
                    <w:t>bout 2 million children are acutely malnourished in 2015. The Humanitarian respon</w:t>
                  </w:r>
                  <w:r w:rsidR="00377FEE">
                    <w:rPr>
                      <w:sz w:val="23"/>
                      <w:szCs w:val="23"/>
                    </w:rPr>
                    <w:t xml:space="preserve">se plan   targeted 1.5 million people for </w:t>
                  </w:r>
                  <w:r w:rsidR="001E2F76" w:rsidRPr="001E2F76">
                    <w:rPr>
                      <w:sz w:val="23"/>
                      <w:szCs w:val="23"/>
                    </w:rPr>
                    <w:t xml:space="preserve">emergency nutrition interventions.  </w:t>
                  </w:r>
                  <w:r w:rsidR="001E2F76" w:rsidRPr="001E2F76">
                    <w:rPr>
                      <w:sz w:val="24"/>
                    </w:rPr>
                    <w:t>Overall, economic hardship, low access to health care and safe drinking water has affected the nutritional status of large portions of the population.</w:t>
                  </w:r>
                  <w:r w:rsidR="001E2F76" w:rsidRPr="001E2F76">
                    <w:rPr>
                      <w:color w:val="404040" w:themeColor="text1" w:themeTint="BF"/>
                      <w:sz w:val="24"/>
                    </w:rPr>
                    <w:t xml:space="preserve"> </w:t>
                  </w:r>
                  <w:r w:rsidR="001E2F76" w:rsidRPr="001E2F76">
                    <w:rPr>
                      <w:sz w:val="24"/>
                    </w:rPr>
                    <w:t>Sudan has one of the highest prevalence of wasting in the MENA region at 16% global acute malnutrition (GAM) rate amongst children under five years</w:t>
                  </w:r>
                  <w:r w:rsidR="001E2F76" w:rsidRPr="001E2F76">
                    <w:rPr>
                      <w:bCs/>
                      <w:color w:val="404040" w:themeColor="text1" w:themeTint="BF"/>
                      <w:sz w:val="24"/>
                    </w:rPr>
                    <w:t>.</w:t>
                  </w:r>
                  <w:r w:rsidR="001E2F76" w:rsidRPr="001E2F76">
                    <w:rPr>
                      <w:color w:val="404040" w:themeColor="text1" w:themeTint="BF"/>
                      <w:sz w:val="24"/>
                    </w:rPr>
                    <w:t xml:space="preserve"> Malnutrition is chronic in Sudan and emergency level rates have been observed for the last decades.</w:t>
                  </w:r>
                  <w:r w:rsidR="001E2F76" w:rsidRPr="001E2F76">
                    <w:rPr>
                      <w:sz w:val="24"/>
                    </w:rPr>
                    <w:t xml:space="preserve">. The malnutrition problem in Sudan is not limited to conflict –affected areas. It is important to note that about 52 per cent of the acutely malnourished children live in nine non-conflict affected </w:t>
                  </w:r>
                  <w:r w:rsidR="001E2F76" w:rsidRPr="001E2F76">
                    <w:rPr>
                      <w:sz w:val="24"/>
                    </w:rPr>
                    <w:lastRenderedPageBreak/>
                    <w:t>states (Red Sea, Kassala, Gezira, Khartoum, Northern, River Nile, Gedaref, Sennar and White Nile).</w:t>
                  </w:r>
                  <w:r w:rsidR="001E2F76" w:rsidRPr="001E2F76">
                    <w:rPr>
                      <w:color w:val="404040" w:themeColor="text1" w:themeTint="BF"/>
                      <w:sz w:val="24"/>
                    </w:rPr>
                    <w:t xml:space="preserve"> Displacement in conflict affected areas clearly increases fragility and the prevalence of malnutrition but additional factors are important as well, including feeding habits, awareness and practices of child care, sanitation and access to health services. </w:t>
                  </w:r>
                </w:p>
                <w:p w:rsidR="00710397" w:rsidRPr="001E2F76" w:rsidRDefault="009F3850" w:rsidP="00710397">
                  <w:pPr>
                    <w:widowControl w:val="0"/>
                    <w:autoSpaceDE w:val="0"/>
                    <w:autoSpaceDN w:val="0"/>
                    <w:adjustRightInd w:val="0"/>
                    <w:spacing w:after="120" w:line="240" w:lineRule="auto"/>
                    <w:jc w:val="both"/>
                    <w:rPr>
                      <w:sz w:val="22"/>
                      <w:szCs w:val="22"/>
                    </w:rPr>
                  </w:pPr>
                  <w:r w:rsidRPr="001E2F76">
                    <w:rPr>
                      <w:sz w:val="23"/>
                      <w:szCs w:val="23"/>
                    </w:rPr>
                    <w:t xml:space="preserve">Despite the magnitude of the problem, only </w:t>
                  </w:r>
                  <w:r w:rsidR="001E2F76">
                    <w:rPr>
                      <w:sz w:val="23"/>
                      <w:szCs w:val="23"/>
                    </w:rPr>
                    <w:t>41</w:t>
                  </w:r>
                  <w:r w:rsidRPr="001E2F76">
                    <w:rPr>
                      <w:sz w:val="23"/>
                      <w:szCs w:val="23"/>
                    </w:rPr>
                    <w:t xml:space="preserve"> per c</w:t>
                  </w:r>
                  <w:r w:rsidR="001E2F76">
                    <w:rPr>
                      <w:sz w:val="23"/>
                      <w:szCs w:val="23"/>
                    </w:rPr>
                    <w:t>ent of the required funds (US$39.4</w:t>
                  </w:r>
                  <w:r w:rsidRPr="001E2F76">
                    <w:rPr>
                      <w:sz w:val="23"/>
                      <w:szCs w:val="23"/>
                    </w:rPr>
                    <w:t xml:space="preserve"> million out of US$</w:t>
                  </w:r>
                  <w:r w:rsidR="001E2F76">
                    <w:rPr>
                      <w:sz w:val="23"/>
                      <w:szCs w:val="23"/>
                    </w:rPr>
                    <w:t>95.2</w:t>
                  </w:r>
                  <w:r w:rsidRPr="001E2F76">
                    <w:rPr>
                      <w:sz w:val="23"/>
                      <w:szCs w:val="23"/>
                    </w:rPr>
                    <w:t xml:space="preserve"> million) have been received to date. However, the sector is delivering results</w:t>
                  </w:r>
                  <w:r w:rsidR="00352B8F">
                    <w:rPr>
                      <w:sz w:val="23"/>
                      <w:szCs w:val="23"/>
                    </w:rPr>
                    <w:t xml:space="preserve"> reaching 53% of targeted beneficiaries as of end of November 2015</w:t>
                  </w:r>
                  <w:r w:rsidRPr="001E2F76">
                    <w:rPr>
                      <w:sz w:val="23"/>
                      <w:szCs w:val="23"/>
                    </w:rPr>
                    <w:t xml:space="preserve"> through 31 partners operational in the sector.</w:t>
                  </w:r>
                </w:p>
                <w:p w:rsidR="00710397" w:rsidRDefault="00710397" w:rsidP="00710397">
                  <w:pPr>
                    <w:pStyle w:val="Default"/>
                    <w:jc w:val="both"/>
                    <w:rPr>
                      <w:rFonts w:asciiTheme="minorHAnsi" w:hAnsiTheme="minorHAnsi"/>
                      <w:b/>
                      <w:i/>
                      <w:sz w:val="22"/>
                      <w:szCs w:val="22"/>
                    </w:rPr>
                  </w:pPr>
                  <w:r w:rsidRPr="00B61F06">
                    <w:rPr>
                      <w:rFonts w:asciiTheme="minorHAnsi" w:hAnsiTheme="minorHAnsi"/>
                      <w:b/>
                      <w:i/>
                      <w:sz w:val="22"/>
                      <w:szCs w:val="22"/>
                    </w:rPr>
                    <w:t>The coordination arrangement in Sudan:</w:t>
                  </w:r>
                </w:p>
                <w:p w:rsidR="00352B8F" w:rsidRDefault="00352B8F" w:rsidP="00710397">
                  <w:pPr>
                    <w:pStyle w:val="Default"/>
                    <w:jc w:val="both"/>
                    <w:rPr>
                      <w:rFonts w:asciiTheme="minorHAnsi" w:hAnsiTheme="minorHAnsi"/>
                      <w:b/>
                      <w:i/>
                      <w:sz w:val="22"/>
                      <w:szCs w:val="22"/>
                    </w:rPr>
                  </w:pPr>
                </w:p>
                <w:p w:rsidR="00352B8F" w:rsidRPr="006951E4" w:rsidRDefault="00352B8F" w:rsidP="00352B8F">
                  <w:pPr>
                    <w:rPr>
                      <w:sz w:val="24"/>
                      <w:szCs w:val="24"/>
                    </w:rPr>
                  </w:pPr>
                  <w:r w:rsidRPr="006951E4">
                    <w:rPr>
                      <w:sz w:val="24"/>
                      <w:szCs w:val="24"/>
                    </w:rPr>
                    <w:t>The current nutrition sector coordination in Sudan is organized with better arrangement of bringing government on board as co-lead at all levels with vision of full-fledged government lead in the upcoming years. Sub – national clusters are running in eight major states lead by the sector lead agency- UNICEF - and SMOH nutrition director co-chairing coordination meetings to ensure a close link with the government. At the Khartoum level, the cluster coordinate closely with the nutrition directorate in the FMOH and it’s separate from UNICEF’s nutrition team, with a senior international cluster lead directly reporting to the representative and a part-time national officer who will provide support on monitoring and reporting. Hosting and IM functions rotate on regular basis with the NGO community to ensure broad commitment to the cluster approach and that the perspective of the nutrition NGOs is represented. However IM remain still a key challenge for the sector as the sector doesn’t have IMO and lacks agreed national database for all nutrition program.</w:t>
                  </w:r>
                </w:p>
                <w:p w:rsidR="00352B8F" w:rsidRDefault="00352B8F" w:rsidP="00352B8F">
                  <w:pPr>
                    <w:pStyle w:val="Default"/>
                    <w:jc w:val="both"/>
                    <w:rPr>
                      <w:rFonts w:asciiTheme="minorHAnsi" w:hAnsiTheme="minorHAnsi"/>
                      <w:b/>
                      <w:i/>
                      <w:sz w:val="22"/>
                      <w:szCs w:val="22"/>
                    </w:rPr>
                  </w:pPr>
                  <w:r>
                    <w:rPr>
                      <w:rFonts w:ascii="Times New Roman" w:hAnsi="Times New Roman" w:cs="Times New Roman"/>
                    </w:rPr>
                    <w:t xml:space="preserve">The cluster has four </w:t>
                  </w:r>
                  <w:r w:rsidRPr="006951E4">
                    <w:rPr>
                      <w:rFonts w:ascii="Times New Roman" w:hAnsi="Times New Roman" w:cs="Times New Roman"/>
                    </w:rPr>
                    <w:t xml:space="preserve"> effectively functional working groups</w:t>
                  </w:r>
                  <w:r>
                    <w:rPr>
                      <w:rFonts w:ascii="Times New Roman" w:hAnsi="Times New Roman" w:cs="Times New Roman"/>
                    </w:rPr>
                    <w:t xml:space="preserve"> :</w:t>
                  </w:r>
                </w:p>
                <w:p w:rsidR="00461E67" w:rsidRPr="00352B8F" w:rsidRDefault="00EE446B" w:rsidP="00352B8F">
                  <w:pPr>
                    <w:pStyle w:val="Default"/>
                    <w:numPr>
                      <w:ilvl w:val="0"/>
                      <w:numId w:val="20"/>
                    </w:numPr>
                    <w:jc w:val="both"/>
                    <w:rPr>
                      <w:rFonts w:asciiTheme="minorHAnsi" w:hAnsiTheme="minorHAnsi"/>
                      <w:sz w:val="22"/>
                      <w:szCs w:val="22"/>
                    </w:rPr>
                  </w:pPr>
                  <w:r w:rsidRPr="00352B8F">
                    <w:rPr>
                      <w:rFonts w:asciiTheme="minorHAnsi" w:hAnsiTheme="minorHAnsi"/>
                      <w:b/>
                      <w:bCs/>
                      <w:sz w:val="22"/>
                      <w:szCs w:val="22"/>
                    </w:rPr>
                    <w:t xml:space="preserve">Strategic Advisory Group (SAG) </w:t>
                  </w:r>
                  <w:r w:rsidRPr="00352B8F">
                    <w:rPr>
                      <w:rFonts w:asciiTheme="minorHAnsi" w:hAnsiTheme="minorHAnsi"/>
                      <w:sz w:val="22"/>
                      <w:szCs w:val="22"/>
                    </w:rPr>
                    <w:t>– supports in collective decision making</w:t>
                  </w:r>
                  <w:r w:rsidR="00352B8F">
                    <w:rPr>
                      <w:rFonts w:asciiTheme="minorHAnsi" w:hAnsiTheme="minorHAnsi"/>
                      <w:sz w:val="22"/>
                      <w:szCs w:val="22"/>
                    </w:rPr>
                    <w:t xml:space="preserve"> on strategic issues</w:t>
                  </w:r>
                  <w:r w:rsidRPr="00352B8F">
                    <w:rPr>
                      <w:rFonts w:asciiTheme="minorHAnsi" w:hAnsiTheme="minorHAnsi"/>
                      <w:sz w:val="22"/>
                      <w:szCs w:val="22"/>
                    </w:rPr>
                    <w:t xml:space="preserve"> </w:t>
                  </w:r>
                </w:p>
                <w:p w:rsidR="00461E67" w:rsidRPr="00352B8F" w:rsidRDefault="00EE446B" w:rsidP="00352B8F">
                  <w:pPr>
                    <w:pStyle w:val="Default"/>
                    <w:numPr>
                      <w:ilvl w:val="2"/>
                      <w:numId w:val="20"/>
                    </w:numPr>
                    <w:jc w:val="both"/>
                    <w:rPr>
                      <w:rFonts w:asciiTheme="minorHAnsi" w:hAnsiTheme="minorHAnsi"/>
                      <w:sz w:val="22"/>
                      <w:szCs w:val="22"/>
                    </w:rPr>
                  </w:pPr>
                  <w:r w:rsidRPr="00352B8F">
                    <w:rPr>
                      <w:rFonts w:asciiTheme="minorHAnsi" w:hAnsiTheme="minorHAnsi"/>
                      <w:sz w:val="22"/>
                      <w:szCs w:val="22"/>
                    </w:rPr>
                    <w:t>Consists of – FMoH –NNP , Sector Coordinator , 2 UN agencies, 2 National NGOs,2 International NGOs</w:t>
                  </w:r>
                </w:p>
                <w:p w:rsidR="00461E67" w:rsidRPr="00352B8F" w:rsidRDefault="00EE446B" w:rsidP="00352B8F">
                  <w:pPr>
                    <w:pStyle w:val="Default"/>
                    <w:numPr>
                      <w:ilvl w:val="0"/>
                      <w:numId w:val="20"/>
                    </w:numPr>
                    <w:jc w:val="both"/>
                    <w:rPr>
                      <w:rFonts w:asciiTheme="minorHAnsi" w:hAnsiTheme="minorHAnsi"/>
                      <w:sz w:val="22"/>
                      <w:szCs w:val="22"/>
                    </w:rPr>
                  </w:pPr>
                  <w:r w:rsidRPr="00352B8F">
                    <w:rPr>
                      <w:rFonts w:asciiTheme="minorHAnsi" w:hAnsiTheme="minorHAnsi"/>
                      <w:b/>
                      <w:bCs/>
                      <w:sz w:val="22"/>
                      <w:szCs w:val="22"/>
                    </w:rPr>
                    <w:t>Peer Review Group (PRG)</w:t>
                  </w:r>
                  <w:r w:rsidRPr="00352B8F">
                    <w:rPr>
                      <w:rFonts w:asciiTheme="minorHAnsi" w:hAnsiTheme="minorHAnsi"/>
                      <w:sz w:val="22"/>
                      <w:szCs w:val="22"/>
                    </w:rPr>
                    <w:t xml:space="preserve"> – Project prioritization for pooled funds and HRP</w:t>
                  </w:r>
                </w:p>
                <w:p w:rsidR="00461E67" w:rsidRPr="00352B8F" w:rsidRDefault="00EE446B" w:rsidP="00352B8F">
                  <w:pPr>
                    <w:pStyle w:val="Default"/>
                    <w:numPr>
                      <w:ilvl w:val="2"/>
                      <w:numId w:val="20"/>
                    </w:numPr>
                    <w:jc w:val="both"/>
                    <w:rPr>
                      <w:rFonts w:asciiTheme="minorHAnsi" w:hAnsiTheme="minorHAnsi"/>
                      <w:sz w:val="22"/>
                      <w:szCs w:val="22"/>
                    </w:rPr>
                  </w:pPr>
                  <w:r w:rsidRPr="00352B8F">
                    <w:rPr>
                      <w:rFonts w:asciiTheme="minorHAnsi" w:hAnsiTheme="minorHAnsi"/>
                      <w:sz w:val="22"/>
                      <w:szCs w:val="22"/>
                    </w:rPr>
                    <w:t>MoH-NNP and Sector Coordinator (</w:t>
                  </w:r>
                  <w:r w:rsidR="00352B8F" w:rsidRPr="00352B8F">
                    <w:rPr>
                      <w:rFonts w:asciiTheme="minorHAnsi" w:hAnsiTheme="minorHAnsi"/>
                      <w:sz w:val="22"/>
                      <w:szCs w:val="22"/>
                    </w:rPr>
                    <w:t>observers)</w:t>
                  </w:r>
                  <w:r w:rsidRPr="00352B8F">
                    <w:rPr>
                      <w:rFonts w:asciiTheme="minorHAnsi" w:hAnsiTheme="minorHAnsi"/>
                      <w:sz w:val="22"/>
                      <w:szCs w:val="22"/>
                    </w:rPr>
                    <w:t>,2</w:t>
                  </w:r>
                  <w:r w:rsidR="00352B8F">
                    <w:rPr>
                      <w:rFonts w:asciiTheme="minorHAnsi" w:hAnsiTheme="minorHAnsi"/>
                      <w:sz w:val="22"/>
                      <w:szCs w:val="22"/>
                    </w:rPr>
                    <w:t xml:space="preserve"> </w:t>
                  </w:r>
                  <w:r w:rsidRPr="00352B8F">
                    <w:rPr>
                      <w:rFonts w:asciiTheme="minorHAnsi" w:hAnsiTheme="minorHAnsi"/>
                      <w:sz w:val="22"/>
                      <w:szCs w:val="22"/>
                    </w:rPr>
                    <w:t>National NGOs,2International NGOs, and 2 UN agencies.</w:t>
                  </w:r>
                </w:p>
                <w:p w:rsidR="00461E67" w:rsidRPr="00352B8F" w:rsidRDefault="00EE446B" w:rsidP="00352B8F">
                  <w:pPr>
                    <w:pStyle w:val="Default"/>
                    <w:numPr>
                      <w:ilvl w:val="0"/>
                      <w:numId w:val="20"/>
                    </w:numPr>
                    <w:jc w:val="both"/>
                    <w:rPr>
                      <w:rFonts w:asciiTheme="minorHAnsi" w:hAnsiTheme="minorHAnsi"/>
                      <w:sz w:val="22"/>
                      <w:szCs w:val="22"/>
                    </w:rPr>
                  </w:pPr>
                  <w:r w:rsidRPr="00352B8F">
                    <w:rPr>
                      <w:rFonts w:asciiTheme="minorHAnsi" w:hAnsiTheme="minorHAnsi"/>
                      <w:b/>
                      <w:bCs/>
                      <w:sz w:val="22"/>
                      <w:szCs w:val="22"/>
                    </w:rPr>
                    <w:t xml:space="preserve">Technical Working Groups </w:t>
                  </w:r>
                  <w:r w:rsidRPr="00352B8F">
                    <w:rPr>
                      <w:rFonts w:asciiTheme="minorHAnsi" w:hAnsiTheme="minorHAnsi"/>
                      <w:sz w:val="22"/>
                      <w:szCs w:val="22"/>
                    </w:rPr>
                    <w:t xml:space="preserve">– ad hoc arrangement as deemed necessary </w:t>
                  </w:r>
                </w:p>
                <w:p w:rsidR="00461E67" w:rsidRPr="00352B8F" w:rsidRDefault="00352B8F" w:rsidP="00352B8F">
                  <w:pPr>
                    <w:pStyle w:val="Default"/>
                    <w:numPr>
                      <w:ilvl w:val="2"/>
                      <w:numId w:val="20"/>
                    </w:numPr>
                    <w:jc w:val="both"/>
                    <w:rPr>
                      <w:rFonts w:asciiTheme="minorHAnsi" w:hAnsiTheme="minorHAnsi"/>
                      <w:sz w:val="22"/>
                      <w:szCs w:val="22"/>
                    </w:rPr>
                  </w:pPr>
                  <w:r>
                    <w:rPr>
                      <w:rFonts w:asciiTheme="minorHAnsi" w:hAnsiTheme="minorHAnsi"/>
                      <w:sz w:val="22"/>
                      <w:szCs w:val="22"/>
                    </w:rPr>
                    <w:t xml:space="preserve">CMAM – technical support for CMAM scale up </w:t>
                  </w:r>
                  <w:r w:rsidR="00EE446B" w:rsidRPr="00352B8F">
                    <w:rPr>
                      <w:rFonts w:asciiTheme="minorHAnsi" w:hAnsiTheme="minorHAnsi"/>
                      <w:sz w:val="22"/>
                      <w:szCs w:val="22"/>
                    </w:rPr>
                    <w:t xml:space="preserve"> </w:t>
                  </w:r>
                </w:p>
                <w:p w:rsidR="00461E67" w:rsidRPr="00352B8F" w:rsidRDefault="00352B8F" w:rsidP="00352B8F">
                  <w:pPr>
                    <w:pStyle w:val="Default"/>
                    <w:numPr>
                      <w:ilvl w:val="2"/>
                      <w:numId w:val="20"/>
                    </w:numPr>
                    <w:jc w:val="both"/>
                    <w:rPr>
                      <w:rFonts w:asciiTheme="minorHAnsi" w:hAnsiTheme="minorHAnsi"/>
                      <w:sz w:val="22"/>
                      <w:szCs w:val="22"/>
                    </w:rPr>
                  </w:pPr>
                  <w:r>
                    <w:rPr>
                      <w:rFonts w:asciiTheme="minorHAnsi" w:hAnsiTheme="minorHAnsi"/>
                      <w:sz w:val="22"/>
                      <w:szCs w:val="22"/>
                    </w:rPr>
                    <w:t xml:space="preserve">Multi- sector strategy to tackle malnutrition </w:t>
                  </w:r>
                </w:p>
                <w:p w:rsidR="00352B8F" w:rsidRDefault="00352B8F" w:rsidP="00710397">
                  <w:pPr>
                    <w:pStyle w:val="Default"/>
                    <w:jc w:val="both"/>
                    <w:rPr>
                      <w:rFonts w:asciiTheme="minorHAnsi" w:hAnsiTheme="minorHAnsi"/>
                      <w:sz w:val="22"/>
                      <w:szCs w:val="22"/>
                    </w:rPr>
                  </w:pPr>
                </w:p>
                <w:p w:rsidR="00710397" w:rsidRDefault="00710397" w:rsidP="00710397">
                  <w:pPr>
                    <w:widowControl w:val="0"/>
                    <w:autoSpaceDE w:val="0"/>
                    <w:autoSpaceDN w:val="0"/>
                    <w:adjustRightInd w:val="0"/>
                    <w:spacing w:after="120" w:line="240" w:lineRule="auto"/>
                    <w:jc w:val="both"/>
                    <w:rPr>
                      <w:rFonts w:asciiTheme="minorHAnsi" w:hAnsiTheme="minorHAnsi"/>
                      <w:b/>
                      <w:i/>
                      <w:sz w:val="22"/>
                      <w:szCs w:val="22"/>
                    </w:rPr>
                  </w:pPr>
                  <w:r w:rsidRPr="00B61F06">
                    <w:rPr>
                      <w:rFonts w:asciiTheme="minorHAnsi" w:hAnsiTheme="minorHAnsi"/>
                      <w:b/>
                      <w:i/>
                      <w:sz w:val="22"/>
                      <w:szCs w:val="22"/>
                    </w:rPr>
                    <w:t>Nutrition cluster reporting lines</w:t>
                  </w:r>
                  <w:r>
                    <w:rPr>
                      <w:rFonts w:asciiTheme="minorHAnsi" w:hAnsiTheme="minorHAnsi"/>
                      <w:b/>
                      <w:i/>
                      <w:sz w:val="22"/>
                      <w:szCs w:val="22"/>
                    </w:rPr>
                    <w:t xml:space="preserve"> and information sharing</w:t>
                  </w:r>
                  <w:r w:rsidRPr="00B61F06">
                    <w:rPr>
                      <w:rFonts w:asciiTheme="minorHAnsi" w:hAnsiTheme="minorHAnsi"/>
                      <w:b/>
                      <w:i/>
                      <w:sz w:val="22"/>
                      <w:szCs w:val="22"/>
                    </w:rPr>
                    <w:t>:</w:t>
                  </w:r>
                </w:p>
                <w:p w:rsidR="00D353A6" w:rsidRDefault="00D353A6" w:rsidP="00710397">
                  <w:pPr>
                    <w:widowControl w:val="0"/>
                    <w:autoSpaceDE w:val="0"/>
                    <w:autoSpaceDN w:val="0"/>
                    <w:adjustRightInd w:val="0"/>
                    <w:spacing w:after="120" w:line="240" w:lineRule="auto"/>
                    <w:jc w:val="both"/>
                    <w:rPr>
                      <w:sz w:val="23"/>
                      <w:szCs w:val="23"/>
                    </w:rPr>
                  </w:pPr>
                  <w:r>
                    <w:rPr>
                      <w:sz w:val="23"/>
                      <w:szCs w:val="23"/>
                    </w:rPr>
                    <w:t>Due to the protracted nature of emergency in Sudan and stagnation of the emergency nutrition situation over the last decade; Sudan nutrition sector top priority has been set to monitoring of performance and evaluation of results delivered. Accordingly the sector had strong monitoring mechanism in place than any other sector in country as witnessed by latest independent global CERF &amp; CHF monitoring. The sector had embarked on new initiatives such as establishment of national level monitoring task force with involvement of all stakeholders, joint monitoring missions, development and regular maintenance of monitoring databases with key activities and results of all level, third party monitoring in access constrained areas, bottleneck analysis and coverage surveys. In all the exercise performances are measured against planned strategy and results with an immediate follow up actions that include coaching, on job training, and refresher trainings for an improvement. Moreover key performance indicators are published and shared widely on quarterly basis in a bulletin form.</w:t>
                  </w:r>
                </w:p>
                <w:p w:rsidR="00D353A6" w:rsidRDefault="00D353A6" w:rsidP="00710397">
                  <w:pPr>
                    <w:widowControl w:val="0"/>
                    <w:autoSpaceDE w:val="0"/>
                    <w:autoSpaceDN w:val="0"/>
                    <w:adjustRightInd w:val="0"/>
                    <w:spacing w:after="120" w:line="240" w:lineRule="auto"/>
                    <w:jc w:val="both"/>
                    <w:rPr>
                      <w:sz w:val="23"/>
                      <w:szCs w:val="23"/>
                    </w:rPr>
                  </w:pPr>
                </w:p>
                <w:p w:rsidR="00D353A6" w:rsidRPr="00B61F06" w:rsidRDefault="00D353A6" w:rsidP="00710397">
                  <w:pPr>
                    <w:widowControl w:val="0"/>
                    <w:autoSpaceDE w:val="0"/>
                    <w:autoSpaceDN w:val="0"/>
                    <w:adjustRightInd w:val="0"/>
                    <w:spacing w:after="120" w:line="240" w:lineRule="auto"/>
                    <w:jc w:val="both"/>
                    <w:rPr>
                      <w:rFonts w:asciiTheme="minorHAnsi" w:hAnsiTheme="minorHAnsi"/>
                      <w:b/>
                      <w:i/>
                      <w:sz w:val="22"/>
                      <w:szCs w:val="22"/>
                    </w:rPr>
                  </w:pPr>
                </w:p>
                <w:p w:rsidR="00710397" w:rsidRDefault="00710397" w:rsidP="00710397">
                  <w:pPr>
                    <w:spacing w:after="120" w:line="240" w:lineRule="auto"/>
                    <w:jc w:val="both"/>
                    <w:rPr>
                      <w:rFonts w:asciiTheme="minorHAnsi" w:hAnsiTheme="minorHAnsi"/>
                      <w:sz w:val="22"/>
                      <w:szCs w:val="22"/>
                    </w:rPr>
                  </w:pPr>
                  <w:r w:rsidRPr="009532A5">
                    <w:rPr>
                      <w:rFonts w:asciiTheme="minorHAnsi" w:hAnsiTheme="minorHAnsi"/>
                      <w:b/>
                      <w:i/>
                      <w:sz w:val="22"/>
                      <w:szCs w:val="22"/>
                    </w:rPr>
                    <w:t>State and sub state level coordination arrangements</w:t>
                  </w:r>
                  <w:r w:rsidR="00D353A6">
                    <w:rPr>
                      <w:rFonts w:asciiTheme="minorHAnsi" w:hAnsiTheme="minorHAnsi"/>
                      <w:b/>
                      <w:i/>
                      <w:sz w:val="22"/>
                      <w:szCs w:val="22"/>
                    </w:rPr>
                    <w:t xml:space="preserve"> </w:t>
                  </w:r>
                  <w:r w:rsidRPr="009532A5">
                    <w:rPr>
                      <w:rFonts w:asciiTheme="minorHAnsi" w:hAnsiTheme="minorHAnsi"/>
                      <w:b/>
                      <w:i/>
                      <w:sz w:val="22"/>
                      <w:szCs w:val="22"/>
                    </w:rPr>
                    <w:t>:</w:t>
                  </w:r>
                  <w:r>
                    <w:rPr>
                      <w:rFonts w:asciiTheme="minorHAnsi" w:hAnsiTheme="minorHAnsi"/>
                      <w:sz w:val="22"/>
                      <w:szCs w:val="22"/>
                    </w:rPr>
                    <w:t xml:space="preserve"> </w:t>
                  </w:r>
                </w:p>
                <w:p w:rsidR="00D353A6" w:rsidRPr="00B04BF4" w:rsidRDefault="00D353A6" w:rsidP="00D353A6">
                  <w:pPr>
                    <w:spacing w:after="120" w:line="240" w:lineRule="auto"/>
                    <w:jc w:val="both"/>
                    <w:rPr>
                      <w:bCs/>
                      <w:sz w:val="24"/>
                      <w:szCs w:val="24"/>
                    </w:rPr>
                  </w:pPr>
                  <w:r w:rsidRPr="00B04BF4">
                    <w:rPr>
                      <w:sz w:val="24"/>
                      <w:szCs w:val="24"/>
                    </w:rPr>
                    <w:t xml:space="preserve">Sub – national clusters are running in eight major states lead by the sector lead agency- UNICEF - and SMOH nutrition director co-chairing coordination meetings to ensure a close link with the government. </w:t>
                  </w:r>
                  <w:r w:rsidR="00EE446B" w:rsidRPr="00B04BF4">
                    <w:rPr>
                      <w:bCs/>
                    </w:rPr>
                    <w:t xml:space="preserve">At </w:t>
                  </w:r>
                  <w:r w:rsidR="00B04BF4" w:rsidRPr="00B04BF4">
                    <w:rPr>
                      <w:bCs/>
                    </w:rPr>
                    <w:t xml:space="preserve">Sub National Level </w:t>
                  </w:r>
                  <w:r w:rsidRPr="00B04BF4">
                    <w:rPr>
                      <w:bCs/>
                    </w:rPr>
                    <w:t xml:space="preserve">coordinators </w:t>
                  </w:r>
                  <w:r w:rsidR="00377FEE" w:rsidRPr="00B04BF4">
                    <w:rPr>
                      <w:bCs/>
                    </w:rPr>
                    <w:t>are double</w:t>
                  </w:r>
                  <w:r w:rsidR="00EE446B" w:rsidRPr="00B04BF4">
                    <w:rPr>
                      <w:bCs/>
                    </w:rPr>
                    <w:t>-hat</w:t>
                  </w:r>
                  <w:r w:rsidRPr="00B04BF4">
                    <w:rPr>
                      <w:bCs/>
                    </w:rPr>
                    <w:t xml:space="preserve">ting UNICEF Nutrition </w:t>
                  </w:r>
                  <w:r w:rsidR="00377FEE" w:rsidRPr="00B04BF4">
                    <w:rPr>
                      <w:bCs/>
                    </w:rPr>
                    <w:t>officers.</w:t>
                  </w:r>
                  <w:r w:rsidRPr="00B04BF4">
                    <w:t xml:space="preserve"> </w:t>
                  </w:r>
                  <w:r w:rsidRPr="00B04BF4">
                    <w:rPr>
                      <w:bCs/>
                      <w:sz w:val="24"/>
                      <w:szCs w:val="24"/>
                    </w:rPr>
                    <w:t xml:space="preserve"> MoH </w:t>
                  </w:r>
                  <w:r w:rsidR="00EE446B" w:rsidRPr="00B04BF4">
                    <w:rPr>
                      <w:bCs/>
                      <w:sz w:val="24"/>
                      <w:szCs w:val="24"/>
                    </w:rPr>
                    <w:t>Reporting</w:t>
                  </w:r>
                  <w:r w:rsidRPr="00B04BF4">
                    <w:rPr>
                      <w:bCs/>
                      <w:sz w:val="24"/>
                      <w:szCs w:val="24"/>
                    </w:rPr>
                    <w:t xml:space="preserve"> and </w:t>
                  </w:r>
                  <w:r w:rsidR="00377FEE" w:rsidRPr="00B04BF4">
                    <w:rPr>
                      <w:bCs/>
                      <w:sz w:val="24"/>
                      <w:szCs w:val="24"/>
                    </w:rPr>
                    <w:t>database officers</w:t>
                  </w:r>
                  <w:r w:rsidRPr="00B04BF4">
                    <w:rPr>
                      <w:bCs/>
                      <w:sz w:val="24"/>
                      <w:szCs w:val="24"/>
                    </w:rPr>
                    <w:t xml:space="preserve"> provide information management support at state level.</w:t>
                  </w:r>
                  <w:r w:rsidR="00EE446B" w:rsidRPr="00B04BF4">
                    <w:rPr>
                      <w:bCs/>
                      <w:sz w:val="24"/>
                      <w:szCs w:val="24"/>
                    </w:rPr>
                    <w:t xml:space="preserve"> </w:t>
                  </w:r>
                  <w:r w:rsidRPr="00B04BF4">
                    <w:rPr>
                      <w:bCs/>
                      <w:sz w:val="24"/>
                      <w:szCs w:val="24"/>
                    </w:rPr>
                    <w:t>The coordination meetings take place every two week</w:t>
                  </w:r>
                  <w:r w:rsidR="00B04BF4" w:rsidRPr="00B04BF4">
                    <w:rPr>
                      <w:bCs/>
                      <w:sz w:val="24"/>
                      <w:szCs w:val="24"/>
                    </w:rPr>
                    <w:t xml:space="preserve"> in most of states and mainly focus on operational issues. There is strong participation of national NGOs ate state level.</w:t>
                  </w:r>
                </w:p>
                <w:p w:rsidR="00710397" w:rsidRPr="00BF59B8" w:rsidRDefault="00710397" w:rsidP="00710397">
                  <w:pPr>
                    <w:spacing w:after="120"/>
                    <w:jc w:val="both"/>
                    <w:rPr>
                      <w:rFonts w:asciiTheme="minorHAnsi" w:hAnsiTheme="minorHAnsi" w:cs="Calibri"/>
                      <w:b/>
                      <w:bCs/>
                      <w:iCs/>
                      <w:sz w:val="22"/>
                      <w:szCs w:val="22"/>
                    </w:rPr>
                  </w:pPr>
                  <w:r w:rsidRPr="00BF59B8">
                    <w:rPr>
                      <w:rFonts w:asciiTheme="minorHAnsi" w:hAnsiTheme="minorHAnsi" w:cs="Calibri"/>
                      <w:b/>
                      <w:bCs/>
                      <w:iCs/>
                      <w:sz w:val="22"/>
                      <w:szCs w:val="22"/>
                    </w:rPr>
                    <w:t>The Cluster Coordination Performance Monitoring</w:t>
                  </w:r>
                </w:p>
                <w:p w:rsidR="00710397" w:rsidRPr="00BF59B8" w:rsidRDefault="00710397" w:rsidP="00710397">
                  <w:pPr>
                    <w:widowControl w:val="0"/>
                    <w:autoSpaceDE w:val="0"/>
                    <w:autoSpaceDN w:val="0"/>
                    <w:adjustRightInd w:val="0"/>
                    <w:spacing w:after="120"/>
                    <w:jc w:val="both"/>
                    <w:rPr>
                      <w:rFonts w:asciiTheme="minorHAnsi" w:hAnsiTheme="minorHAnsi"/>
                      <w:sz w:val="22"/>
                      <w:szCs w:val="22"/>
                    </w:rPr>
                  </w:pPr>
                  <w:r w:rsidRPr="00BF59B8">
                    <w:rPr>
                      <w:rFonts w:asciiTheme="minorHAnsi" w:hAnsiTheme="minorHAnsi"/>
                      <w:sz w:val="22"/>
                      <w:szCs w:val="22"/>
                    </w:rPr>
                    <w:t>The purpose of a Cluster Coordination Performance Monitoring is to identify areas for support and improvement, to ensure that clusters are efficient and effective coordination mechanisms, which fulfill the core cluster functions, meet the needs of constituent members, and support delivery to affected people. It is also an effective way of demonstrating accountability and the added value of the cluster and to justify the cost of coordination. A Cluster Coordination Performance Monitoring provides an in-depth assessment based on th</w:t>
                  </w:r>
                  <w:r w:rsidRPr="00BF59B8">
                    <w:rPr>
                      <w:rFonts w:asciiTheme="minorHAnsi" w:hAnsiTheme="minorHAnsi" w:cs="Calibri"/>
                      <w:sz w:val="22"/>
                      <w:szCs w:val="22"/>
                    </w:rPr>
                    <w:t>e perceptions of partners and cluster coordinator about the functioning of the cluster</w:t>
                  </w:r>
                  <w:r>
                    <w:rPr>
                      <w:rFonts w:asciiTheme="minorHAnsi" w:hAnsiTheme="minorHAnsi" w:cs="Calibri"/>
                      <w:sz w:val="22"/>
                      <w:szCs w:val="22"/>
                    </w:rPr>
                    <w:t xml:space="preserve"> in fulfilling its six</w:t>
                  </w:r>
                  <w:r w:rsidRPr="00BF59B8">
                    <w:rPr>
                      <w:rFonts w:asciiTheme="minorHAnsi" w:hAnsiTheme="minorHAnsi" w:cs="Calibri"/>
                      <w:sz w:val="22"/>
                      <w:szCs w:val="22"/>
                    </w:rPr>
                    <w:t xml:space="preserve"> specific core functions, which are:</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rPr>
                    <w:t>Supporting service delivery</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rPr>
                    <w:t>Informing strategic decision-making of HC/HCT for humanitarian response</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lang w:val="en-GB"/>
                    </w:rPr>
                    <w:t>Planning and strategy development</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lang w:val="en-GB"/>
                    </w:rPr>
                    <w:t>Advocacy</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lang w:val="en-GB"/>
                    </w:rPr>
                    <w:t>Monitoring and reporting</w:t>
                  </w:r>
                </w:p>
                <w:p w:rsidR="00710397" w:rsidRPr="00BF59B8" w:rsidRDefault="00710397" w:rsidP="00710397">
                  <w:pPr>
                    <w:pStyle w:val="ListParagraph"/>
                    <w:widowControl w:val="0"/>
                    <w:numPr>
                      <w:ilvl w:val="0"/>
                      <w:numId w:val="18"/>
                    </w:numPr>
                    <w:autoSpaceDE w:val="0"/>
                    <w:autoSpaceDN w:val="0"/>
                    <w:adjustRightInd w:val="0"/>
                    <w:spacing w:after="120" w:line="276" w:lineRule="auto"/>
                    <w:rPr>
                      <w:rFonts w:asciiTheme="minorHAnsi" w:hAnsiTheme="minorHAnsi" w:cs="Calibri"/>
                      <w:sz w:val="22"/>
                      <w:szCs w:val="22"/>
                    </w:rPr>
                  </w:pPr>
                  <w:r w:rsidRPr="00BF59B8">
                    <w:rPr>
                      <w:rFonts w:asciiTheme="minorHAnsi" w:hAnsiTheme="minorHAnsi" w:cs="Calibri"/>
                      <w:sz w:val="22"/>
                      <w:szCs w:val="22"/>
                      <w:lang w:val="en-GB"/>
                    </w:rPr>
                    <w:t>Contingency planning/preparedness</w:t>
                  </w:r>
                  <w:r w:rsidRPr="00BF59B8">
                    <w:rPr>
                      <w:rFonts w:asciiTheme="minorHAnsi" w:hAnsiTheme="minorHAnsi" w:cs="Calibri"/>
                      <w:sz w:val="22"/>
                      <w:szCs w:val="22"/>
                    </w:rPr>
                    <w:t xml:space="preserve">  </w:t>
                  </w:r>
                </w:p>
                <w:p w:rsidR="00710397" w:rsidRPr="00BF59B8" w:rsidRDefault="00710397" w:rsidP="00710397">
                  <w:pPr>
                    <w:pStyle w:val="ListParagraph"/>
                    <w:widowControl w:val="0"/>
                    <w:autoSpaceDE w:val="0"/>
                    <w:autoSpaceDN w:val="0"/>
                    <w:adjustRightInd w:val="0"/>
                    <w:spacing w:after="120"/>
                    <w:rPr>
                      <w:rFonts w:asciiTheme="minorHAnsi" w:hAnsiTheme="minorHAnsi" w:cs="Calibri"/>
                      <w:sz w:val="22"/>
                      <w:szCs w:val="22"/>
                    </w:rPr>
                  </w:pPr>
                  <w:r w:rsidRPr="00BF59B8">
                    <w:rPr>
                      <w:rFonts w:asciiTheme="minorHAnsi" w:hAnsiTheme="minorHAnsi" w:cs="Calibri"/>
                      <w:sz w:val="22"/>
                      <w:szCs w:val="22"/>
                    </w:rPr>
                    <w:t>+ Accountability to affected populations</w:t>
                  </w:r>
                </w:p>
                <w:p w:rsidR="00710397" w:rsidRPr="00BF59B8" w:rsidRDefault="00710397" w:rsidP="00710397">
                  <w:pPr>
                    <w:widowControl w:val="0"/>
                    <w:autoSpaceDE w:val="0"/>
                    <w:autoSpaceDN w:val="0"/>
                    <w:adjustRightInd w:val="0"/>
                    <w:spacing w:after="120"/>
                    <w:rPr>
                      <w:rFonts w:asciiTheme="minorHAnsi" w:hAnsiTheme="minorHAnsi" w:cs="Calibri"/>
                      <w:b/>
                      <w:sz w:val="22"/>
                      <w:szCs w:val="22"/>
                    </w:rPr>
                  </w:pPr>
                  <w:r w:rsidRPr="00BF59B8">
                    <w:rPr>
                      <w:rFonts w:asciiTheme="minorHAnsi" w:hAnsiTheme="minorHAnsi" w:cs="Calibri"/>
                      <w:b/>
                      <w:sz w:val="22"/>
                      <w:szCs w:val="22"/>
                    </w:rPr>
                    <w:t xml:space="preserve">2. </w:t>
                  </w:r>
                  <w:r>
                    <w:rPr>
                      <w:rFonts w:asciiTheme="minorHAnsi" w:hAnsiTheme="minorHAnsi" w:cs="Calibri"/>
                      <w:b/>
                      <w:sz w:val="22"/>
                      <w:szCs w:val="22"/>
                    </w:rPr>
                    <w:t>SUDAN</w:t>
                  </w:r>
                  <w:r w:rsidRPr="00BF59B8">
                    <w:rPr>
                      <w:rFonts w:asciiTheme="minorHAnsi" w:hAnsiTheme="minorHAnsi" w:cs="Calibri"/>
                      <w:b/>
                      <w:sz w:val="22"/>
                      <w:szCs w:val="22"/>
                    </w:rPr>
                    <w:t xml:space="preserve"> CLUSTER COORDINATION PERFORMANCE MONITORING </w:t>
                  </w:r>
                </w:p>
                <w:p w:rsidR="00710397" w:rsidRPr="00BF59B8" w:rsidRDefault="00710397" w:rsidP="00710397">
                  <w:pPr>
                    <w:widowControl w:val="0"/>
                    <w:autoSpaceDE w:val="0"/>
                    <w:autoSpaceDN w:val="0"/>
                    <w:adjustRightInd w:val="0"/>
                    <w:spacing w:after="120"/>
                    <w:rPr>
                      <w:rFonts w:asciiTheme="minorHAnsi" w:hAnsiTheme="minorHAnsi" w:cs="Calibri"/>
                      <w:sz w:val="22"/>
                      <w:szCs w:val="22"/>
                    </w:rPr>
                  </w:pPr>
                  <w:r w:rsidRPr="00BF59B8">
                    <w:rPr>
                      <w:rFonts w:asciiTheme="minorHAnsi" w:hAnsiTheme="minorHAnsi" w:cs="Calibri"/>
                      <w:sz w:val="22"/>
                      <w:szCs w:val="22"/>
                    </w:rPr>
                    <w:t xml:space="preserve">Following reflections on the performance of the </w:t>
                  </w:r>
                  <w:r>
                    <w:rPr>
                      <w:rFonts w:asciiTheme="minorHAnsi" w:hAnsiTheme="minorHAnsi" w:cs="Calibri"/>
                      <w:sz w:val="22"/>
                      <w:szCs w:val="22"/>
                    </w:rPr>
                    <w:t>Sudan</w:t>
                  </w:r>
                  <w:r w:rsidRPr="00BF59B8">
                    <w:rPr>
                      <w:rFonts w:asciiTheme="minorHAnsi" w:hAnsiTheme="minorHAnsi" w:cs="Calibri"/>
                      <w:sz w:val="22"/>
                      <w:szCs w:val="22"/>
                    </w:rPr>
                    <w:t xml:space="preserve"> Nutrition Cluster, an agreement was reached amongst the </w:t>
                  </w:r>
                  <w:r>
                    <w:rPr>
                      <w:rFonts w:asciiTheme="minorHAnsi" w:hAnsiTheme="minorHAnsi" w:cs="Calibri"/>
                      <w:sz w:val="22"/>
                      <w:szCs w:val="22"/>
                    </w:rPr>
                    <w:t xml:space="preserve">Sudan Federal Ministry of Health Nutrition Programme, OCHA, </w:t>
                  </w:r>
                  <w:r w:rsidRPr="00BF59B8">
                    <w:rPr>
                      <w:rFonts w:asciiTheme="minorHAnsi" w:hAnsiTheme="minorHAnsi" w:cs="Calibri"/>
                      <w:sz w:val="22"/>
                      <w:szCs w:val="22"/>
                    </w:rPr>
                    <w:t>c</w:t>
                  </w:r>
                  <w:r>
                    <w:rPr>
                      <w:rFonts w:asciiTheme="minorHAnsi" w:hAnsiTheme="minorHAnsi" w:cs="Calibri"/>
                      <w:sz w:val="22"/>
                      <w:szCs w:val="22"/>
                    </w:rPr>
                    <w:t>luster partners and the Cluster-</w:t>
                  </w:r>
                  <w:r w:rsidRPr="00BF59B8">
                    <w:rPr>
                      <w:rFonts w:asciiTheme="minorHAnsi" w:hAnsiTheme="minorHAnsi" w:cs="Calibri"/>
                      <w:sz w:val="22"/>
                      <w:szCs w:val="22"/>
                    </w:rPr>
                    <w:t>lead agency,</w:t>
                  </w:r>
                  <w:r>
                    <w:rPr>
                      <w:rFonts w:asciiTheme="minorHAnsi" w:hAnsiTheme="minorHAnsi" w:cs="Calibri"/>
                      <w:sz w:val="22"/>
                      <w:szCs w:val="22"/>
                    </w:rPr>
                    <w:t xml:space="preserve"> UNICEF, to conduct and CCPM for the Sudan National Nutrition Cluster</w:t>
                  </w:r>
                  <w:r w:rsidRPr="00BF59B8">
                    <w:rPr>
                      <w:rFonts w:asciiTheme="minorHAnsi" w:hAnsiTheme="minorHAnsi" w:cs="Calibri"/>
                      <w:sz w:val="22"/>
                      <w:szCs w:val="22"/>
                    </w:rPr>
                    <w:t xml:space="preserve"> in the months o</w:t>
                  </w:r>
                  <w:r>
                    <w:rPr>
                      <w:rFonts w:asciiTheme="minorHAnsi" w:hAnsiTheme="minorHAnsi" w:cs="Calibri"/>
                      <w:sz w:val="22"/>
                      <w:szCs w:val="22"/>
                    </w:rPr>
                    <w:t>f September-October 2015</w:t>
                  </w:r>
                  <w:r w:rsidRPr="00BF59B8">
                    <w:rPr>
                      <w:rFonts w:asciiTheme="minorHAnsi" w:hAnsiTheme="minorHAnsi" w:cs="Calibri"/>
                      <w:sz w:val="22"/>
                      <w:szCs w:val="22"/>
                    </w:rPr>
                    <w:t>.</w:t>
                  </w:r>
                  <w:r>
                    <w:rPr>
                      <w:rFonts w:asciiTheme="minorHAnsi" w:hAnsiTheme="minorHAnsi" w:cs="Calibri"/>
                      <w:sz w:val="22"/>
                      <w:szCs w:val="22"/>
                    </w:rPr>
                    <w:t xml:space="preserve"> </w:t>
                  </w:r>
                </w:p>
                <w:p w:rsidR="00710397" w:rsidRPr="00BF59B8" w:rsidRDefault="00710397" w:rsidP="00710397">
                  <w:pPr>
                    <w:widowControl w:val="0"/>
                    <w:autoSpaceDE w:val="0"/>
                    <w:autoSpaceDN w:val="0"/>
                    <w:adjustRightInd w:val="0"/>
                    <w:spacing w:after="120"/>
                    <w:rPr>
                      <w:rFonts w:asciiTheme="minorHAnsi" w:hAnsiTheme="minorHAnsi" w:cs="Calibri"/>
                      <w:b/>
                      <w:sz w:val="22"/>
                      <w:szCs w:val="22"/>
                    </w:rPr>
                  </w:pPr>
                  <w:r w:rsidRPr="00BF59B8">
                    <w:rPr>
                      <w:rFonts w:asciiTheme="minorHAnsi" w:hAnsiTheme="minorHAnsi" w:cs="Calibri"/>
                      <w:b/>
                      <w:sz w:val="22"/>
                      <w:szCs w:val="22"/>
                    </w:rPr>
                    <w:t>A: Methodology:</w:t>
                  </w:r>
                </w:p>
                <w:p w:rsidR="00710397" w:rsidRPr="00BF59B8" w:rsidRDefault="00710397" w:rsidP="00710397">
                  <w:pPr>
                    <w:widowControl w:val="0"/>
                    <w:autoSpaceDE w:val="0"/>
                    <w:autoSpaceDN w:val="0"/>
                    <w:adjustRightInd w:val="0"/>
                    <w:spacing w:after="120"/>
                    <w:jc w:val="both"/>
                    <w:rPr>
                      <w:rFonts w:asciiTheme="minorHAnsi" w:hAnsiTheme="minorHAnsi"/>
                      <w:sz w:val="22"/>
                      <w:szCs w:val="22"/>
                    </w:rPr>
                  </w:pPr>
                  <w:r w:rsidRPr="00BF59B8">
                    <w:rPr>
                      <w:rFonts w:asciiTheme="minorHAnsi" w:hAnsiTheme="minorHAnsi" w:cs="Calibri"/>
                      <w:sz w:val="22"/>
                      <w:szCs w:val="22"/>
                    </w:rPr>
                    <w:t xml:space="preserve">The Nutrition Cluster Coordination Performance Monitoring (CCPM) process </w:t>
                  </w:r>
                  <w:r w:rsidRPr="00BF59B8">
                    <w:rPr>
                      <w:rFonts w:asciiTheme="minorHAnsi" w:hAnsiTheme="minorHAnsi"/>
                      <w:sz w:val="22"/>
                      <w:szCs w:val="22"/>
                    </w:rPr>
                    <w:t>consisted of four components:</w:t>
                  </w:r>
                </w:p>
                <w:p w:rsidR="00710397" w:rsidRPr="00710397" w:rsidRDefault="00710397" w:rsidP="00707314">
                  <w:pPr>
                    <w:pStyle w:val="ListParagraph"/>
                    <w:widowControl w:val="0"/>
                    <w:numPr>
                      <w:ilvl w:val="0"/>
                      <w:numId w:val="19"/>
                    </w:numPr>
                    <w:spacing w:after="120"/>
                    <w:contextualSpacing w:val="0"/>
                    <w:jc w:val="both"/>
                    <w:rPr>
                      <w:rFonts w:asciiTheme="minorHAnsi" w:hAnsiTheme="minorHAnsi"/>
                      <w:sz w:val="22"/>
                      <w:szCs w:val="22"/>
                    </w:rPr>
                  </w:pPr>
                  <w:r w:rsidRPr="00710397">
                    <w:rPr>
                      <w:rFonts w:asciiTheme="minorHAnsi" w:hAnsiTheme="minorHAnsi"/>
                      <w:sz w:val="22"/>
                      <w:szCs w:val="22"/>
                    </w:rPr>
                    <w:t xml:space="preserve">In </w:t>
                  </w:r>
                  <w:r>
                    <w:rPr>
                      <w:rFonts w:asciiTheme="minorHAnsi" w:hAnsiTheme="minorHAnsi"/>
                      <w:sz w:val="22"/>
                      <w:szCs w:val="22"/>
                    </w:rPr>
                    <w:t xml:space="preserve">August - </w:t>
                  </w:r>
                  <w:r w:rsidRPr="00710397">
                    <w:rPr>
                      <w:rFonts w:asciiTheme="minorHAnsi" w:hAnsiTheme="minorHAnsi"/>
                      <w:sz w:val="22"/>
                      <w:szCs w:val="22"/>
                    </w:rPr>
                    <w:t xml:space="preserve">September 2015, the Sudan Nutrition Cluster coordination team initiated a discussion with </w:t>
                  </w:r>
                  <w:r w:rsidRPr="00BF59B8">
                    <w:rPr>
                      <w:rFonts w:asciiTheme="minorHAnsi" w:hAnsiTheme="minorHAnsi" w:cs="Calibri"/>
                      <w:sz w:val="22"/>
                      <w:szCs w:val="22"/>
                    </w:rPr>
                    <w:t xml:space="preserve">the </w:t>
                  </w:r>
                  <w:r>
                    <w:rPr>
                      <w:rFonts w:asciiTheme="minorHAnsi" w:hAnsiTheme="minorHAnsi" w:cs="Calibri"/>
                      <w:sz w:val="22"/>
                      <w:szCs w:val="22"/>
                    </w:rPr>
                    <w:t>Sudan Federal Ministry of Health Nutrition Programme</w:t>
                  </w:r>
                  <w:r>
                    <w:rPr>
                      <w:rFonts w:asciiTheme="minorHAnsi" w:hAnsiTheme="minorHAnsi"/>
                      <w:sz w:val="22"/>
                      <w:szCs w:val="22"/>
                    </w:rPr>
                    <w:t xml:space="preserve">, </w:t>
                  </w:r>
                  <w:r w:rsidRPr="00710397">
                    <w:rPr>
                      <w:rFonts w:asciiTheme="minorHAnsi" w:hAnsiTheme="minorHAnsi"/>
                      <w:sz w:val="22"/>
                      <w:szCs w:val="22"/>
                    </w:rPr>
                    <w:t xml:space="preserve">UN OCHA office and agreed to conduct the </w:t>
                  </w:r>
                  <w:r>
                    <w:rPr>
                      <w:rFonts w:asciiTheme="minorHAnsi" w:hAnsiTheme="minorHAnsi"/>
                      <w:sz w:val="22"/>
                      <w:szCs w:val="22"/>
                    </w:rPr>
                    <w:t>N</w:t>
                  </w:r>
                  <w:r w:rsidRPr="00710397">
                    <w:rPr>
                      <w:rFonts w:asciiTheme="minorHAnsi" w:hAnsiTheme="minorHAnsi"/>
                      <w:sz w:val="22"/>
                      <w:szCs w:val="22"/>
                    </w:rPr>
                    <w:t>utrition Cluster Coordination Performance Monitoring exercise to identify and address coordination gaps that might affect the performance of the Nutrition Cluster</w:t>
                  </w:r>
                  <w:r>
                    <w:rPr>
                      <w:rFonts w:asciiTheme="minorHAnsi" w:hAnsiTheme="minorHAnsi"/>
                      <w:sz w:val="22"/>
                      <w:szCs w:val="22"/>
                    </w:rPr>
                    <w:t>.</w:t>
                  </w:r>
                  <w:r w:rsidRPr="00710397">
                    <w:rPr>
                      <w:rFonts w:asciiTheme="minorHAnsi" w:hAnsiTheme="minorHAnsi"/>
                      <w:sz w:val="22"/>
                      <w:szCs w:val="22"/>
                    </w:rPr>
                    <w:t xml:space="preserve"> Following an agreement with</w:t>
                  </w:r>
                  <w:r w:rsidRPr="00BF59B8">
                    <w:rPr>
                      <w:rFonts w:asciiTheme="minorHAnsi" w:hAnsiTheme="minorHAnsi" w:cs="Calibri"/>
                      <w:sz w:val="22"/>
                      <w:szCs w:val="22"/>
                    </w:rPr>
                    <w:t xml:space="preserve"> the </w:t>
                  </w:r>
                  <w:r>
                    <w:rPr>
                      <w:rFonts w:asciiTheme="minorHAnsi" w:hAnsiTheme="minorHAnsi" w:cs="Calibri"/>
                      <w:sz w:val="22"/>
                      <w:szCs w:val="22"/>
                    </w:rPr>
                    <w:t>Sudan Federal Ministry of Health Nutrition Programme,</w:t>
                  </w:r>
                  <w:r w:rsidRPr="00710397">
                    <w:rPr>
                      <w:rFonts w:asciiTheme="minorHAnsi" w:hAnsiTheme="minorHAnsi"/>
                      <w:sz w:val="22"/>
                      <w:szCs w:val="22"/>
                    </w:rPr>
                    <w:t xml:space="preserve"> UN OCHA and the CLA, the cluster coordination team conducted an orientation on the CCPM exercise for all partners during the cluster meeting on </w:t>
                  </w:r>
                  <w:r w:rsidR="00B04BF4">
                    <w:rPr>
                      <w:rFonts w:asciiTheme="minorHAnsi" w:hAnsiTheme="minorHAnsi"/>
                      <w:sz w:val="22"/>
                      <w:szCs w:val="22"/>
                    </w:rPr>
                    <w:t>2</w:t>
                  </w:r>
                  <w:r w:rsidR="00B04BF4" w:rsidRPr="00B04BF4">
                    <w:rPr>
                      <w:rFonts w:asciiTheme="minorHAnsi" w:hAnsiTheme="minorHAnsi"/>
                      <w:sz w:val="22"/>
                      <w:szCs w:val="22"/>
                      <w:vertAlign w:val="superscript"/>
                    </w:rPr>
                    <w:t>nd</w:t>
                  </w:r>
                  <w:r w:rsidR="00B04BF4">
                    <w:rPr>
                      <w:rFonts w:asciiTheme="minorHAnsi" w:hAnsiTheme="minorHAnsi"/>
                      <w:sz w:val="22"/>
                      <w:szCs w:val="22"/>
                    </w:rPr>
                    <w:t xml:space="preserve"> August 2015</w:t>
                  </w:r>
                  <w:r w:rsidRPr="00710397">
                    <w:rPr>
                      <w:rFonts w:asciiTheme="minorHAnsi" w:hAnsiTheme="minorHAnsi"/>
                      <w:sz w:val="22"/>
                      <w:szCs w:val="22"/>
                    </w:rPr>
                    <w:t xml:space="preserve">. During the presentation, nutrition cluster members were sensitized on the CCPM process, the objectives, its importance and methodology, as well as the online survey questionnaire. The date for the launch of the questionnaire was communicated, as well as the date for the CCPM results feedback and action plan meeting. </w:t>
                  </w:r>
                </w:p>
                <w:p w:rsidR="00710397" w:rsidRPr="00BF59B8" w:rsidRDefault="00710397" w:rsidP="00710397">
                  <w:pPr>
                    <w:pStyle w:val="ListParagraph"/>
                    <w:widowControl w:val="0"/>
                    <w:numPr>
                      <w:ilvl w:val="0"/>
                      <w:numId w:val="19"/>
                    </w:numPr>
                    <w:autoSpaceDE w:val="0"/>
                    <w:autoSpaceDN w:val="0"/>
                    <w:adjustRightInd w:val="0"/>
                    <w:spacing w:after="120"/>
                    <w:contextualSpacing w:val="0"/>
                    <w:jc w:val="both"/>
                    <w:rPr>
                      <w:rFonts w:asciiTheme="minorHAnsi" w:hAnsiTheme="minorHAnsi"/>
                      <w:sz w:val="22"/>
                      <w:szCs w:val="22"/>
                    </w:rPr>
                  </w:pPr>
                  <w:r w:rsidRPr="00BF59B8">
                    <w:rPr>
                      <w:rFonts w:asciiTheme="minorHAnsi" w:hAnsiTheme="minorHAnsi"/>
                      <w:sz w:val="22"/>
                      <w:szCs w:val="22"/>
                    </w:rPr>
                    <w:lastRenderedPageBreak/>
                    <w:t xml:space="preserve">The CCPM online survey was </w:t>
                  </w:r>
                  <w:r w:rsidRPr="00013832">
                    <w:rPr>
                      <w:rFonts w:asciiTheme="minorHAnsi" w:hAnsiTheme="minorHAnsi"/>
                      <w:sz w:val="22"/>
                      <w:szCs w:val="22"/>
                    </w:rPr>
                    <w:t xml:space="preserve">sent out to </w:t>
                  </w:r>
                  <w:r w:rsidR="008B1A0E">
                    <w:rPr>
                      <w:rFonts w:asciiTheme="minorHAnsi" w:hAnsiTheme="minorHAnsi"/>
                      <w:sz w:val="22"/>
                      <w:szCs w:val="22"/>
                    </w:rPr>
                    <w:t>34</w:t>
                  </w:r>
                  <w:r w:rsidRPr="00013832">
                    <w:rPr>
                      <w:rFonts w:asciiTheme="minorHAnsi" w:hAnsiTheme="minorHAnsi"/>
                      <w:sz w:val="22"/>
                      <w:szCs w:val="22"/>
                    </w:rPr>
                    <w:t xml:space="preserve"> cluster partners</w:t>
                  </w:r>
                  <w:r w:rsidRPr="00BF59B8">
                    <w:rPr>
                      <w:rFonts w:asciiTheme="minorHAnsi" w:hAnsiTheme="minorHAnsi"/>
                      <w:sz w:val="22"/>
                      <w:szCs w:val="22"/>
                    </w:rPr>
                    <w:t xml:space="preserve"> and observers, comprising of local NGOs, International NGOs, UN agencies, National authorities (including the </w:t>
                  </w:r>
                  <w:r w:rsidR="008B1A0E">
                    <w:rPr>
                      <w:rFonts w:asciiTheme="minorHAnsi" w:hAnsiTheme="minorHAnsi"/>
                      <w:sz w:val="22"/>
                      <w:szCs w:val="22"/>
                    </w:rPr>
                    <w:t>F</w:t>
                  </w:r>
                  <w:r w:rsidRPr="00BF59B8">
                    <w:rPr>
                      <w:rFonts w:asciiTheme="minorHAnsi" w:hAnsiTheme="minorHAnsi"/>
                      <w:sz w:val="22"/>
                      <w:szCs w:val="22"/>
                    </w:rPr>
                    <w:t>MOH) and donors, with a detailed explan</w:t>
                  </w:r>
                  <w:r w:rsidR="00B04BF4">
                    <w:rPr>
                      <w:rFonts w:asciiTheme="minorHAnsi" w:hAnsiTheme="minorHAnsi"/>
                      <w:sz w:val="22"/>
                      <w:szCs w:val="22"/>
                    </w:rPr>
                    <w:t xml:space="preserve">atory email on 8th </w:t>
                  </w:r>
                  <w:r w:rsidR="008B1A0E" w:rsidRPr="008B1A0E">
                    <w:rPr>
                      <w:rFonts w:asciiTheme="minorHAnsi" w:hAnsiTheme="minorHAnsi"/>
                      <w:sz w:val="22"/>
                      <w:szCs w:val="22"/>
                      <w:highlight w:val="yellow"/>
                    </w:rPr>
                    <w:t>September 2015</w:t>
                  </w:r>
                  <w:r w:rsidRPr="00BF59B8">
                    <w:rPr>
                      <w:rFonts w:asciiTheme="minorHAnsi" w:hAnsiTheme="minorHAnsi"/>
                      <w:sz w:val="22"/>
                      <w:szCs w:val="22"/>
                    </w:rPr>
                    <w:t xml:space="preserve">. Two questionnaires were submitted to the Nutrition Cluster Coordinator (one questionnaire describing the cluster and its outputs; a second questionnaire on the cluster performance). A third questionnaire on cluster performance was submitted to cluster members. The Inter-cluster information management focal point in EMOPS Geneva provided remote support for the launch and closure of the online survey, as well as regular feedback on the survey response rate.  </w:t>
                  </w:r>
                  <w:r w:rsidRPr="00BF59B8">
                    <w:rPr>
                      <w:rFonts w:asciiTheme="minorHAnsi" w:hAnsiTheme="minorHAnsi" w:cs="Calibri"/>
                      <w:sz w:val="22"/>
                      <w:szCs w:val="22"/>
                    </w:rPr>
                    <w:t>Two</w:t>
                  </w:r>
                  <w:r w:rsidRPr="00BF59B8">
                    <w:rPr>
                      <w:rFonts w:asciiTheme="minorHAnsi" w:hAnsiTheme="minorHAnsi"/>
                      <w:sz w:val="22"/>
                      <w:szCs w:val="22"/>
                    </w:rPr>
                    <w:t xml:space="preserve"> online survey questionnaires, whose responses were anonymous were completed on </w:t>
                  </w:r>
                  <w:r w:rsidR="008B1A0E">
                    <w:rPr>
                      <w:rFonts w:asciiTheme="minorHAnsi" w:hAnsiTheme="minorHAnsi"/>
                      <w:sz w:val="22"/>
                      <w:szCs w:val="22"/>
                    </w:rPr>
                    <w:t>03 October</w:t>
                  </w:r>
                  <w:r>
                    <w:rPr>
                      <w:rFonts w:asciiTheme="minorHAnsi" w:hAnsiTheme="minorHAnsi"/>
                      <w:sz w:val="22"/>
                      <w:szCs w:val="22"/>
                    </w:rPr>
                    <w:t xml:space="preserve"> 2015</w:t>
                  </w:r>
                  <w:r w:rsidRPr="00BF59B8">
                    <w:rPr>
                      <w:rFonts w:asciiTheme="minorHAnsi" w:hAnsiTheme="minorHAnsi"/>
                      <w:sz w:val="22"/>
                      <w:szCs w:val="22"/>
                    </w:rPr>
                    <w:t xml:space="preserve"> by 2</w:t>
                  </w:r>
                  <w:r w:rsidR="008B1A0E">
                    <w:rPr>
                      <w:rFonts w:asciiTheme="minorHAnsi" w:hAnsiTheme="minorHAnsi"/>
                      <w:sz w:val="22"/>
                      <w:szCs w:val="22"/>
                    </w:rPr>
                    <w:t>9</w:t>
                  </w:r>
                  <w:r w:rsidRPr="00BF59B8">
                    <w:rPr>
                      <w:rFonts w:asciiTheme="minorHAnsi" w:hAnsiTheme="minorHAnsi"/>
                      <w:sz w:val="22"/>
                      <w:szCs w:val="22"/>
                    </w:rPr>
                    <w:t xml:space="preserve"> cluster partners and a cluster coordinat</w:t>
                  </w:r>
                  <w:r>
                    <w:rPr>
                      <w:rFonts w:asciiTheme="minorHAnsi" w:hAnsiTheme="minorHAnsi"/>
                      <w:sz w:val="22"/>
                      <w:szCs w:val="22"/>
                    </w:rPr>
                    <w:t xml:space="preserve">or –an overall response rate of </w:t>
                  </w:r>
                  <w:r w:rsidR="008B1A0E">
                    <w:rPr>
                      <w:rFonts w:asciiTheme="minorHAnsi" w:hAnsiTheme="minorHAnsi"/>
                      <w:sz w:val="22"/>
                      <w:szCs w:val="22"/>
                    </w:rPr>
                    <w:t>85</w:t>
                  </w:r>
                  <w:r w:rsidRPr="00BF59B8">
                    <w:rPr>
                      <w:rFonts w:asciiTheme="minorHAnsi" w:hAnsiTheme="minorHAnsi"/>
                      <w:sz w:val="22"/>
                      <w:szCs w:val="22"/>
                    </w:rPr>
                    <w:t xml:space="preserve">%, </w:t>
                  </w:r>
                  <w:r w:rsidRPr="00BF59B8">
                    <w:rPr>
                      <w:rFonts w:asciiTheme="minorHAnsi" w:hAnsiTheme="minorHAnsi" w:cs="Calibri"/>
                      <w:b/>
                      <w:bCs/>
                      <w:i/>
                      <w:iCs/>
                      <w:sz w:val="22"/>
                      <w:szCs w:val="22"/>
                    </w:rPr>
                    <w:t>(see Table 1-Response rate among partners).</w:t>
                  </w:r>
                  <w:r w:rsidRPr="00BF59B8">
                    <w:rPr>
                      <w:rFonts w:asciiTheme="minorHAnsi" w:hAnsiTheme="minorHAnsi"/>
                      <w:sz w:val="22"/>
                      <w:szCs w:val="22"/>
                    </w:rPr>
                    <w:t xml:space="preserve"> </w:t>
                  </w:r>
                </w:p>
                <w:p w:rsidR="00710397" w:rsidRPr="00BF59B8" w:rsidRDefault="00710397" w:rsidP="00710397">
                  <w:pPr>
                    <w:pStyle w:val="ListParagraph"/>
                    <w:widowControl w:val="0"/>
                    <w:numPr>
                      <w:ilvl w:val="0"/>
                      <w:numId w:val="19"/>
                    </w:numPr>
                    <w:autoSpaceDE w:val="0"/>
                    <w:autoSpaceDN w:val="0"/>
                    <w:adjustRightInd w:val="0"/>
                    <w:spacing w:after="120"/>
                    <w:contextualSpacing w:val="0"/>
                    <w:jc w:val="both"/>
                    <w:rPr>
                      <w:rFonts w:asciiTheme="minorHAnsi" w:hAnsiTheme="minorHAnsi"/>
                      <w:b/>
                      <w:i/>
                      <w:sz w:val="22"/>
                      <w:szCs w:val="22"/>
                    </w:rPr>
                  </w:pPr>
                  <w:r w:rsidRPr="00BF59B8">
                    <w:rPr>
                      <w:rFonts w:asciiTheme="minorHAnsi" w:hAnsiTheme="minorHAnsi"/>
                      <w:sz w:val="22"/>
                      <w:szCs w:val="22"/>
                    </w:rPr>
                    <w:t xml:space="preserve">From the responses that participants provided during the online survey, scores were assigned to each key cluster function. These scores were compiled into an automatically-generated report summarizing the performance for each of the core cluster function. A descriptive report of the cluster and its outputs was also automatically generated. Both reports were shared with all cluster partners and the Global Nutrition Cluster (GNC) on </w:t>
                  </w:r>
                  <w:r w:rsidR="008B1A0E">
                    <w:rPr>
                      <w:rFonts w:asciiTheme="minorHAnsi" w:hAnsiTheme="minorHAnsi"/>
                      <w:sz w:val="22"/>
                      <w:szCs w:val="22"/>
                    </w:rPr>
                    <w:t>05 October</w:t>
                  </w:r>
                  <w:r w:rsidRPr="00BF59B8">
                    <w:rPr>
                      <w:rFonts w:asciiTheme="minorHAnsi" w:hAnsiTheme="minorHAnsi"/>
                      <w:sz w:val="22"/>
                      <w:szCs w:val="22"/>
                    </w:rPr>
                    <w:t xml:space="preserve"> 201</w:t>
                  </w:r>
                  <w:r>
                    <w:rPr>
                      <w:rFonts w:asciiTheme="minorHAnsi" w:hAnsiTheme="minorHAnsi"/>
                      <w:sz w:val="22"/>
                      <w:szCs w:val="22"/>
                    </w:rPr>
                    <w:t>5</w:t>
                  </w:r>
                  <w:r w:rsidRPr="00BF59B8">
                    <w:rPr>
                      <w:rFonts w:asciiTheme="minorHAnsi" w:hAnsiTheme="minorHAnsi"/>
                      <w:sz w:val="22"/>
                      <w:szCs w:val="22"/>
                    </w:rPr>
                    <w:t xml:space="preserve"> for review and further analysis. The median score for each sub-function was calculated, and then further classified into a performance status</w:t>
                  </w:r>
                  <w:r>
                    <w:rPr>
                      <w:rFonts w:asciiTheme="minorHAnsi" w:hAnsiTheme="minorHAnsi"/>
                      <w:sz w:val="22"/>
                      <w:szCs w:val="22"/>
                    </w:rPr>
                    <w:t>.</w:t>
                  </w:r>
                  <w:r w:rsidRPr="00BF59B8">
                    <w:rPr>
                      <w:rFonts w:asciiTheme="minorHAnsi" w:hAnsiTheme="minorHAnsi"/>
                      <w:b/>
                      <w:i/>
                      <w:sz w:val="22"/>
                      <w:szCs w:val="22"/>
                    </w:rPr>
                    <w:t xml:space="preserve"> </w:t>
                  </w:r>
                </w:p>
                <w:p w:rsidR="00710397" w:rsidRPr="00BF59B8" w:rsidRDefault="00710397" w:rsidP="00710397">
                  <w:pPr>
                    <w:pStyle w:val="ListParagraph"/>
                    <w:widowControl w:val="0"/>
                    <w:numPr>
                      <w:ilvl w:val="0"/>
                      <w:numId w:val="19"/>
                    </w:numPr>
                    <w:spacing w:after="120"/>
                    <w:contextualSpacing w:val="0"/>
                    <w:jc w:val="both"/>
                    <w:rPr>
                      <w:rFonts w:asciiTheme="minorHAnsi" w:hAnsiTheme="minorHAnsi"/>
                      <w:i/>
                      <w:sz w:val="22"/>
                      <w:szCs w:val="22"/>
                    </w:rPr>
                  </w:pPr>
                  <w:r w:rsidRPr="00BF59B8">
                    <w:rPr>
                      <w:rFonts w:asciiTheme="minorHAnsi" w:hAnsiTheme="minorHAnsi"/>
                      <w:sz w:val="22"/>
                      <w:szCs w:val="22"/>
                    </w:rPr>
                    <w:t xml:space="preserve">Both reports (results of the survey and descriptive report of the cluster and its outputs) were then presented to the cluster partners during a workshop held on </w:t>
                  </w:r>
                  <w:r w:rsidR="007C399B">
                    <w:rPr>
                      <w:rFonts w:asciiTheme="minorHAnsi" w:hAnsiTheme="minorHAnsi"/>
                      <w:sz w:val="22"/>
                      <w:szCs w:val="22"/>
                    </w:rPr>
                    <w:t>9 December</w:t>
                  </w:r>
                  <w:r>
                    <w:rPr>
                      <w:rFonts w:asciiTheme="minorHAnsi" w:hAnsiTheme="minorHAnsi"/>
                      <w:sz w:val="22"/>
                      <w:szCs w:val="22"/>
                    </w:rPr>
                    <w:t xml:space="preserve"> 2015</w:t>
                  </w:r>
                  <w:r w:rsidRPr="00BF59B8">
                    <w:rPr>
                      <w:rFonts w:asciiTheme="minorHAnsi" w:hAnsiTheme="minorHAnsi"/>
                      <w:sz w:val="22"/>
                      <w:szCs w:val="22"/>
                    </w:rPr>
                    <w:t xml:space="preserve"> in </w:t>
                  </w:r>
                  <w:r w:rsidR="007C399B">
                    <w:rPr>
                      <w:rFonts w:asciiTheme="minorHAnsi" w:hAnsiTheme="minorHAnsi"/>
                      <w:sz w:val="22"/>
                      <w:szCs w:val="22"/>
                    </w:rPr>
                    <w:t>Khartoum</w:t>
                  </w:r>
                  <w:r w:rsidRPr="00BF59B8">
                    <w:rPr>
                      <w:rFonts w:asciiTheme="minorHAnsi" w:hAnsiTheme="minorHAnsi"/>
                      <w:sz w:val="22"/>
                      <w:szCs w:val="22"/>
                    </w:rPr>
                    <w:t xml:space="preserve">, </w:t>
                  </w:r>
                  <w:r>
                    <w:rPr>
                      <w:rFonts w:asciiTheme="minorHAnsi" w:hAnsiTheme="minorHAnsi"/>
                      <w:sz w:val="22"/>
                      <w:szCs w:val="22"/>
                    </w:rPr>
                    <w:t>organis</w:t>
                  </w:r>
                  <w:r w:rsidRPr="00BF59B8">
                    <w:rPr>
                      <w:rFonts w:asciiTheme="minorHAnsi" w:hAnsiTheme="minorHAnsi"/>
                      <w:sz w:val="22"/>
                      <w:szCs w:val="22"/>
                    </w:rPr>
                    <w:t xml:space="preserve">ed by the </w:t>
                  </w:r>
                  <w:r w:rsidR="007C399B">
                    <w:rPr>
                      <w:rFonts w:asciiTheme="minorHAnsi" w:hAnsiTheme="minorHAnsi" w:cs="Calibri"/>
                      <w:sz w:val="22"/>
                      <w:szCs w:val="22"/>
                    </w:rPr>
                    <w:t>Sudan Federal Ministry of Health Nutrition Programme</w:t>
                  </w:r>
                  <w:r w:rsidR="007C399B">
                    <w:rPr>
                      <w:rFonts w:asciiTheme="minorHAnsi" w:hAnsiTheme="minorHAnsi"/>
                      <w:sz w:val="22"/>
                      <w:szCs w:val="22"/>
                    </w:rPr>
                    <w:t xml:space="preserve">, </w:t>
                  </w:r>
                  <w:r>
                    <w:rPr>
                      <w:rFonts w:asciiTheme="minorHAnsi" w:hAnsiTheme="minorHAnsi"/>
                      <w:sz w:val="22"/>
                      <w:szCs w:val="22"/>
                    </w:rPr>
                    <w:t>National Cluster Coordination Team</w:t>
                  </w:r>
                  <w:r w:rsidRPr="00BF59B8">
                    <w:rPr>
                      <w:rFonts w:asciiTheme="minorHAnsi" w:hAnsiTheme="minorHAnsi"/>
                      <w:sz w:val="22"/>
                      <w:szCs w:val="22"/>
                    </w:rPr>
                    <w:t xml:space="preserve"> with facilitation support from the GNC</w:t>
                  </w:r>
                  <w:r>
                    <w:rPr>
                      <w:rFonts w:asciiTheme="minorHAnsi" w:hAnsiTheme="minorHAnsi"/>
                      <w:sz w:val="22"/>
                      <w:szCs w:val="22"/>
                    </w:rPr>
                    <w:t>-Coordination Team</w:t>
                  </w:r>
                  <w:r w:rsidR="007C399B">
                    <w:rPr>
                      <w:rFonts w:asciiTheme="minorHAnsi" w:hAnsiTheme="minorHAnsi"/>
                      <w:sz w:val="22"/>
                      <w:szCs w:val="22"/>
                    </w:rPr>
                    <w:t xml:space="preserve"> and UNICEF Global Cluster Coordination Unit</w:t>
                  </w:r>
                  <w:r w:rsidRPr="00BF59B8">
                    <w:rPr>
                      <w:rFonts w:asciiTheme="minorHAnsi" w:hAnsiTheme="minorHAnsi"/>
                      <w:sz w:val="22"/>
                      <w:szCs w:val="22"/>
                    </w:rPr>
                    <w:t>.</w:t>
                  </w:r>
                  <w:r w:rsidR="00AA1DFB">
                    <w:rPr>
                      <w:rFonts w:asciiTheme="minorHAnsi" w:hAnsiTheme="minorHAnsi"/>
                      <w:sz w:val="22"/>
                      <w:szCs w:val="22"/>
                    </w:rPr>
                    <w:t xml:space="preserve"> The CCPM validation workshop was organised following a two-day training event for all cluster partners on the cluster approach.</w:t>
                  </w:r>
                  <w:r>
                    <w:rPr>
                      <w:rFonts w:asciiTheme="minorHAnsi" w:hAnsiTheme="minorHAnsi"/>
                      <w:sz w:val="22"/>
                      <w:szCs w:val="22"/>
                    </w:rPr>
                    <w:t xml:space="preserve"> The last session of workshop (during the presentation of the action plan) was also attended by a number of heads of nutrition cluster partners’ agencies.</w:t>
                  </w:r>
                  <w:r w:rsidRPr="00BF59B8">
                    <w:rPr>
                      <w:rFonts w:asciiTheme="minorHAnsi" w:hAnsiTheme="minorHAnsi"/>
                      <w:sz w:val="22"/>
                      <w:szCs w:val="22"/>
                    </w:rPr>
                    <w:t xml:space="preserve"> The workshop provided cluster partners the opportunity to review and discuss the findings of the online survey. This process was guided by the criteria developed by the IASC for evaluating the performance of the cluster, where the partners jointly agreed on actions needed to improve the performance of the cluster. This was done through self-reflection and by identifying areas that are working well and those that required increased attention from the nutrition cluster coordination team, cluster lead agency, partners, and/or global clusters and others. This participatory process contributed to strengthening transparency and partnership within the cluster. The different action points proposed by the working groups were then consolidated into one cohesive action plan for the </w:t>
                  </w:r>
                  <w:r>
                    <w:rPr>
                      <w:rFonts w:asciiTheme="minorHAnsi" w:hAnsiTheme="minorHAnsi"/>
                      <w:sz w:val="22"/>
                      <w:szCs w:val="22"/>
                    </w:rPr>
                    <w:t>Sudan National Nutrition Cluster</w:t>
                  </w:r>
                  <w:r w:rsidRPr="00BF59B8">
                    <w:rPr>
                      <w:rFonts w:asciiTheme="minorHAnsi" w:hAnsiTheme="minorHAnsi"/>
                      <w:sz w:val="22"/>
                      <w:szCs w:val="22"/>
                    </w:rPr>
                    <w:t xml:space="preserve">, and this report was then shared with </w:t>
                  </w:r>
                  <w:r w:rsidR="007C399B" w:rsidRPr="00BF59B8">
                    <w:rPr>
                      <w:rFonts w:asciiTheme="minorHAnsi" w:hAnsiTheme="minorHAnsi" w:cs="Calibri"/>
                      <w:sz w:val="22"/>
                      <w:szCs w:val="22"/>
                    </w:rPr>
                    <w:t xml:space="preserve">the </w:t>
                  </w:r>
                  <w:r w:rsidR="007C399B">
                    <w:rPr>
                      <w:rFonts w:asciiTheme="minorHAnsi" w:hAnsiTheme="minorHAnsi" w:cs="Calibri"/>
                      <w:sz w:val="22"/>
                      <w:szCs w:val="22"/>
                    </w:rPr>
                    <w:t>Sudan Federal Ministry of Health Nutrition Programme</w:t>
                  </w:r>
                  <w:r w:rsidR="007C399B" w:rsidRPr="00BF59B8">
                    <w:rPr>
                      <w:rFonts w:asciiTheme="minorHAnsi" w:hAnsiTheme="minorHAnsi"/>
                      <w:sz w:val="22"/>
                      <w:szCs w:val="22"/>
                    </w:rPr>
                    <w:t xml:space="preserve"> </w:t>
                  </w:r>
                  <w:r w:rsidR="007C399B">
                    <w:rPr>
                      <w:rFonts w:asciiTheme="minorHAnsi" w:hAnsiTheme="minorHAnsi"/>
                      <w:sz w:val="22"/>
                      <w:szCs w:val="22"/>
                    </w:rPr>
                    <w:t xml:space="preserve">, </w:t>
                  </w:r>
                  <w:r w:rsidRPr="00BF59B8">
                    <w:rPr>
                      <w:rFonts w:asciiTheme="minorHAnsi" w:hAnsiTheme="minorHAnsi"/>
                      <w:sz w:val="22"/>
                      <w:szCs w:val="22"/>
                    </w:rPr>
                    <w:t xml:space="preserve">the </w:t>
                  </w:r>
                  <w:r>
                    <w:rPr>
                      <w:rFonts w:asciiTheme="minorHAnsi" w:hAnsiTheme="minorHAnsi"/>
                      <w:sz w:val="22"/>
                      <w:szCs w:val="22"/>
                    </w:rPr>
                    <w:t xml:space="preserve">cluster-lead agency (UNICEF) and the </w:t>
                  </w:r>
                  <w:r w:rsidRPr="00BF59B8">
                    <w:rPr>
                      <w:rFonts w:asciiTheme="minorHAnsi" w:hAnsiTheme="minorHAnsi"/>
                      <w:sz w:val="22"/>
                      <w:szCs w:val="22"/>
                    </w:rPr>
                    <w:t xml:space="preserve">SAG for review and endorsement. The outcome of this consultative process, with collectively agreed actions  on areas of support and area that needed improvement, by whom and by when,  are presented below </w:t>
                  </w:r>
                  <w:r w:rsidRPr="00BF59B8">
                    <w:rPr>
                      <w:rFonts w:asciiTheme="minorHAnsi" w:hAnsiTheme="minorHAnsi"/>
                      <w:i/>
                      <w:sz w:val="22"/>
                      <w:szCs w:val="22"/>
                    </w:rPr>
                    <w:t xml:space="preserve">(see </w:t>
                  </w:r>
                  <w:r w:rsidRPr="00BF59B8">
                    <w:rPr>
                      <w:rFonts w:asciiTheme="minorHAnsi" w:hAnsiTheme="minorHAnsi"/>
                      <w:b/>
                      <w:i/>
                      <w:sz w:val="22"/>
                      <w:szCs w:val="22"/>
                    </w:rPr>
                    <w:t xml:space="preserve">Table </w:t>
                  </w:r>
                  <w:r>
                    <w:rPr>
                      <w:rFonts w:asciiTheme="minorHAnsi" w:hAnsiTheme="minorHAnsi"/>
                      <w:b/>
                      <w:i/>
                      <w:sz w:val="22"/>
                      <w:szCs w:val="22"/>
                    </w:rPr>
                    <w:t>3</w:t>
                  </w:r>
                  <w:r w:rsidRPr="00BF59B8">
                    <w:rPr>
                      <w:rFonts w:asciiTheme="minorHAnsi" w:hAnsiTheme="minorHAnsi"/>
                      <w:i/>
                      <w:sz w:val="22"/>
                      <w:szCs w:val="22"/>
                    </w:rPr>
                    <w:t xml:space="preserve"> -</w:t>
                  </w:r>
                  <w:r w:rsidRPr="00BF59B8">
                    <w:rPr>
                      <w:rFonts w:asciiTheme="minorHAnsi" w:hAnsiTheme="minorHAnsi"/>
                      <w:b/>
                      <w:i/>
                      <w:sz w:val="22"/>
                      <w:szCs w:val="22"/>
                    </w:rPr>
                    <w:t xml:space="preserve"> Results of the cluster coordination performance monitoring and follow up actions)</w:t>
                  </w:r>
                </w:p>
                <w:p w:rsidR="00710397" w:rsidRPr="00BF59B8" w:rsidRDefault="00710397" w:rsidP="00710397">
                  <w:pPr>
                    <w:widowControl w:val="0"/>
                    <w:autoSpaceDE w:val="0"/>
                    <w:autoSpaceDN w:val="0"/>
                    <w:adjustRightInd w:val="0"/>
                    <w:spacing w:after="120"/>
                    <w:rPr>
                      <w:rFonts w:asciiTheme="minorHAnsi" w:hAnsiTheme="minorHAnsi"/>
                      <w:sz w:val="22"/>
                      <w:szCs w:val="22"/>
                    </w:rPr>
                  </w:pPr>
                  <w:r w:rsidRPr="00BF59B8">
                    <w:rPr>
                      <w:rFonts w:asciiTheme="minorHAnsi" w:hAnsiTheme="minorHAnsi"/>
                      <w:sz w:val="22"/>
                      <w:szCs w:val="22"/>
                    </w:rPr>
                    <w:t xml:space="preserve">The Global Nutrition Cluster </w:t>
                  </w:r>
                  <w:r>
                    <w:rPr>
                      <w:rFonts w:asciiTheme="minorHAnsi" w:hAnsiTheme="minorHAnsi"/>
                      <w:sz w:val="22"/>
                      <w:szCs w:val="22"/>
                    </w:rPr>
                    <w:t xml:space="preserve">Coordination Team </w:t>
                  </w:r>
                  <w:r w:rsidRPr="00BF59B8">
                    <w:rPr>
                      <w:rFonts w:asciiTheme="minorHAnsi" w:hAnsiTheme="minorHAnsi"/>
                      <w:sz w:val="22"/>
                      <w:szCs w:val="22"/>
                    </w:rPr>
                    <w:t>supported facilitation of the process by managing the data from the questionnaire and compiling the responses into the preliminary report and facilitating the post-survey consultative workshop with partners.  The Cluster Coordinator then prepared the final report.</w:t>
                  </w:r>
                </w:p>
                <w:p w:rsidR="00710397" w:rsidRPr="00BF59B8" w:rsidRDefault="00710397" w:rsidP="00710397">
                  <w:pPr>
                    <w:spacing w:after="120"/>
                    <w:rPr>
                      <w:rFonts w:asciiTheme="minorHAnsi" w:hAnsiTheme="minorHAnsi"/>
                      <w:b/>
                      <w:sz w:val="22"/>
                      <w:szCs w:val="22"/>
                    </w:rPr>
                  </w:pPr>
                  <w:r w:rsidRPr="00BF59B8">
                    <w:rPr>
                      <w:rFonts w:asciiTheme="minorHAnsi" w:hAnsiTheme="minorHAnsi"/>
                      <w:b/>
                      <w:sz w:val="22"/>
                      <w:szCs w:val="22"/>
                    </w:rPr>
                    <w:t>Participation of partners in the Cluster Coordination Performance Evaluation:</w:t>
                  </w:r>
                </w:p>
                <w:p w:rsidR="00710397" w:rsidRPr="00BF59B8" w:rsidRDefault="00710397" w:rsidP="0021737C">
                  <w:pPr>
                    <w:spacing w:after="120"/>
                    <w:jc w:val="both"/>
                    <w:rPr>
                      <w:rFonts w:asciiTheme="minorHAnsi" w:hAnsiTheme="minorHAnsi" w:cs="Calibri"/>
                      <w:b/>
                      <w:bCs/>
                      <w:sz w:val="28"/>
                      <w:szCs w:val="28"/>
                    </w:rPr>
                  </w:pPr>
                  <w:r w:rsidRPr="00BF59B8">
                    <w:rPr>
                      <w:rFonts w:asciiTheme="minorHAnsi" w:hAnsiTheme="minorHAnsi"/>
                      <w:sz w:val="22"/>
                      <w:szCs w:val="22"/>
                    </w:rPr>
                    <w:t xml:space="preserve">The table below shows the number </w:t>
                  </w:r>
                  <w:r w:rsidR="0021737C" w:rsidRPr="007136F0">
                    <w:rPr>
                      <w:rFonts w:asciiTheme="minorHAnsi" w:hAnsiTheme="minorHAnsi"/>
                      <w:sz w:val="22"/>
                      <w:szCs w:val="22"/>
                    </w:rPr>
                    <w:t xml:space="preserve">of cluster partners in </w:t>
                  </w:r>
                  <w:r w:rsidRPr="007136F0">
                    <w:rPr>
                      <w:rFonts w:asciiTheme="minorHAnsi" w:hAnsiTheme="minorHAnsi"/>
                      <w:sz w:val="22"/>
                      <w:szCs w:val="22"/>
                    </w:rPr>
                    <w:t>Sudan and</w:t>
                  </w:r>
                  <w:r w:rsidRPr="00BF59B8">
                    <w:rPr>
                      <w:rFonts w:asciiTheme="minorHAnsi" w:hAnsiTheme="minorHAnsi"/>
                      <w:sz w:val="22"/>
                      <w:szCs w:val="22"/>
                    </w:rPr>
                    <w:t xml:space="preserve"> the affiliation of the various partners. Out of </w:t>
                  </w:r>
                  <w:r w:rsidR="003F4236">
                    <w:rPr>
                      <w:rFonts w:asciiTheme="minorHAnsi" w:hAnsiTheme="minorHAnsi"/>
                      <w:sz w:val="22"/>
                      <w:szCs w:val="22"/>
                    </w:rPr>
                    <w:t>29 partners 34</w:t>
                  </w:r>
                  <w:r w:rsidR="0021737C">
                    <w:rPr>
                      <w:rFonts w:asciiTheme="minorHAnsi" w:hAnsiTheme="minorHAnsi"/>
                      <w:sz w:val="22"/>
                      <w:szCs w:val="22"/>
                    </w:rPr>
                    <w:t xml:space="preserve"> </w:t>
                  </w:r>
                  <w:r w:rsidRPr="00BF59B8">
                    <w:rPr>
                      <w:rFonts w:asciiTheme="minorHAnsi" w:hAnsiTheme="minorHAnsi"/>
                      <w:sz w:val="22"/>
                      <w:szCs w:val="22"/>
                    </w:rPr>
                    <w:t>responded, which gave</w:t>
                  </w:r>
                  <w:r>
                    <w:rPr>
                      <w:rFonts w:asciiTheme="minorHAnsi" w:hAnsiTheme="minorHAnsi"/>
                      <w:sz w:val="22"/>
                      <w:szCs w:val="22"/>
                    </w:rPr>
                    <w:t xml:space="preserve"> a response rate of </w:t>
                  </w:r>
                  <w:r w:rsidR="0021737C">
                    <w:rPr>
                      <w:rFonts w:asciiTheme="minorHAnsi" w:hAnsiTheme="minorHAnsi"/>
                      <w:sz w:val="22"/>
                      <w:szCs w:val="22"/>
                    </w:rPr>
                    <w:t>85</w:t>
                  </w:r>
                  <w:r w:rsidRPr="00BF59B8">
                    <w:rPr>
                      <w:rFonts w:asciiTheme="minorHAnsi" w:hAnsiTheme="minorHAnsi"/>
                      <w:sz w:val="22"/>
                      <w:szCs w:val="22"/>
                    </w:rPr>
                    <w:t xml:space="preserve">%, indicating </w:t>
                  </w:r>
                  <w:r w:rsidR="0021737C">
                    <w:rPr>
                      <w:rFonts w:asciiTheme="minorHAnsi" w:hAnsiTheme="minorHAnsi"/>
                      <w:sz w:val="22"/>
                      <w:szCs w:val="22"/>
                    </w:rPr>
                    <w:t>high number of</w:t>
                  </w:r>
                  <w:r w:rsidRPr="00BF59B8">
                    <w:rPr>
                      <w:rFonts w:asciiTheme="minorHAnsi" w:hAnsiTheme="minorHAnsi"/>
                      <w:sz w:val="22"/>
                      <w:szCs w:val="22"/>
                    </w:rPr>
                    <w:t xml:space="preserve"> cluster partners participated in the on-line survey. Compared with other online surveys, this is regarded as a </w:t>
                  </w:r>
                  <w:r w:rsidR="0021737C">
                    <w:rPr>
                      <w:rFonts w:asciiTheme="minorHAnsi" w:hAnsiTheme="minorHAnsi"/>
                      <w:sz w:val="22"/>
                      <w:szCs w:val="22"/>
                    </w:rPr>
                    <w:t>very good</w:t>
                  </w:r>
                  <w:r w:rsidRPr="00BF59B8">
                    <w:rPr>
                      <w:rFonts w:asciiTheme="minorHAnsi" w:hAnsiTheme="minorHAnsi"/>
                      <w:sz w:val="22"/>
                      <w:szCs w:val="22"/>
                    </w:rPr>
                    <w:t xml:space="preserve"> response rate. </w:t>
                  </w:r>
                </w:p>
                <w:p w:rsidR="00710397" w:rsidRPr="007463C9" w:rsidRDefault="00710397" w:rsidP="00710397">
                  <w:pPr>
                    <w:pStyle w:val="EmptyCellLayoutStyle"/>
                    <w:spacing w:after="0" w:line="240" w:lineRule="auto"/>
                    <w:rPr>
                      <w:rFonts w:asciiTheme="minorHAnsi" w:hAnsiTheme="minorHAnsi"/>
                    </w:rPr>
                  </w:pPr>
                </w:p>
              </w:tc>
            </w:tr>
            <w:tr w:rsidR="00710397" w:rsidRPr="007463C9" w:rsidTr="00710397">
              <w:tc>
                <w:tcPr>
                  <w:tcW w:w="1611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gridCol w:w="58"/>
                  </w:tblGrid>
                  <w:tr w:rsidR="00710397" w:rsidRPr="007463C9" w:rsidTr="00707314">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97"/>
                          <w:gridCol w:w="3018"/>
                          <w:gridCol w:w="2611"/>
                          <w:gridCol w:w="2547"/>
                        </w:tblGrid>
                        <w:tr w:rsidR="00710397" w:rsidRPr="007463C9" w:rsidTr="007C399B">
                          <w:trPr>
                            <w:trHeight w:val="262"/>
                          </w:trPr>
                          <w:tc>
                            <w:tcPr>
                              <w:tcW w:w="10173"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0397" w:rsidRPr="007463C9" w:rsidRDefault="00710397" w:rsidP="00710397">
                              <w:pPr>
                                <w:spacing w:after="0" w:line="240" w:lineRule="auto"/>
                                <w:rPr>
                                  <w:rFonts w:asciiTheme="minorHAnsi" w:hAnsiTheme="minorHAnsi"/>
                                </w:rPr>
                              </w:pPr>
                              <w:r w:rsidRPr="007463C9">
                                <w:rPr>
                                  <w:rFonts w:asciiTheme="minorHAnsi" w:eastAsia="Tahoma" w:hAnsiTheme="minorHAnsi"/>
                                  <w:b/>
                                  <w:color w:val="000000"/>
                                </w:rPr>
                                <w:lastRenderedPageBreak/>
                                <w:t>Table 1 Response rate among partners</w:t>
                              </w:r>
                              <w:r w:rsidR="00B45439">
                                <w:rPr>
                                  <w:rFonts w:asciiTheme="minorHAnsi" w:eastAsia="Tahoma" w:hAnsiTheme="minorHAnsi"/>
                                  <w:b/>
                                  <w:color w:val="000000"/>
                                </w:rPr>
                                <w:t>;</w:t>
                              </w:r>
                            </w:p>
                          </w:tc>
                        </w:tr>
                        <w:tr w:rsidR="00710397"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7463C9" w:rsidRDefault="00710397" w:rsidP="00710397">
                              <w:pPr>
                                <w:spacing w:after="0" w:line="240" w:lineRule="auto"/>
                                <w:rPr>
                                  <w:rFonts w:asciiTheme="minorHAnsi" w:hAnsiTheme="minorHAnsi"/>
                                </w:rPr>
                              </w:pPr>
                              <w:r w:rsidRPr="007463C9">
                                <w:rPr>
                                  <w:rFonts w:asciiTheme="minorHAnsi" w:eastAsia="Tahoma" w:hAnsiTheme="minorHAnsi"/>
                                  <w:b/>
                                  <w:color w:val="000000"/>
                                </w:rPr>
                                <w:t>Partner type</w:t>
                              </w:r>
                            </w:p>
                          </w:tc>
                          <w:tc>
                            <w:tcPr>
                              <w:tcW w:w="3018"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7463C9" w:rsidRDefault="00710397" w:rsidP="00710397">
                              <w:pPr>
                                <w:spacing w:after="0" w:line="240" w:lineRule="auto"/>
                                <w:jc w:val="center"/>
                                <w:rPr>
                                  <w:rFonts w:asciiTheme="minorHAnsi" w:hAnsiTheme="minorHAnsi"/>
                                </w:rPr>
                              </w:pPr>
                              <w:r w:rsidRPr="007463C9">
                                <w:rPr>
                                  <w:rFonts w:asciiTheme="minorHAnsi" w:eastAsia="Tahoma" w:hAnsiTheme="minorHAnsi"/>
                                  <w:b/>
                                  <w:color w:val="000000"/>
                                </w:rPr>
                                <w:t xml:space="preserve">Number partners responding   </w:t>
                              </w:r>
                            </w:p>
                          </w:tc>
                          <w:tc>
                            <w:tcPr>
                              <w:tcW w:w="2611"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7463C9" w:rsidRDefault="00710397" w:rsidP="00710397">
                              <w:pPr>
                                <w:spacing w:after="0" w:line="240" w:lineRule="auto"/>
                                <w:jc w:val="center"/>
                                <w:rPr>
                                  <w:rFonts w:asciiTheme="minorHAnsi" w:hAnsiTheme="minorHAnsi"/>
                                </w:rPr>
                              </w:pPr>
                              <w:r w:rsidRPr="007463C9">
                                <w:rPr>
                                  <w:rFonts w:asciiTheme="minorHAnsi" w:eastAsia="Tahoma" w:hAnsiTheme="minorHAnsi"/>
                                  <w:b/>
                                  <w:color w:val="000000"/>
                                </w:rPr>
                                <w:t>Total number of partners</w:t>
                              </w:r>
                            </w:p>
                          </w:tc>
                          <w:tc>
                            <w:tcPr>
                              <w:tcW w:w="2547"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7463C9" w:rsidRDefault="00710397" w:rsidP="00710397">
                              <w:pPr>
                                <w:spacing w:after="0" w:line="240" w:lineRule="auto"/>
                                <w:jc w:val="center"/>
                                <w:rPr>
                                  <w:rFonts w:asciiTheme="minorHAnsi" w:hAnsiTheme="minorHAnsi"/>
                                </w:rPr>
                              </w:pPr>
                              <w:r w:rsidRPr="007463C9">
                                <w:rPr>
                                  <w:rFonts w:asciiTheme="minorHAnsi" w:eastAsia="Tahoma" w:hAnsiTheme="minorHAnsi"/>
                                  <w:b/>
                                  <w:color w:val="000000"/>
                                </w:rPr>
                                <w:t>Response rate (%)</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International NGOs</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17</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16</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106</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National NGOs</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6</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11</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55</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lastRenderedPageBreak/>
                                <w:t xml:space="preserve">UN organisations   </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4</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4</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100</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National authority</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0</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2</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0</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Donors</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100</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Others</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1</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0</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0</w:t>
                              </w:r>
                            </w:p>
                          </w:tc>
                        </w:tr>
                        <w:tr w:rsidR="007C399B" w:rsidRPr="007463C9" w:rsidTr="007C399B">
                          <w:trPr>
                            <w:trHeight w:val="262"/>
                          </w:trPr>
                          <w:tc>
                            <w:tcPr>
                              <w:tcW w:w="19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463C9" w:rsidRDefault="007C399B" w:rsidP="007C399B">
                              <w:pPr>
                                <w:spacing w:after="0" w:line="240" w:lineRule="auto"/>
                                <w:rPr>
                                  <w:rFonts w:asciiTheme="minorHAnsi" w:hAnsiTheme="minorHAnsi"/>
                                </w:rPr>
                              </w:pPr>
                              <w:r w:rsidRPr="007463C9">
                                <w:rPr>
                                  <w:rFonts w:asciiTheme="minorHAnsi" w:eastAsia="Tahoma" w:hAnsiTheme="minorHAnsi"/>
                                  <w:b/>
                                  <w:color w:val="000000"/>
                                </w:rPr>
                                <w:t>Total</w:t>
                              </w:r>
                            </w:p>
                          </w:tc>
                          <w:tc>
                            <w:tcPr>
                              <w:tcW w:w="30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29</w:t>
                              </w:r>
                            </w:p>
                          </w:tc>
                          <w:tc>
                            <w:tcPr>
                              <w:tcW w:w="26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34</w:t>
                              </w:r>
                            </w:p>
                          </w:tc>
                          <w:tc>
                            <w:tcPr>
                              <w:tcW w:w="25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399B" w:rsidRPr="007C399B" w:rsidRDefault="007C399B" w:rsidP="007C399B">
                              <w:pPr>
                                <w:spacing w:after="0" w:line="240" w:lineRule="auto"/>
                                <w:jc w:val="center"/>
                                <w:rPr>
                                  <w:sz w:val="18"/>
                                  <w:szCs w:val="18"/>
                                </w:rPr>
                              </w:pPr>
                              <w:r w:rsidRPr="007C399B">
                                <w:rPr>
                                  <w:rFonts w:ascii="Tahoma" w:eastAsia="Tahoma" w:hAnsi="Tahoma"/>
                                  <w:color w:val="000000"/>
                                  <w:sz w:val="18"/>
                                  <w:szCs w:val="18"/>
                                </w:rPr>
                                <w:t>85</w:t>
                              </w:r>
                            </w:p>
                          </w:tc>
                        </w:tr>
                      </w:tbl>
                      <w:p w:rsidR="00710397" w:rsidRPr="007463C9" w:rsidRDefault="00710397" w:rsidP="00710397">
                        <w:pPr>
                          <w:spacing w:after="0" w:line="240" w:lineRule="auto"/>
                          <w:rPr>
                            <w:rFonts w:asciiTheme="minorHAnsi" w:hAnsiTheme="minorHAnsi"/>
                          </w:rPr>
                        </w:pPr>
                      </w:p>
                    </w:tc>
                    <w:tc>
                      <w:tcPr>
                        <w:tcW w:w="58" w:type="dxa"/>
                      </w:tcPr>
                      <w:p w:rsidR="00710397" w:rsidRPr="007463C9" w:rsidRDefault="00710397" w:rsidP="00710397">
                        <w:pPr>
                          <w:pStyle w:val="EmptyCellLayoutStyle"/>
                          <w:spacing w:after="0" w:line="240" w:lineRule="auto"/>
                          <w:rPr>
                            <w:rFonts w:asciiTheme="minorHAnsi" w:hAnsiTheme="minorHAnsi"/>
                          </w:rPr>
                        </w:pPr>
                      </w:p>
                    </w:tc>
                  </w:tr>
                  <w:tr w:rsidR="00710397" w:rsidRPr="007463C9" w:rsidTr="00707314">
                    <w:trPr>
                      <w:trHeight w:val="60"/>
                    </w:trPr>
                    <w:tc>
                      <w:tcPr>
                        <w:tcW w:w="10191" w:type="dxa"/>
                      </w:tcPr>
                      <w:p w:rsidR="00710397" w:rsidRPr="007463C9" w:rsidRDefault="00710397" w:rsidP="00710397">
                        <w:pPr>
                          <w:pStyle w:val="EmptyCellLayoutStyle"/>
                          <w:spacing w:after="0" w:line="240" w:lineRule="auto"/>
                          <w:rPr>
                            <w:rFonts w:asciiTheme="minorHAnsi" w:hAnsiTheme="minorHAnsi"/>
                          </w:rPr>
                        </w:pPr>
                      </w:p>
                    </w:tc>
                    <w:tc>
                      <w:tcPr>
                        <w:tcW w:w="58" w:type="dxa"/>
                      </w:tcPr>
                      <w:p w:rsidR="00710397" w:rsidRPr="007463C9" w:rsidRDefault="00710397" w:rsidP="00710397">
                        <w:pPr>
                          <w:pStyle w:val="EmptyCellLayoutStyle"/>
                          <w:spacing w:after="0" w:line="240" w:lineRule="auto"/>
                          <w:rPr>
                            <w:rFonts w:asciiTheme="minorHAnsi" w:hAnsiTheme="minorHAnsi"/>
                          </w:rPr>
                        </w:pPr>
                      </w:p>
                    </w:tc>
                  </w:tr>
                </w:tbl>
                <w:p w:rsidR="00710397" w:rsidRPr="00204412" w:rsidRDefault="00710397" w:rsidP="00DA5333">
                  <w:pPr>
                    <w:rPr>
                      <w:rFonts w:asciiTheme="minorHAnsi" w:hAnsiTheme="minorHAnsi"/>
                      <w:sz w:val="22"/>
                      <w:szCs w:val="22"/>
                    </w:rPr>
                  </w:pPr>
                  <w:r w:rsidRPr="00285016">
                    <w:rPr>
                      <w:rFonts w:asciiTheme="minorHAnsi" w:hAnsiTheme="minorHAnsi"/>
                      <w:sz w:val="22"/>
                      <w:szCs w:val="22"/>
                    </w:rPr>
                    <w:t xml:space="preserve">The table below shows the cluster partners’ participation rate during the discussions of the CCPM report and the development of action </w:t>
                  </w:r>
                  <w:r w:rsidRPr="00204412">
                    <w:rPr>
                      <w:rFonts w:asciiTheme="minorHAnsi" w:hAnsiTheme="minorHAnsi"/>
                      <w:sz w:val="22"/>
                      <w:szCs w:val="22"/>
                    </w:rPr>
                    <w:t>plan</w:t>
                  </w:r>
                  <w:r w:rsidR="00AD395F">
                    <w:rPr>
                      <w:rFonts w:asciiTheme="minorHAnsi" w:hAnsiTheme="minorHAnsi"/>
                      <w:sz w:val="22"/>
                      <w:szCs w:val="22"/>
                    </w:rPr>
                    <w:t>. 49</w:t>
                  </w:r>
                  <w:r w:rsidRPr="00204412">
                    <w:rPr>
                      <w:rFonts w:asciiTheme="minorHAnsi" w:hAnsiTheme="minorHAnsi"/>
                      <w:sz w:val="22"/>
                      <w:szCs w:val="22"/>
                    </w:rPr>
                    <w:t xml:space="preserve"> people from </w:t>
                  </w:r>
                  <w:r w:rsidR="00AD395F">
                    <w:rPr>
                      <w:rFonts w:asciiTheme="minorHAnsi" w:hAnsiTheme="minorHAnsi"/>
                      <w:sz w:val="22"/>
                      <w:szCs w:val="22"/>
                    </w:rPr>
                    <w:t>2</w:t>
                  </w:r>
                  <w:r w:rsidR="008B4EFE">
                    <w:rPr>
                      <w:rFonts w:asciiTheme="minorHAnsi" w:hAnsiTheme="minorHAnsi"/>
                      <w:sz w:val="22"/>
                      <w:szCs w:val="22"/>
                    </w:rPr>
                    <w:t xml:space="preserve">5 </w:t>
                  </w:r>
                  <w:r w:rsidRPr="00204412">
                    <w:rPr>
                      <w:rFonts w:asciiTheme="minorHAnsi" w:hAnsiTheme="minorHAnsi"/>
                      <w:sz w:val="22"/>
                      <w:szCs w:val="22"/>
                    </w:rPr>
                    <w:t>cluster partner agencies participated in the discussions and plan of action development, and the rate of partners’ participation was</w:t>
                  </w:r>
                  <w:r w:rsidR="005B2CD7">
                    <w:rPr>
                      <w:rFonts w:asciiTheme="minorHAnsi" w:hAnsiTheme="minorHAnsi"/>
                      <w:sz w:val="22"/>
                      <w:szCs w:val="22"/>
                    </w:rPr>
                    <w:t xml:space="preserve"> </w:t>
                  </w:r>
                  <w:r w:rsidR="00DA5333">
                    <w:rPr>
                      <w:rFonts w:asciiTheme="minorHAnsi" w:hAnsiTheme="minorHAnsi"/>
                      <w:sz w:val="22"/>
                      <w:szCs w:val="22"/>
                    </w:rPr>
                    <w:t>73.5</w:t>
                  </w:r>
                  <w:r w:rsidR="00C82183">
                    <w:rPr>
                      <w:rFonts w:asciiTheme="minorHAnsi" w:hAnsiTheme="minorHAnsi"/>
                      <w:sz w:val="22"/>
                      <w:szCs w:val="22"/>
                    </w:rPr>
                    <w:t>%.</w:t>
                  </w:r>
                  <w:r>
                    <w:rPr>
                      <w:rFonts w:asciiTheme="minorHAnsi" w:hAnsiTheme="minorHAnsi"/>
                      <w:sz w:val="22"/>
                      <w:szCs w:val="22"/>
                    </w:rPr>
                    <w:t xml:space="preserve"> Total number of participants, including th</w:t>
                  </w:r>
                  <w:r w:rsidR="00C82183">
                    <w:rPr>
                      <w:rFonts w:asciiTheme="minorHAnsi" w:hAnsiTheme="minorHAnsi"/>
                      <w:sz w:val="22"/>
                      <w:szCs w:val="22"/>
                    </w:rPr>
                    <w:t>e cluster coordination team was 56</w:t>
                  </w:r>
                  <w:r w:rsidR="004C6294">
                    <w:rPr>
                      <w:rFonts w:asciiTheme="minorHAnsi" w:hAnsiTheme="minorHAnsi"/>
                      <w:sz w:val="22"/>
                      <w:szCs w:val="22"/>
                    </w:rPr>
                    <w:t xml:space="preserve">. </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99"/>
                    <w:gridCol w:w="3023"/>
                    <w:gridCol w:w="2616"/>
                    <w:gridCol w:w="2552"/>
                  </w:tblGrid>
                  <w:tr w:rsidR="00710397" w:rsidRPr="00204412" w:rsidTr="00707314">
                    <w:trPr>
                      <w:trHeight w:val="262"/>
                    </w:trPr>
                    <w:tc>
                      <w:tcPr>
                        <w:tcW w:w="1019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0397" w:rsidRPr="00204412" w:rsidRDefault="00710397" w:rsidP="00710397">
                        <w:pPr>
                          <w:spacing w:after="0" w:line="240" w:lineRule="auto"/>
                          <w:rPr>
                            <w:rFonts w:asciiTheme="minorHAnsi" w:hAnsiTheme="minorHAnsi"/>
                          </w:rPr>
                        </w:pPr>
                        <w:r w:rsidRPr="00204412">
                          <w:rPr>
                            <w:rFonts w:asciiTheme="minorHAnsi" w:eastAsia="Tahoma" w:hAnsiTheme="minorHAnsi"/>
                            <w:b/>
                            <w:color w:val="000000"/>
                          </w:rPr>
                          <w:t>Table 2 Participation rate in the CCPM validation workshop</w:t>
                        </w:r>
                        <w:r w:rsidR="00E12EF0">
                          <w:rPr>
                            <w:rFonts w:asciiTheme="minorHAnsi" w:eastAsia="Tahoma" w:hAnsiTheme="minorHAnsi"/>
                            <w:b/>
                            <w:color w:val="000000"/>
                          </w:rPr>
                          <w:t>;</w:t>
                        </w:r>
                      </w:p>
                    </w:tc>
                  </w:tr>
                  <w:tr w:rsidR="00710397" w:rsidRPr="00204412" w:rsidTr="00707314">
                    <w:trPr>
                      <w:trHeight w:val="262"/>
                    </w:trPr>
                    <w:tc>
                      <w:tcPr>
                        <w:tcW w:w="199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204412" w:rsidRDefault="00710397" w:rsidP="00710397">
                        <w:pPr>
                          <w:spacing w:after="0" w:line="240" w:lineRule="auto"/>
                          <w:rPr>
                            <w:rFonts w:asciiTheme="minorHAnsi" w:hAnsiTheme="minorHAnsi"/>
                          </w:rPr>
                        </w:pPr>
                        <w:r w:rsidRPr="00204412">
                          <w:rPr>
                            <w:rFonts w:asciiTheme="minorHAnsi" w:eastAsia="Tahoma" w:hAnsiTheme="minorHAnsi"/>
                            <w:b/>
                            <w:color w:val="000000"/>
                          </w:rPr>
                          <w:t>Partner type</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204412" w:rsidRDefault="00710397" w:rsidP="00710397">
                        <w:pPr>
                          <w:spacing w:after="0" w:line="240" w:lineRule="auto"/>
                          <w:jc w:val="center"/>
                          <w:rPr>
                            <w:rFonts w:asciiTheme="minorHAnsi" w:hAnsiTheme="minorHAnsi"/>
                          </w:rPr>
                        </w:pPr>
                        <w:r w:rsidRPr="00204412">
                          <w:rPr>
                            <w:rFonts w:asciiTheme="minorHAnsi" w:eastAsia="Tahoma" w:hAnsiTheme="minorHAnsi"/>
                            <w:b/>
                            <w:color w:val="000000"/>
                          </w:rPr>
                          <w:t xml:space="preserve">Number partners participated </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204412" w:rsidRDefault="00710397" w:rsidP="00710397">
                        <w:pPr>
                          <w:spacing w:after="0" w:line="240" w:lineRule="auto"/>
                          <w:jc w:val="center"/>
                          <w:rPr>
                            <w:rFonts w:asciiTheme="minorHAnsi" w:hAnsiTheme="minorHAnsi"/>
                          </w:rPr>
                        </w:pPr>
                        <w:r w:rsidRPr="00204412">
                          <w:rPr>
                            <w:rFonts w:asciiTheme="minorHAnsi" w:eastAsia="Tahoma" w:hAnsiTheme="minorHAnsi"/>
                            <w:b/>
                            <w:color w:val="000000"/>
                          </w:rPr>
                          <w:t>Total number of partners</w:t>
                        </w: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710397" w:rsidRPr="00204412" w:rsidRDefault="00710397" w:rsidP="00710397">
                        <w:pPr>
                          <w:spacing w:after="0" w:line="240" w:lineRule="auto"/>
                          <w:jc w:val="center"/>
                          <w:rPr>
                            <w:rFonts w:asciiTheme="minorHAnsi" w:hAnsiTheme="minorHAnsi"/>
                          </w:rPr>
                        </w:pPr>
                        <w:r w:rsidRPr="00204412">
                          <w:rPr>
                            <w:rFonts w:asciiTheme="minorHAnsi" w:eastAsia="Tahoma" w:hAnsiTheme="minorHAnsi"/>
                            <w:b/>
                            <w:color w:val="000000"/>
                          </w:rPr>
                          <w:t>Participation rate (%)</w:t>
                        </w:r>
                      </w:p>
                    </w:tc>
                  </w:tr>
                  <w:tr w:rsidR="007136F0" w:rsidRPr="00204412"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International/National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16</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27</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59.3</w:t>
                        </w:r>
                      </w:p>
                    </w:tc>
                  </w:tr>
                  <w:tr w:rsidR="007136F0" w:rsidRPr="00204412"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 xml:space="preserve">UN organisations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6</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150.0</w:t>
                        </w:r>
                      </w:p>
                    </w:tc>
                  </w:tr>
                  <w:tr w:rsidR="007136F0" w:rsidRPr="00204412"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3</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150.0</w:t>
                        </w:r>
                      </w:p>
                    </w:tc>
                  </w:tr>
                  <w:tr w:rsidR="007136F0" w:rsidRPr="00204412"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0.0</w:t>
                        </w:r>
                      </w:p>
                    </w:tc>
                  </w:tr>
                  <w:tr w:rsidR="007136F0" w:rsidRPr="00204412"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0</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0.0</w:t>
                        </w:r>
                      </w:p>
                    </w:tc>
                  </w:tr>
                  <w:tr w:rsidR="007136F0" w:rsidRPr="007463C9" w:rsidTr="004B716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136F0" w:rsidRPr="00204412" w:rsidRDefault="007136F0" w:rsidP="007136F0">
                        <w:pPr>
                          <w:spacing w:after="0" w:line="240" w:lineRule="auto"/>
                          <w:rPr>
                            <w:rFonts w:asciiTheme="minorHAnsi" w:hAnsiTheme="minorHAnsi"/>
                          </w:rPr>
                        </w:pPr>
                        <w:r w:rsidRPr="00204412">
                          <w:rPr>
                            <w:rFonts w:asciiTheme="minorHAnsi" w:eastAsia="Tahoma" w:hAnsiTheme="minorHAnsi"/>
                            <w:b/>
                            <w:color w:val="000000"/>
                          </w:rPr>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25</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34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136F0" w:rsidRDefault="007136F0" w:rsidP="007136F0">
                        <w:pPr>
                          <w:jc w:val="center"/>
                          <w:rPr>
                            <w:rFonts w:ascii="Calibri" w:hAnsi="Calibri"/>
                            <w:color w:val="000000"/>
                          </w:rPr>
                        </w:pPr>
                        <w:r>
                          <w:rPr>
                            <w:rFonts w:ascii="Calibri" w:hAnsi="Calibri"/>
                            <w:color w:val="000000"/>
                          </w:rPr>
                          <w:t>73.5</w:t>
                        </w:r>
                      </w:p>
                    </w:tc>
                  </w:tr>
                </w:tbl>
                <w:p w:rsidR="00710397" w:rsidRDefault="00710397" w:rsidP="00710397">
                  <w:pPr>
                    <w:rPr>
                      <w:rFonts w:asciiTheme="minorHAnsi" w:hAnsiTheme="minorHAnsi"/>
                      <w:sz w:val="22"/>
                      <w:szCs w:val="22"/>
                    </w:rPr>
                  </w:pPr>
                </w:p>
                <w:p w:rsidR="00710397" w:rsidRPr="00BF59B8" w:rsidRDefault="00710397" w:rsidP="00710397">
                  <w:pPr>
                    <w:spacing w:after="120"/>
                    <w:rPr>
                      <w:rFonts w:asciiTheme="minorHAnsi" w:hAnsiTheme="minorHAnsi"/>
                      <w:b/>
                      <w:sz w:val="22"/>
                      <w:szCs w:val="22"/>
                    </w:rPr>
                  </w:pPr>
                  <w:r w:rsidRPr="00BF59B8">
                    <w:rPr>
                      <w:rFonts w:asciiTheme="minorHAnsi" w:hAnsiTheme="minorHAnsi"/>
                      <w:b/>
                      <w:sz w:val="22"/>
                      <w:szCs w:val="22"/>
                    </w:rPr>
                    <w:t>B:</w:t>
                  </w:r>
                  <w:r w:rsidRPr="00BF59B8">
                    <w:rPr>
                      <w:rFonts w:asciiTheme="minorHAnsi" w:hAnsiTheme="minorHAnsi"/>
                      <w:sz w:val="22"/>
                      <w:szCs w:val="22"/>
                    </w:rPr>
                    <w:t xml:space="preserve"> </w:t>
                  </w:r>
                  <w:r w:rsidRPr="00BF59B8">
                    <w:rPr>
                      <w:rFonts w:asciiTheme="minorHAnsi" w:hAnsiTheme="minorHAnsi"/>
                      <w:b/>
                      <w:sz w:val="22"/>
                      <w:szCs w:val="22"/>
                    </w:rPr>
                    <w:t xml:space="preserve">Results of the Cluster Coordination Performance Monitoring (CCPM) and follow up actions – The </w:t>
                  </w:r>
                  <w:r w:rsidRPr="00BF59B8">
                    <w:rPr>
                      <w:rFonts w:asciiTheme="minorHAnsi" w:hAnsiTheme="minorHAnsi" w:cs="Calibri"/>
                      <w:b/>
                      <w:bCs/>
                      <w:sz w:val="22"/>
                      <w:szCs w:val="22"/>
                    </w:rPr>
                    <w:t xml:space="preserve">Cluster Coordination Performance Evaluation Report </w:t>
                  </w:r>
                </w:p>
                <w:p w:rsidR="00710397" w:rsidRPr="00BF59B8" w:rsidRDefault="00710397" w:rsidP="00710397">
                  <w:pPr>
                    <w:spacing w:after="120"/>
                    <w:rPr>
                      <w:rFonts w:asciiTheme="minorHAnsi" w:hAnsiTheme="minorHAnsi" w:cs="Calibri"/>
                      <w:sz w:val="22"/>
                      <w:szCs w:val="22"/>
                    </w:rPr>
                  </w:pPr>
                  <w:r w:rsidRPr="00BF59B8">
                    <w:rPr>
                      <w:rFonts w:asciiTheme="minorHAnsi" w:hAnsiTheme="minorHAnsi" w:cs="Calibri"/>
                      <w:sz w:val="22"/>
                      <w:szCs w:val="22"/>
                    </w:rPr>
                    <w:t>The chart below describes the meaning of the various colors that represents the classification of the performance of the cluste</w:t>
                  </w:r>
                  <w:r>
                    <w:rPr>
                      <w:rFonts w:asciiTheme="minorHAnsi" w:hAnsiTheme="minorHAnsi" w:cs="Calibri"/>
                      <w:sz w:val="22"/>
                      <w:szCs w:val="22"/>
                    </w:rPr>
                    <w:t>r according in the six core functions</w:t>
                  </w:r>
                  <w:r w:rsidRPr="00BF59B8">
                    <w:rPr>
                      <w:rFonts w:asciiTheme="minorHAnsi" w:hAnsiTheme="minorHAnsi" w:cs="Calibri"/>
                      <w:sz w:val="22"/>
                      <w:szCs w:val="22"/>
                    </w:rPr>
                    <w:t>.</w:t>
                  </w:r>
                </w:p>
                <w:p w:rsidR="00710397" w:rsidRPr="00BF59B8" w:rsidRDefault="00710397" w:rsidP="00710397">
                  <w:pPr>
                    <w:spacing w:after="120"/>
                    <w:rPr>
                      <w:rFonts w:asciiTheme="minorHAnsi" w:hAnsiTheme="minorHAnsi"/>
                      <w:b/>
                      <w:sz w:val="22"/>
                      <w:szCs w:val="22"/>
                    </w:rPr>
                  </w:pPr>
                  <w:r w:rsidRPr="00BF59B8">
                    <w:rPr>
                      <w:rFonts w:asciiTheme="minorHAnsi" w:hAnsiTheme="minorHAnsi"/>
                      <w:b/>
                      <w:sz w:val="22"/>
                      <w:szCs w:val="22"/>
                    </w:rPr>
                    <w:t>Chart 1: Classification of performance status</w:t>
                  </w:r>
                </w:p>
                <w:tbl>
                  <w:tblPr>
                    <w:tblStyle w:val="TableGrid"/>
                    <w:tblW w:w="0" w:type="auto"/>
                    <w:tblLook w:val="04A0" w:firstRow="1" w:lastRow="0" w:firstColumn="1" w:lastColumn="0" w:noHBand="0" w:noVBand="1"/>
                  </w:tblPr>
                  <w:tblGrid>
                    <w:gridCol w:w="3325"/>
                    <w:gridCol w:w="3960"/>
                    <w:gridCol w:w="3780"/>
                    <w:gridCol w:w="3420"/>
                  </w:tblGrid>
                  <w:tr w:rsidR="00710397" w:rsidRPr="00BF59B8" w:rsidTr="00707314">
                    <w:tc>
                      <w:tcPr>
                        <w:tcW w:w="3325" w:type="dxa"/>
                        <w:shd w:val="clear" w:color="auto" w:fill="79EE0E"/>
                      </w:tcPr>
                      <w:p w:rsidR="00710397" w:rsidRPr="00F61351" w:rsidRDefault="00710397" w:rsidP="00710397">
                        <w:r w:rsidRPr="00F61351">
                          <w:t xml:space="preserve">Green = Good </w:t>
                        </w:r>
                      </w:p>
                    </w:tc>
                    <w:tc>
                      <w:tcPr>
                        <w:tcW w:w="3960" w:type="dxa"/>
                        <w:shd w:val="clear" w:color="auto" w:fill="FFFF49"/>
                      </w:tcPr>
                      <w:p w:rsidR="00710397" w:rsidRPr="00F61351" w:rsidRDefault="00710397" w:rsidP="00710397">
                        <w:r w:rsidRPr="00F61351">
                          <w:t xml:space="preserve">Yellow = Satisfactory; needs minor improvements </w:t>
                        </w:r>
                      </w:p>
                    </w:tc>
                    <w:tc>
                      <w:tcPr>
                        <w:tcW w:w="3780" w:type="dxa"/>
                        <w:shd w:val="clear" w:color="auto" w:fill="FFC117"/>
                      </w:tcPr>
                      <w:p w:rsidR="00710397" w:rsidRPr="00F61351" w:rsidRDefault="00710397" w:rsidP="00710397">
                        <w:r w:rsidRPr="00F61351">
                          <w:t>Orange – Unsatisfactory; needs major improvements</w:t>
                        </w:r>
                      </w:p>
                    </w:tc>
                    <w:tc>
                      <w:tcPr>
                        <w:tcW w:w="3420" w:type="dxa"/>
                        <w:shd w:val="clear" w:color="auto" w:fill="FF0000"/>
                      </w:tcPr>
                      <w:p w:rsidR="00710397" w:rsidRPr="00F61351" w:rsidRDefault="00710397" w:rsidP="00710397">
                        <w:r w:rsidRPr="00F61351">
                          <w:t>Red = Weak</w:t>
                        </w:r>
                      </w:p>
                    </w:tc>
                  </w:tr>
                </w:tbl>
                <w:p w:rsidR="00710397" w:rsidRPr="00BF59B8" w:rsidRDefault="00710397" w:rsidP="00710397">
                  <w:pPr>
                    <w:widowControl w:val="0"/>
                    <w:autoSpaceDE w:val="0"/>
                    <w:autoSpaceDN w:val="0"/>
                    <w:adjustRightInd w:val="0"/>
                    <w:spacing w:after="120"/>
                    <w:jc w:val="both"/>
                    <w:rPr>
                      <w:rFonts w:asciiTheme="minorHAnsi" w:hAnsiTheme="minorHAnsi" w:cs="Calibri"/>
                      <w:sz w:val="22"/>
                      <w:szCs w:val="22"/>
                    </w:rPr>
                  </w:pPr>
                </w:p>
                <w:p w:rsidR="00710397" w:rsidRPr="00BF59B8" w:rsidRDefault="00710397" w:rsidP="00710397">
                  <w:pPr>
                    <w:widowControl w:val="0"/>
                    <w:autoSpaceDE w:val="0"/>
                    <w:autoSpaceDN w:val="0"/>
                    <w:adjustRightInd w:val="0"/>
                    <w:spacing w:after="120"/>
                    <w:jc w:val="both"/>
                    <w:rPr>
                      <w:rFonts w:asciiTheme="minorHAnsi" w:hAnsiTheme="minorHAnsi" w:cs="Calibri"/>
                      <w:sz w:val="22"/>
                      <w:szCs w:val="22"/>
                    </w:rPr>
                  </w:pPr>
                  <w:r w:rsidRPr="00BF59B8">
                    <w:rPr>
                      <w:rFonts w:asciiTheme="minorHAnsi" w:hAnsiTheme="minorHAnsi" w:cs="Calibri"/>
                      <w:sz w:val="22"/>
                      <w:szCs w:val="22"/>
                    </w:rPr>
                    <w:t xml:space="preserve">The table below presented the key IASC core functions, the indicative characteristics of the functions and the performance status on those functions as per the online report and a </w:t>
                  </w:r>
                  <w:r w:rsidRPr="00BF59B8">
                    <w:rPr>
                      <w:rFonts w:asciiTheme="minorHAnsi" w:hAnsiTheme="minorHAnsi" w:cs="Calibri"/>
                      <w:sz w:val="22"/>
                      <w:szCs w:val="22"/>
                    </w:rPr>
                    <w:lastRenderedPageBreak/>
                    <w:t>note showing whether they have been endorsed in the discussions. This is followed by the record of the performance status, the actions needed to improve them, by who and the timeframe within which actions are to be taken.</w:t>
                  </w:r>
                </w:p>
                <w:p w:rsidR="00710397" w:rsidRDefault="00710397" w:rsidP="00710397">
                  <w:pPr>
                    <w:spacing w:after="0" w:line="240" w:lineRule="auto"/>
                    <w:rPr>
                      <w:rFonts w:asciiTheme="minorHAnsi" w:hAnsiTheme="minorHAnsi"/>
                    </w:rPr>
                  </w:pPr>
                </w:p>
                <w:p w:rsidR="007C399B" w:rsidRDefault="007C399B" w:rsidP="00710397">
                  <w:pPr>
                    <w:spacing w:after="0" w:line="240" w:lineRule="auto"/>
                    <w:rPr>
                      <w:rFonts w:asciiTheme="minorHAnsi" w:hAnsiTheme="minorHAnsi"/>
                    </w:rPr>
                  </w:pPr>
                </w:p>
                <w:p w:rsidR="007C399B" w:rsidRDefault="007C399B" w:rsidP="00710397">
                  <w:pPr>
                    <w:spacing w:after="0" w:line="240" w:lineRule="auto"/>
                    <w:rPr>
                      <w:rFonts w:asciiTheme="minorHAnsi" w:hAnsiTheme="minorHAnsi"/>
                    </w:rPr>
                  </w:pPr>
                </w:p>
                <w:p w:rsidR="007C399B" w:rsidRPr="007463C9" w:rsidRDefault="007C399B" w:rsidP="00710397">
                  <w:pPr>
                    <w:spacing w:after="0" w:line="240" w:lineRule="auto"/>
                    <w:rPr>
                      <w:rFonts w:asciiTheme="minorHAnsi" w:hAnsiTheme="minorHAnsi"/>
                    </w:rPr>
                  </w:pPr>
                </w:p>
              </w:tc>
            </w:tr>
          </w:tbl>
          <w:p w:rsidR="00F91926" w:rsidRDefault="00F91926">
            <w:pPr>
              <w:pStyle w:val="EmptyCellLayoutStyle"/>
              <w:spacing w:after="0" w:line="240" w:lineRule="auto"/>
            </w:pPr>
          </w:p>
        </w:tc>
        <w:tc>
          <w:tcPr>
            <w:tcW w:w="132" w:type="dxa"/>
          </w:tcPr>
          <w:p w:rsidR="00F91926" w:rsidRDefault="00F91926">
            <w:pPr>
              <w:pStyle w:val="EmptyCellLayoutStyle"/>
              <w:spacing w:after="0" w:line="240" w:lineRule="auto"/>
            </w:pPr>
          </w:p>
        </w:tc>
      </w:tr>
    </w:tbl>
    <w:p w:rsidR="00F91926" w:rsidRDefault="00F91926">
      <w:pPr>
        <w:spacing w:after="0" w:line="240" w:lineRule="auto"/>
        <w:rPr>
          <w:sz w:val="0"/>
        </w:rPr>
      </w:pPr>
    </w:p>
    <w:tbl>
      <w:tblPr>
        <w:tblW w:w="0" w:type="auto"/>
        <w:tblCellMar>
          <w:left w:w="0" w:type="dxa"/>
          <w:right w:w="0" w:type="dxa"/>
        </w:tblCellMar>
        <w:tblLook w:val="04A0" w:firstRow="1" w:lastRow="0" w:firstColumn="1" w:lastColumn="0" w:noHBand="0" w:noVBand="1"/>
      </w:tblPr>
      <w:tblGrid>
        <w:gridCol w:w="15874"/>
        <w:gridCol w:w="84"/>
      </w:tblGrid>
      <w:tr w:rsidR="00F91926">
        <w:tc>
          <w:tcPr>
            <w:tcW w:w="158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64"/>
              <w:gridCol w:w="3174"/>
              <w:gridCol w:w="1971"/>
              <w:gridCol w:w="2825"/>
              <w:gridCol w:w="2597"/>
              <w:gridCol w:w="1825"/>
            </w:tblGrid>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r>
                    <w:rPr>
                      <w:rFonts w:ascii="Tahoma" w:eastAsia="Tahoma" w:hAnsi="Tahoma"/>
                      <w:b/>
                      <w:color w:val="FFFFFF"/>
                    </w:rPr>
                    <w:t>IASC core functions</w:t>
                  </w:r>
                </w:p>
              </w:tc>
              <w:tc>
                <w:tcPr>
                  <w:tcW w:w="3174"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r>
                    <w:rPr>
                      <w:rFonts w:ascii="Tahoma" w:eastAsia="Tahoma" w:hAnsi="Tahoma"/>
                      <w:b/>
                      <w:color w:val="FFFFFF"/>
                    </w:rPr>
                    <w:t>Indicative characteristics of functions</w:t>
                  </w:r>
                </w:p>
              </w:tc>
              <w:tc>
                <w:tcPr>
                  <w:tcW w:w="197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r>
                    <w:rPr>
                      <w:rFonts w:ascii="Tahoma" w:eastAsia="Tahoma" w:hAnsi="Tahoma"/>
                      <w:b/>
                      <w:color w:val="FFFFFF"/>
                    </w:rPr>
                    <w:t>Performance status</w:t>
                  </w:r>
                </w:p>
              </w:tc>
              <w:tc>
                <w:tcPr>
                  <w:tcW w:w="2825"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r>
                    <w:rPr>
                      <w:rFonts w:ascii="Tahoma" w:eastAsia="Tahoma" w:hAnsi="Tahoma"/>
                      <w:b/>
                      <w:color w:val="FFFFFF"/>
                    </w:rPr>
                    <w:t>Performance status</w:t>
                  </w:r>
                </w:p>
                <w:p w:rsidR="00847058" w:rsidRDefault="00847058">
                  <w:pPr>
                    <w:spacing w:after="0" w:line="240" w:lineRule="auto"/>
                  </w:pPr>
                  <w:r>
                    <w:rPr>
                      <w:rFonts w:ascii="Tahoma" w:eastAsia="Tahoma" w:hAnsi="Tahoma"/>
                      <w:b/>
                      <w:color w:val="FFFFFF"/>
                    </w:rPr>
                    <w:t>Constraints: unexpected  circumstances and/or success factors and/or good practice identified</w:t>
                  </w:r>
                </w:p>
              </w:tc>
              <w:tc>
                <w:tcPr>
                  <w:tcW w:w="2597"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r>
                    <w:rPr>
                      <w:rFonts w:ascii="Tahoma" w:eastAsia="Tahoma" w:hAnsi="Tahoma"/>
                      <w:b/>
                      <w:color w:val="FFFFFF"/>
                    </w:rPr>
                    <w:t>Follow-up action, with timeline,</w:t>
                  </w:r>
                  <w:r>
                    <w:rPr>
                      <w:rFonts w:ascii="Tahoma" w:eastAsia="Tahoma" w:hAnsi="Tahoma"/>
                      <w:color w:val="FFFFFF"/>
                    </w:rPr>
                    <w:t> </w:t>
                  </w:r>
                  <w:r>
                    <w:rPr>
                      <w:rFonts w:ascii="Tahoma" w:eastAsia="Tahoma" w:hAnsi="Tahoma"/>
                      <w:b/>
                      <w:color w:val="FFFFFF"/>
                    </w:rPr>
                    <w:t>(when status is orange or red) and/or  support required</w:t>
                  </w:r>
                </w:p>
              </w:tc>
              <w:tc>
                <w:tcPr>
                  <w:tcW w:w="1825" w:type="dxa"/>
                  <w:tcBorders>
                    <w:top w:val="single" w:sz="7" w:space="0" w:color="D3D3D3"/>
                    <w:left w:val="single" w:sz="7" w:space="0" w:color="D3D3D3"/>
                    <w:bottom w:val="single" w:sz="7" w:space="0" w:color="D3D3D3"/>
                    <w:right w:val="single" w:sz="7" w:space="0" w:color="D3D3D3"/>
                  </w:tcBorders>
                  <w:shd w:val="clear" w:color="auto" w:fill="6495ED"/>
                </w:tcPr>
                <w:p w:rsidR="00847058" w:rsidRDefault="00847058">
                  <w:pPr>
                    <w:spacing w:after="0" w:line="240" w:lineRule="auto"/>
                    <w:rPr>
                      <w:rFonts w:ascii="Tahoma" w:eastAsia="Tahoma" w:hAnsi="Tahoma"/>
                      <w:b/>
                      <w:color w:val="FFFFFF"/>
                    </w:rPr>
                  </w:pPr>
                  <w:r>
                    <w:rPr>
                      <w:rFonts w:ascii="Tahoma" w:eastAsia="Tahoma" w:hAnsi="Tahoma"/>
                      <w:b/>
                      <w:color w:val="FFFFFF"/>
                    </w:rPr>
                    <w:t>Timeline and resposible</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rsidP="008B1AC1">
                  <w:pPr>
                    <w:spacing w:after="0" w:line="240" w:lineRule="auto"/>
                  </w:pPr>
                  <w:r>
                    <w:rPr>
                      <w:rFonts w:ascii="Tahoma" w:eastAsia="Tahoma" w:hAnsi="Tahoma"/>
                      <w:b/>
                      <w:color w:val="000000"/>
                    </w:rPr>
                    <w:t>Performance status legend:</w:t>
                  </w:r>
                </w:p>
              </w:tc>
              <w:tc>
                <w:tcPr>
                  <w:tcW w:w="3174"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Default="00847058">
                  <w:pPr>
                    <w:spacing w:after="0" w:line="240" w:lineRule="auto"/>
                  </w:pPr>
                  <w:r>
                    <w:rPr>
                      <w:rFonts w:ascii="Tahoma" w:eastAsia="Tahoma" w:hAnsi="Tahoma"/>
                      <w:color w:val="000000"/>
                    </w:rPr>
                    <w:t xml:space="preserve">Green = </w:t>
                  </w:r>
                  <w:r>
                    <w:rPr>
                      <w:rFonts w:ascii="Tahoma" w:eastAsia="Tahoma" w:hAnsi="Tahoma"/>
                      <w:b/>
                      <w:color w:val="000000"/>
                    </w:rPr>
                    <w:t>Good</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Default="00847058">
                  <w:pPr>
                    <w:spacing w:after="0" w:line="240" w:lineRule="auto"/>
                  </w:pPr>
                  <w:r>
                    <w:rPr>
                      <w:rFonts w:ascii="Tahoma" w:eastAsia="Tahoma" w:hAnsi="Tahoma"/>
                      <w:color w:val="000000"/>
                    </w:rPr>
                    <w:t xml:space="preserve">Yellow = </w:t>
                  </w:r>
                  <w:r>
                    <w:rPr>
                      <w:rFonts w:ascii="Tahoma" w:eastAsia="Tahoma" w:hAnsi="Tahoma"/>
                      <w:b/>
                      <w:color w:val="000000"/>
                    </w:rPr>
                    <w:t>Satisfactory</w:t>
                  </w:r>
                  <w:r>
                    <w:rPr>
                      <w:rFonts w:ascii="Tahoma" w:eastAsia="Tahoma" w:hAnsi="Tahoma"/>
                      <w:color w:val="000000"/>
                    </w:rPr>
                    <w:t>, needs minor improvements</w:t>
                  </w:r>
                </w:p>
              </w:tc>
              <w:tc>
                <w:tcPr>
                  <w:tcW w:w="2825"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847058" w:rsidRDefault="00847058">
                  <w:pPr>
                    <w:spacing w:after="0" w:line="240" w:lineRule="auto"/>
                  </w:pPr>
                  <w:r>
                    <w:rPr>
                      <w:rFonts w:ascii="Tahoma" w:eastAsia="Tahoma" w:hAnsi="Tahoma"/>
                      <w:color w:val="000000"/>
                    </w:rPr>
                    <w:t xml:space="preserve">Orange = </w:t>
                  </w:r>
                  <w:r>
                    <w:rPr>
                      <w:rFonts w:ascii="Tahoma" w:eastAsia="Tahoma" w:hAnsi="Tahoma"/>
                      <w:b/>
                      <w:color w:val="000000"/>
                    </w:rPr>
                    <w:t>Unsatisfactory</w:t>
                  </w:r>
                  <w:r>
                    <w:rPr>
                      <w:rFonts w:ascii="Tahoma" w:eastAsia="Tahoma" w:hAnsi="Tahoma"/>
                      <w:color w:val="000000"/>
                    </w:rPr>
                    <w:t>, needs major improvements</w:t>
                  </w:r>
                </w:p>
              </w:tc>
              <w:tc>
                <w:tcPr>
                  <w:tcW w:w="2597"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847058" w:rsidRDefault="00847058">
                  <w:pPr>
                    <w:spacing w:after="0" w:line="240" w:lineRule="auto"/>
                  </w:pPr>
                  <w:r>
                    <w:rPr>
                      <w:rFonts w:ascii="Tahoma" w:eastAsia="Tahoma" w:hAnsi="Tahoma"/>
                      <w:color w:val="000000"/>
                    </w:rPr>
                    <w:t xml:space="preserve">Red = </w:t>
                  </w:r>
                  <w:r>
                    <w:rPr>
                      <w:rFonts w:ascii="Tahoma" w:eastAsia="Tahoma" w:hAnsi="Tahoma"/>
                      <w:b/>
                      <w:color w:val="000000"/>
                    </w:rPr>
                    <w:t>Weak</w:t>
                  </w:r>
                </w:p>
              </w:tc>
              <w:tc>
                <w:tcPr>
                  <w:tcW w:w="1825" w:type="dxa"/>
                  <w:tcBorders>
                    <w:top w:val="single" w:sz="7" w:space="0" w:color="D3D3D3"/>
                    <w:left w:val="single" w:sz="7" w:space="0" w:color="D3D3D3"/>
                    <w:bottom w:val="single" w:sz="7" w:space="0" w:color="D3D3D3"/>
                    <w:right w:val="single" w:sz="7" w:space="0" w:color="D3D3D3"/>
                  </w:tcBorders>
                  <w:shd w:val="clear" w:color="auto" w:fill="FF0000"/>
                </w:tcPr>
                <w:p w:rsidR="00847058" w:rsidRDefault="00847058">
                  <w:pPr>
                    <w:spacing w:after="0" w:line="240" w:lineRule="auto"/>
                    <w:rPr>
                      <w:rFonts w:ascii="Tahoma" w:eastAsia="Tahoma" w:hAnsi="Tahoma"/>
                      <w:color w:val="000000"/>
                    </w:rPr>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pPr>
                    <w:spacing w:after="0" w:line="240" w:lineRule="auto"/>
                  </w:pP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tcPr>
                <w:p w:rsidR="00847058" w:rsidRDefault="00847058">
                  <w:pPr>
                    <w:spacing w:after="0" w:line="240" w:lineRule="auto"/>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t>1.Supporting service delivery</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67354B">
              <w:trPr>
                <w:trHeight w:val="50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67354B" w:rsidRDefault="00847058">
                  <w:pPr>
                    <w:spacing w:after="0" w:line="240" w:lineRule="auto"/>
                    <w:ind w:left="720" w:hanging="360"/>
                    <w:rPr>
                      <w:rFonts w:asciiTheme="minorHAnsi" w:hAnsiTheme="minorHAnsi"/>
                    </w:rPr>
                  </w:pPr>
                  <w:r w:rsidRPr="0067354B">
                    <w:rPr>
                      <w:rFonts w:asciiTheme="minorHAnsi" w:eastAsia="Tahoma" w:hAnsiTheme="minorHAnsi"/>
                      <w:color w:val="000000"/>
                    </w:rPr>
                    <w:t>1.1 Provide a platform to ensure that service delivery is driven by the agreed strategic priorities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67354B" w:rsidRDefault="00847058">
                  <w:pPr>
                    <w:spacing w:after="0" w:line="240" w:lineRule="auto"/>
                    <w:rPr>
                      <w:rFonts w:asciiTheme="minorHAnsi" w:hAnsiTheme="minorHAnsi"/>
                    </w:rPr>
                  </w:pPr>
                  <w:r w:rsidRPr="0067354B">
                    <w:rPr>
                      <w:rFonts w:asciiTheme="minorHAnsi" w:eastAsia="Tahoma" w:hAnsiTheme="minorHAnsi"/>
                      <w:i/>
                      <w:color w:val="000000"/>
                    </w:rPr>
                    <w:t>Established, relevant coordination mechanism recognising national systems, subnational and co-lead aspects; stakeholders participating</w:t>
                  </w:r>
                </w:p>
                <w:p w:rsidR="00847058" w:rsidRPr="0067354B" w:rsidRDefault="00847058">
                  <w:pPr>
                    <w:spacing w:after="0" w:line="240" w:lineRule="auto"/>
                    <w:rPr>
                      <w:rFonts w:asciiTheme="minorHAnsi" w:hAnsiTheme="minorHAnsi"/>
                    </w:rPr>
                  </w:pPr>
                  <w:r w:rsidRPr="0067354B">
                    <w:rPr>
                      <w:rFonts w:asciiTheme="minorHAnsi" w:eastAsia="Tahoma" w:hAnsiTheme="minorHAnsi"/>
                      <w:i/>
                      <w:color w:val="000000"/>
                    </w:rPr>
                    <w:t>regularly and effectively; cluster coordinator active in inter-cluster and related meetings.</w:t>
                  </w:r>
                </w:p>
              </w:tc>
              <w:tc>
                <w:tcPr>
                  <w:tcW w:w="1971" w:type="dxa"/>
                  <w:tcBorders>
                    <w:top w:val="single" w:sz="7" w:space="0" w:color="D3D3D3"/>
                    <w:left w:val="single" w:sz="7" w:space="0" w:color="D3D3D3"/>
                    <w:bottom w:val="single" w:sz="7" w:space="0" w:color="D3D3D3"/>
                    <w:right w:val="single" w:sz="7" w:space="0" w:color="D3D3D3"/>
                  </w:tcBorders>
                  <w:shd w:val="clear" w:color="auto" w:fill="92D050"/>
                  <w:tcMar>
                    <w:top w:w="39" w:type="dxa"/>
                    <w:left w:w="39" w:type="dxa"/>
                    <w:bottom w:w="39" w:type="dxa"/>
                    <w:right w:w="39" w:type="dxa"/>
                  </w:tcMar>
                </w:tcPr>
                <w:p w:rsidR="00847058" w:rsidRPr="0067354B" w:rsidRDefault="0067354B">
                  <w:pPr>
                    <w:spacing w:after="0" w:line="240" w:lineRule="auto"/>
                    <w:jc w:val="center"/>
                    <w:rPr>
                      <w:rFonts w:asciiTheme="minorHAnsi" w:hAnsiTheme="minorHAnsi"/>
                    </w:rPr>
                  </w:pPr>
                  <w:r>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1991" w:rsidRPr="00961991" w:rsidRDefault="00961991">
                  <w:pPr>
                    <w:spacing w:after="0" w:line="240" w:lineRule="auto"/>
                    <w:rPr>
                      <w:rFonts w:asciiTheme="minorHAnsi" w:hAnsiTheme="minorHAnsi"/>
                      <w:b/>
                    </w:rPr>
                  </w:pPr>
                  <w:r w:rsidRPr="00961991">
                    <w:rPr>
                      <w:rFonts w:asciiTheme="minorHAnsi" w:hAnsiTheme="minorHAnsi"/>
                      <w:b/>
                    </w:rPr>
                    <w:t>Agreed with the rating.</w:t>
                  </w:r>
                </w:p>
                <w:p w:rsidR="00847058" w:rsidRPr="0067354B" w:rsidRDefault="0067354B">
                  <w:pPr>
                    <w:spacing w:after="0" w:line="240" w:lineRule="auto"/>
                    <w:rPr>
                      <w:rFonts w:asciiTheme="minorHAnsi" w:hAnsiTheme="minorHAnsi"/>
                    </w:rPr>
                  </w:pPr>
                  <w:r w:rsidRPr="0067354B">
                    <w:rPr>
                      <w:rFonts w:asciiTheme="minorHAnsi" w:hAnsiTheme="minorHAnsi"/>
                    </w:rPr>
                    <w:t xml:space="preserve">Cluster meeting organised regularly </w:t>
                  </w:r>
                  <w:r>
                    <w:rPr>
                      <w:rFonts w:asciiTheme="minorHAnsi" w:hAnsiTheme="minorHAnsi"/>
                    </w:rPr>
                    <w:t xml:space="preserve">and chaired by FMOH and UNICEF, </w:t>
                  </w:r>
                  <w:r w:rsidRPr="0067354B">
                    <w:rPr>
                      <w:rFonts w:asciiTheme="minorHAnsi" w:hAnsiTheme="minorHAnsi"/>
                    </w:rPr>
                    <w:t>but participation of partners is somewhat limited.</w:t>
                  </w:r>
                </w:p>
                <w:p w:rsidR="0067354B" w:rsidRPr="0067354B" w:rsidRDefault="0067354B">
                  <w:pPr>
                    <w:spacing w:after="0" w:line="240" w:lineRule="auto"/>
                    <w:rPr>
                      <w:rFonts w:asciiTheme="minorHAnsi" w:hAnsiTheme="minorHAnsi"/>
                    </w:rPr>
                  </w:pPr>
                </w:p>
                <w:p w:rsidR="0067354B" w:rsidRDefault="0067354B">
                  <w:pPr>
                    <w:spacing w:after="0" w:line="240" w:lineRule="auto"/>
                    <w:rPr>
                      <w:rFonts w:asciiTheme="minorHAnsi" w:hAnsiTheme="minorHAnsi"/>
                    </w:rPr>
                  </w:pPr>
                  <w:r w:rsidRPr="0067354B">
                    <w:rPr>
                      <w:rFonts w:asciiTheme="minorHAnsi" w:hAnsiTheme="minorHAnsi"/>
                    </w:rPr>
                    <w:t>Links between national and sub-national coordination requires some improvement, specifically on information sharing.</w:t>
                  </w:r>
                </w:p>
                <w:p w:rsidR="0067354B" w:rsidRDefault="0067354B">
                  <w:pPr>
                    <w:spacing w:after="0" w:line="240" w:lineRule="auto"/>
                    <w:rPr>
                      <w:rFonts w:asciiTheme="minorHAnsi" w:hAnsiTheme="minorHAnsi"/>
                    </w:rPr>
                  </w:pPr>
                </w:p>
                <w:p w:rsidR="0067354B" w:rsidRPr="0067354B" w:rsidRDefault="0067354B">
                  <w:pPr>
                    <w:spacing w:after="0" w:line="240" w:lineRule="auto"/>
                    <w:rPr>
                      <w:rFonts w:asciiTheme="minorHAnsi" w:hAnsiTheme="minorHAnsi"/>
                      <w:color w:val="FF0000"/>
                    </w:rPr>
                  </w:pPr>
                  <w:r>
                    <w:rPr>
                      <w:rFonts w:asciiTheme="minorHAnsi" w:hAnsiTheme="minorHAnsi"/>
                    </w:rPr>
                    <w:t>All sub-national coordination platforms are chaired by the State MoH and co-led by UNICEF Nutrition Officers who double-hat.</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67354B" w:rsidRDefault="00847058" w:rsidP="00847058">
                  <w:pPr>
                    <w:spacing w:after="0" w:line="240" w:lineRule="auto"/>
                    <w:rPr>
                      <w:rFonts w:asciiTheme="minorHAnsi" w:hAnsiTheme="minorHAnsi"/>
                    </w:rPr>
                  </w:pPr>
                  <w:r w:rsidRPr="0067354B">
                    <w:rPr>
                      <w:rFonts w:asciiTheme="minorHAnsi" w:hAnsiTheme="minorHAnsi"/>
                    </w:rPr>
                    <w:t xml:space="preserve">Request partners to send </w:t>
                  </w:r>
                  <w:r w:rsidR="00A50E40" w:rsidRPr="0067354B">
                    <w:rPr>
                      <w:rFonts w:asciiTheme="minorHAnsi" w:hAnsiTheme="minorHAnsi"/>
                    </w:rPr>
                    <w:t xml:space="preserve">proposed </w:t>
                  </w:r>
                  <w:r w:rsidRPr="0067354B">
                    <w:rPr>
                      <w:rFonts w:asciiTheme="minorHAnsi" w:hAnsiTheme="minorHAnsi"/>
                    </w:rPr>
                    <w:t xml:space="preserve">agenda items prior to the meetings </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Share updated contact lists with partners monthly</w:t>
                  </w:r>
                </w:p>
                <w:p w:rsidR="00847058" w:rsidRPr="0067354B" w:rsidRDefault="00847058" w:rsidP="00847058">
                  <w:pPr>
                    <w:spacing w:after="0" w:line="240" w:lineRule="auto"/>
                    <w:rPr>
                      <w:rFonts w:asciiTheme="minorHAnsi" w:hAnsiTheme="minorHAnsi"/>
                    </w:rPr>
                  </w:pPr>
                </w:p>
                <w:p w:rsidR="00847058" w:rsidRPr="0067354B" w:rsidRDefault="00A50E40" w:rsidP="00847058">
                  <w:pPr>
                    <w:spacing w:after="0" w:line="240" w:lineRule="auto"/>
                    <w:rPr>
                      <w:rFonts w:asciiTheme="minorHAnsi" w:hAnsiTheme="minorHAnsi"/>
                    </w:rPr>
                  </w:pPr>
                  <w:r w:rsidRPr="0067354B">
                    <w:rPr>
                      <w:rFonts w:asciiTheme="minorHAnsi" w:hAnsiTheme="minorHAnsi"/>
                    </w:rPr>
                    <w:t>Request partners to have a w</w:t>
                  </w:r>
                  <w:r w:rsidR="00847058" w:rsidRPr="0067354B">
                    <w:rPr>
                      <w:rFonts w:asciiTheme="minorHAnsi" w:hAnsiTheme="minorHAnsi"/>
                    </w:rPr>
                    <w:t>ider representation at cluster meetings ie. MoH (Co Lead) with NGOs and UN but also donors/ stakeholders</w:t>
                  </w:r>
                  <w:r w:rsidR="00D7186E" w:rsidRPr="0067354B">
                    <w:rPr>
                      <w:rFonts w:asciiTheme="minorHAnsi" w:hAnsiTheme="minorHAnsi"/>
                    </w:rPr>
                    <w:t>, other clusters</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 xml:space="preserve">Review HR structure for sub-national coordination and if possible avoid double hatting of cluster/ sector </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lastRenderedPageBreak/>
                    <w:t xml:space="preserve">Enhance information sharing between state (subnational) and federal (national) to coordinate service delivery against strategy through website, shared drive, regular meetings/calls </w:t>
                  </w:r>
                </w:p>
                <w:p w:rsidR="0067354B" w:rsidRDefault="0067354B"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Develop introduction/orientation package for new cluster members</w:t>
                  </w:r>
                </w:p>
                <w:p w:rsidR="00847058" w:rsidRPr="0067354B" w:rsidRDefault="00847058" w:rsidP="00847058">
                  <w:pPr>
                    <w:spacing w:after="0" w:line="240" w:lineRule="auto"/>
                    <w:rPr>
                      <w:rFonts w:asciiTheme="minorHAnsi" w:hAnsiTheme="minorHAnsi"/>
                    </w:rPr>
                  </w:pPr>
                </w:p>
                <w:p w:rsidR="00847058" w:rsidRPr="0067354B" w:rsidRDefault="00D7186E" w:rsidP="00D7186E">
                  <w:pPr>
                    <w:spacing w:after="0" w:line="240" w:lineRule="auto"/>
                    <w:rPr>
                      <w:rFonts w:asciiTheme="minorHAnsi" w:hAnsiTheme="minorHAnsi"/>
                    </w:rPr>
                  </w:pPr>
                  <w:r w:rsidRPr="0067354B">
                    <w:rPr>
                      <w:rFonts w:asciiTheme="minorHAnsi" w:hAnsiTheme="minorHAnsi"/>
                    </w:rPr>
                    <w:t>Regularly share all cluster/sector related information through a website</w:t>
                  </w:r>
                </w:p>
              </w:tc>
              <w:tc>
                <w:tcPr>
                  <w:tcW w:w="1825" w:type="dxa"/>
                  <w:tcBorders>
                    <w:top w:val="single" w:sz="7" w:space="0" w:color="D3D3D3"/>
                    <w:left w:val="single" w:sz="7" w:space="0" w:color="D3D3D3"/>
                    <w:bottom w:val="single" w:sz="7" w:space="0" w:color="D3D3D3"/>
                    <w:right w:val="single" w:sz="7" w:space="0" w:color="D3D3D3"/>
                  </w:tcBorders>
                </w:tcPr>
                <w:p w:rsidR="00847058" w:rsidRPr="0067354B" w:rsidRDefault="00847058" w:rsidP="00847058">
                  <w:pPr>
                    <w:spacing w:after="0" w:line="240" w:lineRule="auto"/>
                    <w:rPr>
                      <w:rFonts w:asciiTheme="minorHAnsi" w:hAnsiTheme="minorHAnsi"/>
                    </w:rPr>
                  </w:pPr>
                  <w:r w:rsidRPr="0067354B">
                    <w:rPr>
                      <w:rFonts w:asciiTheme="minorHAnsi" w:hAnsiTheme="minorHAnsi"/>
                    </w:rPr>
                    <w:lastRenderedPageBreak/>
                    <w:t>NCC, partners</w:t>
                  </w:r>
                  <w:r w:rsidR="008A6C17" w:rsidRPr="0067354B">
                    <w:rPr>
                      <w:rFonts w:asciiTheme="minorHAnsi" w:hAnsiTheme="minorHAnsi"/>
                    </w:rPr>
                    <w:t>, continuously</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IMO</w:t>
                  </w:r>
                  <w:r w:rsidR="008A6C17" w:rsidRPr="0067354B">
                    <w:rPr>
                      <w:rFonts w:asciiTheme="minorHAnsi" w:hAnsiTheme="minorHAnsi"/>
                    </w:rPr>
                    <w:t>, continuously</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Partners</w:t>
                  </w:r>
                  <w:r w:rsidR="008A6C17" w:rsidRPr="0067354B">
                    <w:rPr>
                      <w:rFonts w:asciiTheme="minorHAnsi" w:hAnsiTheme="minorHAnsi"/>
                    </w:rPr>
                    <w:t>, continuously</w:t>
                  </w:r>
                </w:p>
                <w:p w:rsidR="00A50E40" w:rsidRPr="0067354B" w:rsidRDefault="00A50E40" w:rsidP="00847058">
                  <w:pPr>
                    <w:spacing w:after="0" w:line="240" w:lineRule="auto"/>
                    <w:rPr>
                      <w:rFonts w:asciiTheme="minorHAnsi" w:hAnsiTheme="minorHAnsi"/>
                    </w:rPr>
                  </w:pPr>
                  <w:r w:rsidRPr="0067354B">
                    <w:rPr>
                      <w:rFonts w:asciiTheme="minorHAnsi" w:hAnsiTheme="minorHAnsi"/>
                    </w:rPr>
                    <w:t>NCC to follow-up</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 xml:space="preserve"> </w:t>
                  </w:r>
                </w:p>
                <w:p w:rsidR="00BB5BFE" w:rsidRPr="0067354B" w:rsidRDefault="00BB5BFE"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r w:rsidRPr="0067354B">
                    <w:rPr>
                      <w:rFonts w:asciiTheme="minorHAnsi" w:hAnsiTheme="minorHAnsi"/>
                    </w:rPr>
                    <w:t>UNICEF, MoH, NCC</w:t>
                  </w:r>
                  <w:r w:rsidR="008A6C17" w:rsidRPr="0067354B">
                    <w:rPr>
                      <w:rFonts w:asciiTheme="minorHAnsi" w:hAnsiTheme="minorHAnsi"/>
                    </w:rPr>
                    <w:t>, February 2016</w:t>
                  </w: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spacing w:after="0" w:line="240" w:lineRule="auto"/>
                    <w:rPr>
                      <w:rFonts w:asciiTheme="minorHAnsi" w:hAnsiTheme="minorHAnsi"/>
                    </w:rPr>
                  </w:pPr>
                </w:p>
                <w:p w:rsidR="00847058" w:rsidRPr="0067354B" w:rsidRDefault="00847058" w:rsidP="00847058">
                  <w:pPr>
                    <w:tabs>
                      <w:tab w:val="num" w:pos="338"/>
                    </w:tabs>
                    <w:spacing w:after="0" w:line="240" w:lineRule="auto"/>
                    <w:rPr>
                      <w:rFonts w:asciiTheme="minorHAnsi" w:hAnsiTheme="minorHAnsi"/>
                    </w:rPr>
                  </w:pPr>
                  <w:r w:rsidRPr="0067354B">
                    <w:rPr>
                      <w:rFonts w:asciiTheme="minorHAnsi" w:hAnsiTheme="minorHAnsi"/>
                    </w:rPr>
                    <w:lastRenderedPageBreak/>
                    <w:t>NCC, MoH, sector lead at stat</w:t>
                  </w:r>
                  <w:r w:rsidR="008A6C17" w:rsidRPr="0067354B">
                    <w:rPr>
                      <w:rFonts w:asciiTheme="minorHAnsi" w:hAnsiTheme="minorHAnsi"/>
                    </w:rPr>
                    <w:t>e and national, January 2016</w:t>
                  </w:r>
                </w:p>
                <w:p w:rsidR="00847058" w:rsidRPr="0067354B" w:rsidRDefault="00847058" w:rsidP="00847058">
                  <w:pPr>
                    <w:spacing w:after="0" w:line="240" w:lineRule="auto"/>
                    <w:rPr>
                      <w:rFonts w:asciiTheme="minorHAnsi" w:hAnsiTheme="minorHAnsi"/>
                    </w:rPr>
                  </w:pPr>
                </w:p>
                <w:p w:rsidR="00D7186E" w:rsidRDefault="00D7186E" w:rsidP="00847058">
                  <w:pPr>
                    <w:spacing w:after="0" w:line="240" w:lineRule="auto"/>
                    <w:rPr>
                      <w:rFonts w:asciiTheme="minorHAnsi" w:hAnsiTheme="minorHAnsi"/>
                    </w:rPr>
                  </w:pPr>
                </w:p>
                <w:p w:rsidR="0067354B" w:rsidRPr="0067354B" w:rsidRDefault="0067354B" w:rsidP="00847058">
                  <w:pPr>
                    <w:spacing w:after="0" w:line="240" w:lineRule="auto"/>
                    <w:rPr>
                      <w:rFonts w:asciiTheme="minorHAnsi" w:hAnsiTheme="minorHAnsi"/>
                    </w:rPr>
                  </w:pPr>
                </w:p>
                <w:p w:rsidR="00D7186E" w:rsidRPr="0067354B" w:rsidRDefault="00D7186E" w:rsidP="00847058">
                  <w:pPr>
                    <w:spacing w:after="0" w:line="240" w:lineRule="auto"/>
                    <w:rPr>
                      <w:rFonts w:asciiTheme="minorHAnsi" w:hAnsiTheme="minorHAnsi"/>
                    </w:rPr>
                  </w:pPr>
                </w:p>
                <w:p w:rsidR="00D7186E" w:rsidRPr="0067354B" w:rsidRDefault="00D7186E" w:rsidP="00847058">
                  <w:pPr>
                    <w:spacing w:after="0" w:line="240" w:lineRule="auto"/>
                    <w:rPr>
                      <w:rFonts w:asciiTheme="minorHAnsi" w:hAnsiTheme="minorHAnsi"/>
                    </w:rPr>
                  </w:pPr>
                  <w:r w:rsidRPr="0067354B">
                    <w:rPr>
                      <w:rFonts w:asciiTheme="minorHAnsi" w:hAnsiTheme="minorHAnsi"/>
                    </w:rPr>
                    <w:t>NCC, MoH</w:t>
                  </w:r>
                  <w:r w:rsidR="008A6C17" w:rsidRPr="0067354B">
                    <w:rPr>
                      <w:rFonts w:asciiTheme="minorHAnsi" w:hAnsiTheme="minorHAnsi"/>
                    </w:rPr>
                    <w:t>,</w:t>
                  </w:r>
                </w:p>
                <w:p w:rsidR="008A6C17" w:rsidRPr="0067354B" w:rsidRDefault="008A6C17" w:rsidP="00847058">
                  <w:pPr>
                    <w:spacing w:after="0" w:line="240" w:lineRule="auto"/>
                    <w:rPr>
                      <w:rFonts w:asciiTheme="minorHAnsi" w:hAnsiTheme="minorHAnsi"/>
                    </w:rPr>
                  </w:pPr>
                  <w:r w:rsidRPr="0067354B">
                    <w:rPr>
                      <w:rFonts w:asciiTheme="minorHAnsi" w:hAnsiTheme="minorHAnsi"/>
                    </w:rPr>
                    <w:t>March 2016</w:t>
                  </w:r>
                </w:p>
                <w:p w:rsidR="00D7186E" w:rsidRPr="0067354B" w:rsidRDefault="00D7186E" w:rsidP="00847058">
                  <w:pPr>
                    <w:spacing w:after="0" w:line="240" w:lineRule="auto"/>
                    <w:rPr>
                      <w:rFonts w:asciiTheme="minorHAnsi" w:hAnsiTheme="minorHAnsi"/>
                    </w:rPr>
                  </w:pPr>
                </w:p>
                <w:p w:rsidR="00D7186E" w:rsidRPr="0067354B" w:rsidRDefault="00D7186E" w:rsidP="00847058">
                  <w:pPr>
                    <w:spacing w:after="0" w:line="240" w:lineRule="auto"/>
                    <w:rPr>
                      <w:rFonts w:asciiTheme="minorHAnsi" w:hAnsiTheme="minorHAnsi"/>
                    </w:rPr>
                  </w:pPr>
                </w:p>
                <w:p w:rsidR="00D7186E" w:rsidRPr="0067354B" w:rsidRDefault="00D7186E" w:rsidP="00847058">
                  <w:pPr>
                    <w:spacing w:after="0" w:line="240" w:lineRule="auto"/>
                    <w:rPr>
                      <w:rFonts w:asciiTheme="minorHAnsi" w:hAnsiTheme="minorHAnsi"/>
                    </w:rPr>
                  </w:pPr>
                </w:p>
                <w:p w:rsidR="00D7186E" w:rsidRPr="0067354B" w:rsidRDefault="00D7186E" w:rsidP="00847058">
                  <w:pPr>
                    <w:spacing w:after="0" w:line="240" w:lineRule="auto"/>
                    <w:rPr>
                      <w:rFonts w:asciiTheme="minorHAnsi" w:hAnsiTheme="minorHAnsi"/>
                    </w:rPr>
                  </w:pPr>
                  <w:r w:rsidRPr="0067354B">
                    <w:rPr>
                      <w:rFonts w:asciiTheme="minorHAnsi" w:hAnsiTheme="minorHAnsi"/>
                    </w:rPr>
                    <w:t>IMO</w:t>
                  </w:r>
                  <w:r w:rsidR="008A6C17" w:rsidRPr="0067354B">
                    <w:rPr>
                      <w:rFonts w:asciiTheme="minorHAnsi" w:hAnsiTheme="minorHAnsi"/>
                    </w:rPr>
                    <w:t>, continuously</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67354B" w:rsidRDefault="00847058">
                  <w:pPr>
                    <w:spacing w:after="0" w:line="240" w:lineRule="auto"/>
                    <w:ind w:left="720" w:hanging="360"/>
                    <w:rPr>
                      <w:rFonts w:asciiTheme="minorHAnsi" w:hAnsiTheme="minorHAnsi"/>
                    </w:rPr>
                  </w:pPr>
                  <w:r w:rsidRPr="0067354B">
                    <w:rPr>
                      <w:rFonts w:asciiTheme="minorHAnsi" w:eastAsia="Tahoma" w:hAnsiTheme="minorHAnsi"/>
                      <w:color w:val="000000"/>
                    </w:rPr>
                    <w:lastRenderedPageBreak/>
                    <w:t>1.2 Develop mechanisms to eliminate duplication of service delivery</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67354B" w:rsidRDefault="00847058">
                  <w:pPr>
                    <w:spacing w:after="0" w:line="240" w:lineRule="auto"/>
                    <w:rPr>
                      <w:rFonts w:asciiTheme="minorHAnsi" w:hAnsiTheme="minorHAnsi"/>
                    </w:rPr>
                  </w:pPr>
                  <w:r w:rsidRPr="0067354B">
                    <w:rPr>
                      <w:rFonts w:asciiTheme="minorHAnsi" w:eastAsia="Tahoma" w:hAnsiTheme="minorHAnsi"/>
                      <w:i/>
                      <w:color w:val="000000"/>
                    </w:rPr>
                    <w:t>Cluster partner engagement in dynamic mapping of presence and capacity (4W); information sharing across clusters in line with joint Strategic Objectives.</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67354B" w:rsidRDefault="00847058">
                  <w:pPr>
                    <w:spacing w:after="0" w:line="240" w:lineRule="auto"/>
                    <w:jc w:val="center"/>
                    <w:rPr>
                      <w:rFonts w:asciiTheme="minorHAnsi" w:hAnsiTheme="minorHAnsi"/>
                    </w:rPr>
                  </w:pPr>
                  <w:r w:rsidRPr="0067354B">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1991" w:rsidRPr="00961991" w:rsidRDefault="00961991">
                  <w:pPr>
                    <w:spacing w:after="0" w:line="240" w:lineRule="auto"/>
                    <w:rPr>
                      <w:rFonts w:asciiTheme="minorHAnsi" w:hAnsiTheme="minorHAnsi"/>
                      <w:b/>
                    </w:rPr>
                  </w:pPr>
                  <w:r w:rsidRPr="00961991">
                    <w:rPr>
                      <w:rFonts w:asciiTheme="minorHAnsi" w:hAnsiTheme="minorHAnsi"/>
                      <w:b/>
                    </w:rPr>
                    <w:t>Agreed with the rating.</w:t>
                  </w:r>
                </w:p>
                <w:p w:rsidR="00847058" w:rsidRPr="0067354B" w:rsidRDefault="0067354B">
                  <w:pPr>
                    <w:spacing w:after="0" w:line="240" w:lineRule="auto"/>
                    <w:rPr>
                      <w:rFonts w:asciiTheme="minorHAnsi" w:hAnsiTheme="minorHAnsi"/>
                    </w:rPr>
                  </w:pPr>
                  <w:r>
                    <w:rPr>
                      <w:rFonts w:asciiTheme="minorHAnsi" w:hAnsiTheme="minorHAnsi"/>
                    </w:rPr>
                    <w:t>Cluster completes the 4Ws at the national level, however, a clear overview of gaps at sub-national level requires improvement.</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B5BFE" w:rsidRPr="0067354B" w:rsidRDefault="00BB5BFE" w:rsidP="00BB5BFE">
                  <w:pPr>
                    <w:spacing w:after="0" w:line="240" w:lineRule="auto"/>
                    <w:rPr>
                      <w:rFonts w:asciiTheme="minorHAnsi" w:hAnsiTheme="minorHAnsi"/>
                    </w:rPr>
                  </w:pPr>
                  <w:r w:rsidRPr="0067354B">
                    <w:rPr>
                      <w:rFonts w:asciiTheme="minorHAnsi" w:hAnsiTheme="minorHAnsi"/>
                    </w:rPr>
                    <w:t>NCC to advocate to OCHA to improve 4Ws to be more dynamic to show real time coverage at field and share widely</w:t>
                  </w: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r w:rsidRPr="0067354B">
                    <w:rPr>
                      <w:rFonts w:asciiTheme="minorHAnsi" w:hAnsiTheme="minorHAnsi"/>
                    </w:rPr>
                    <w:t>Information shar</w:t>
                  </w:r>
                  <w:r w:rsidR="0067354B">
                    <w:rPr>
                      <w:rFonts w:asciiTheme="minorHAnsi" w:hAnsiTheme="minorHAnsi"/>
                    </w:rPr>
                    <w:t>ing</w:t>
                  </w:r>
                  <w:r w:rsidRPr="0067354B">
                    <w:rPr>
                      <w:rFonts w:asciiTheme="minorHAnsi" w:hAnsiTheme="minorHAnsi"/>
                    </w:rPr>
                    <w:t xml:space="preserve"> across sub </w:t>
                  </w:r>
                  <w:r w:rsidR="0067354B">
                    <w:rPr>
                      <w:rFonts w:asciiTheme="minorHAnsi" w:hAnsiTheme="minorHAnsi"/>
                    </w:rPr>
                    <w:t xml:space="preserve">national </w:t>
                  </w:r>
                  <w:r w:rsidRPr="0067354B">
                    <w:rPr>
                      <w:rFonts w:asciiTheme="minorHAnsi" w:hAnsiTheme="minorHAnsi"/>
                    </w:rPr>
                    <w:t>cluster</w:t>
                  </w:r>
                  <w:r w:rsidR="0067354B">
                    <w:rPr>
                      <w:rFonts w:asciiTheme="minorHAnsi" w:hAnsiTheme="minorHAnsi"/>
                    </w:rPr>
                    <w:t>s</w:t>
                  </w:r>
                  <w:r w:rsidRPr="0067354B">
                    <w:rPr>
                      <w:rFonts w:asciiTheme="minorHAnsi" w:hAnsiTheme="minorHAnsi"/>
                    </w:rPr>
                    <w:t xml:space="preserve"> to national and vice versa needs to be better (meeting minutes/ updates/ bulletins/ reports) website</w:t>
                  </w: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r w:rsidRPr="0067354B">
                    <w:rPr>
                      <w:rFonts w:asciiTheme="minorHAnsi" w:hAnsiTheme="minorHAnsi"/>
                    </w:rPr>
                    <w:t xml:space="preserve">Cluster needs to develop a clear overview of what is going on at field level – gaps vs. duplication in collaboration with MoH </w:t>
                  </w:r>
                </w:p>
                <w:p w:rsidR="00847058" w:rsidRPr="0067354B"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BB5BFE" w:rsidRPr="0067354B" w:rsidRDefault="00BB5BFE" w:rsidP="00BB5BFE">
                  <w:pPr>
                    <w:spacing w:after="0" w:line="240" w:lineRule="auto"/>
                    <w:rPr>
                      <w:rFonts w:asciiTheme="minorHAnsi" w:hAnsiTheme="minorHAnsi"/>
                    </w:rPr>
                  </w:pPr>
                  <w:r w:rsidRPr="0067354B">
                    <w:rPr>
                      <w:rFonts w:asciiTheme="minorHAnsi" w:hAnsiTheme="minorHAnsi"/>
                    </w:rPr>
                    <w:t>OCHA/ Cluster lead and MoH, 2016</w:t>
                  </w: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r w:rsidRPr="0067354B">
                    <w:rPr>
                      <w:rFonts w:asciiTheme="minorHAnsi" w:hAnsiTheme="minorHAnsi"/>
                    </w:rPr>
                    <w:t>IMO, state and national NCC</w:t>
                  </w:r>
                  <w:r w:rsidR="008A6C17" w:rsidRPr="0067354B">
                    <w:rPr>
                      <w:rFonts w:asciiTheme="minorHAnsi" w:hAnsiTheme="minorHAnsi"/>
                    </w:rPr>
                    <w:t>, continuously</w:t>
                  </w:r>
                </w:p>
                <w:p w:rsidR="00BB5BFE" w:rsidRPr="0067354B" w:rsidRDefault="00BB5BFE"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p>
                <w:p w:rsidR="00BB5BFE" w:rsidRDefault="00BB5BFE" w:rsidP="00BB5BFE">
                  <w:pPr>
                    <w:spacing w:after="0" w:line="240" w:lineRule="auto"/>
                    <w:rPr>
                      <w:rFonts w:asciiTheme="minorHAnsi" w:hAnsiTheme="minorHAnsi"/>
                    </w:rPr>
                  </w:pPr>
                </w:p>
                <w:p w:rsidR="0067354B" w:rsidRPr="0067354B" w:rsidRDefault="0067354B" w:rsidP="00BB5BFE">
                  <w:pPr>
                    <w:spacing w:after="0" w:line="240" w:lineRule="auto"/>
                    <w:rPr>
                      <w:rFonts w:asciiTheme="minorHAnsi" w:hAnsiTheme="minorHAnsi"/>
                    </w:rPr>
                  </w:pPr>
                </w:p>
                <w:p w:rsidR="00BB5BFE" w:rsidRPr="0067354B" w:rsidRDefault="00BB5BFE" w:rsidP="00BB5BFE">
                  <w:pPr>
                    <w:spacing w:after="0" w:line="240" w:lineRule="auto"/>
                    <w:rPr>
                      <w:rFonts w:asciiTheme="minorHAnsi" w:hAnsiTheme="minorHAnsi"/>
                    </w:rPr>
                  </w:pPr>
                  <w:r w:rsidRPr="0067354B">
                    <w:rPr>
                      <w:rFonts w:asciiTheme="minorHAnsi" w:hAnsiTheme="minorHAnsi"/>
                    </w:rPr>
                    <w:t>MoH/ NCC, Feb</w:t>
                  </w:r>
                  <w:r w:rsidR="008A6C17" w:rsidRPr="0067354B">
                    <w:rPr>
                      <w:rFonts w:asciiTheme="minorHAnsi" w:hAnsiTheme="minorHAnsi"/>
                    </w:rPr>
                    <w:t>ruary</w:t>
                  </w:r>
                  <w:r w:rsidRPr="0067354B">
                    <w:rPr>
                      <w:rFonts w:asciiTheme="minorHAnsi" w:hAnsiTheme="minorHAnsi"/>
                    </w:rPr>
                    <w:t xml:space="preserve"> 2016 </w:t>
                  </w:r>
                </w:p>
                <w:p w:rsidR="00847058" w:rsidRPr="0067354B" w:rsidRDefault="00847058">
                  <w:pPr>
                    <w:spacing w:after="0" w:line="240" w:lineRule="auto"/>
                    <w:rPr>
                      <w:rFonts w:asciiTheme="minorHAnsi" w:hAnsiTheme="minorHAnsi"/>
                    </w:rPr>
                  </w:pPr>
                </w:p>
              </w:tc>
            </w:tr>
            <w:tr w:rsidR="00847058" w:rsidTr="008A6C17">
              <w:trPr>
                <w:trHeight w:val="50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t>2. Informing strategic decision-making of the HC/HCT for the humanitarian response</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50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AA1DFB" w:rsidRDefault="00847058">
                  <w:pPr>
                    <w:spacing w:after="0" w:line="240" w:lineRule="auto"/>
                    <w:ind w:left="720" w:hanging="360"/>
                    <w:rPr>
                      <w:rFonts w:asciiTheme="minorHAnsi" w:hAnsiTheme="minorHAnsi"/>
                    </w:rPr>
                  </w:pPr>
                  <w:r w:rsidRPr="00AA1DFB">
                    <w:rPr>
                      <w:rFonts w:asciiTheme="minorHAnsi" w:eastAsia="Tahoma" w:hAnsiTheme="minorHAnsi"/>
                      <w:color w:val="000000"/>
                    </w:rPr>
                    <w:lastRenderedPageBreak/>
                    <w:t>2.1 Needs assessment and gap analysis (across other sectors and within the sector)</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AA1DFB" w:rsidRDefault="00847058">
                  <w:pPr>
                    <w:spacing w:after="0" w:line="240" w:lineRule="auto"/>
                    <w:rPr>
                      <w:rFonts w:asciiTheme="minorHAnsi" w:hAnsiTheme="minorHAnsi"/>
                    </w:rPr>
                  </w:pPr>
                  <w:r w:rsidRPr="00AA1DFB">
                    <w:rPr>
                      <w:rFonts w:asciiTheme="minorHAnsi" w:eastAsia="Tahoma" w:hAnsiTheme="minorHAnsi"/>
                      <w:i/>
                      <w:color w:val="000000"/>
                    </w:rPr>
                    <w:t>Use of assessment tools in accordance with agreed minimum standards, individual assessment / survey results shared and/or carried out jointly as appropriate.</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AA1DFB" w:rsidRDefault="00847058">
                  <w:pPr>
                    <w:spacing w:after="0" w:line="240" w:lineRule="auto"/>
                    <w:jc w:val="center"/>
                    <w:rPr>
                      <w:rFonts w:asciiTheme="minorHAnsi" w:hAnsiTheme="minorHAnsi"/>
                    </w:rPr>
                  </w:pPr>
                  <w:r w:rsidRPr="00AA1DFB">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1991" w:rsidRPr="00961991" w:rsidRDefault="00961991" w:rsidP="00BB5BFE">
                  <w:pPr>
                    <w:spacing w:after="0" w:line="240" w:lineRule="auto"/>
                    <w:rPr>
                      <w:rFonts w:asciiTheme="minorHAnsi" w:hAnsiTheme="minorHAnsi"/>
                      <w:b/>
                    </w:rPr>
                  </w:pPr>
                  <w:r w:rsidRPr="00961991">
                    <w:rPr>
                      <w:rFonts w:asciiTheme="minorHAnsi" w:hAnsiTheme="minorHAnsi"/>
                      <w:b/>
                    </w:rPr>
                    <w:t>Agreed with the rating.</w:t>
                  </w:r>
                </w:p>
                <w:p w:rsidR="00C44A51" w:rsidRPr="00AA1DFB" w:rsidRDefault="00B56CBE" w:rsidP="00BB5BFE">
                  <w:pPr>
                    <w:spacing w:after="0" w:line="240" w:lineRule="auto"/>
                    <w:rPr>
                      <w:rFonts w:asciiTheme="minorHAnsi" w:hAnsiTheme="minorHAnsi"/>
                    </w:rPr>
                  </w:pPr>
                  <w:r w:rsidRPr="00AA1DFB">
                    <w:rPr>
                      <w:rFonts w:asciiTheme="minorHAnsi" w:hAnsiTheme="minorHAnsi"/>
                    </w:rPr>
                    <w:t>Survey</w:t>
                  </w:r>
                  <w:r w:rsidR="00AA1DFB">
                    <w:rPr>
                      <w:rFonts w:asciiTheme="minorHAnsi" w:hAnsiTheme="minorHAnsi"/>
                    </w:rPr>
                    <w:t>s are</w:t>
                  </w:r>
                  <w:r w:rsidRPr="00AA1DFB">
                    <w:rPr>
                      <w:rFonts w:asciiTheme="minorHAnsi" w:hAnsiTheme="minorHAnsi"/>
                    </w:rPr>
                    <w:t xml:space="preserve"> conducted regularly and identifying the gaps  when needed</w:t>
                  </w:r>
                </w:p>
                <w:p w:rsidR="00BB5BFE" w:rsidRPr="00AA1DFB" w:rsidRDefault="00BB5BFE" w:rsidP="00BB5BFE">
                  <w:pPr>
                    <w:spacing w:after="0" w:line="240" w:lineRule="auto"/>
                    <w:rPr>
                      <w:rFonts w:asciiTheme="minorHAnsi" w:hAnsiTheme="minorHAnsi"/>
                    </w:rPr>
                  </w:pPr>
                </w:p>
                <w:p w:rsidR="00C44A51" w:rsidRPr="00AA1DFB" w:rsidRDefault="00B56CBE" w:rsidP="00BB5BFE">
                  <w:pPr>
                    <w:spacing w:after="0" w:line="240" w:lineRule="auto"/>
                    <w:rPr>
                      <w:rFonts w:asciiTheme="minorHAnsi" w:hAnsiTheme="minorHAnsi"/>
                    </w:rPr>
                  </w:pPr>
                  <w:r w:rsidRPr="00AA1DFB">
                    <w:rPr>
                      <w:rFonts w:asciiTheme="minorHAnsi" w:hAnsiTheme="minorHAnsi"/>
                    </w:rPr>
                    <w:t xml:space="preserve">S3M Methodology recently </w:t>
                  </w:r>
                  <w:r w:rsidR="00BB5BFE" w:rsidRPr="00AA1DFB">
                    <w:rPr>
                      <w:rFonts w:asciiTheme="minorHAnsi" w:hAnsiTheme="minorHAnsi"/>
                    </w:rPr>
                    <w:t>adopted provide</w:t>
                  </w:r>
                  <w:r w:rsidRPr="00AA1DFB">
                    <w:rPr>
                      <w:rFonts w:asciiTheme="minorHAnsi" w:hAnsiTheme="minorHAnsi"/>
                    </w:rPr>
                    <w:t xml:space="preserve"> essential data base at locality level.</w:t>
                  </w:r>
                </w:p>
                <w:p w:rsidR="00BB5BFE" w:rsidRPr="00AA1DFB" w:rsidRDefault="00BB5BFE" w:rsidP="00BB5BFE">
                  <w:pPr>
                    <w:spacing w:after="0" w:line="240" w:lineRule="auto"/>
                    <w:rPr>
                      <w:rFonts w:asciiTheme="minorHAnsi" w:hAnsiTheme="minorHAnsi"/>
                    </w:rPr>
                  </w:pPr>
                </w:p>
                <w:p w:rsidR="00C44A51" w:rsidRPr="00AA1DFB" w:rsidRDefault="00B56CBE" w:rsidP="00BB5BFE">
                  <w:pPr>
                    <w:spacing w:after="0" w:line="240" w:lineRule="auto"/>
                    <w:rPr>
                      <w:rFonts w:asciiTheme="minorHAnsi" w:hAnsiTheme="minorHAnsi"/>
                    </w:rPr>
                  </w:pPr>
                  <w:r w:rsidRPr="00AA1DFB">
                    <w:rPr>
                      <w:rFonts w:asciiTheme="minorHAnsi" w:hAnsiTheme="minorHAnsi"/>
                    </w:rPr>
                    <w:t>Enhanced collected data quality and reporting.</w:t>
                  </w:r>
                  <w:r w:rsidR="00BB5BFE" w:rsidRPr="00AA1DFB">
                    <w:rPr>
                      <w:rFonts w:asciiTheme="minorHAnsi" w:hAnsiTheme="minorHAnsi"/>
                    </w:rPr>
                    <w:t xml:space="preserve"> </w:t>
                  </w:r>
                  <w:r w:rsidRPr="00AA1DFB">
                    <w:rPr>
                      <w:rFonts w:asciiTheme="minorHAnsi" w:hAnsiTheme="minorHAnsi"/>
                    </w:rPr>
                    <w:t>Deep analysis used to be shared with partners.</w:t>
                  </w:r>
                  <w:r w:rsidR="00BB5BFE" w:rsidRPr="00AA1DFB">
                    <w:rPr>
                      <w:rFonts w:asciiTheme="minorHAnsi" w:hAnsiTheme="minorHAnsi"/>
                    </w:rPr>
                    <w:t xml:space="preserve"> </w:t>
                  </w:r>
                  <w:r w:rsidRPr="00AA1DFB">
                    <w:rPr>
                      <w:rFonts w:asciiTheme="minorHAnsi" w:hAnsiTheme="minorHAnsi"/>
                    </w:rPr>
                    <w:t>Not</w:t>
                  </w:r>
                  <w:r w:rsidR="00BB5BFE" w:rsidRPr="00AA1DFB">
                    <w:rPr>
                      <w:rFonts w:asciiTheme="minorHAnsi" w:hAnsiTheme="minorHAnsi"/>
                    </w:rPr>
                    <w:t xml:space="preserve"> all the partners are involved.</w:t>
                  </w:r>
                </w:p>
                <w:p w:rsidR="00BB5BFE" w:rsidRPr="00AA1DFB" w:rsidRDefault="00BB5BFE" w:rsidP="00BB5BFE">
                  <w:pPr>
                    <w:spacing w:after="0" w:line="240" w:lineRule="auto"/>
                    <w:rPr>
                      <w:rFonts w:asciiTheme="minorHAnsi" w:hAnsiTheme="minorHAnsi"/>
                    </w:rPr>
                  </w:pPr>
                </w:p>
                <w:p w:rsidR="00C44A51" w:rsidRDefault="00B56CBE" w:rsidP="00BB5BFE">
                  <w:pPr>
                    <w:spacing w:after="0" w:line="240" w:lineRule="auto"/>
                    <w:rPr>
                      <w:rFonts w:asciiTheme="minorHAnsi" w:hAnsiTheme="minorHAnsi"/>
                    </w:rPr>
                  </w:pPr>
                  <w:r w:rsidRPr="00AA1DFB">
                    <w:rPr>
                      <w:rFonts w:asciiTheme="minorHAnsi" w:hAnsiTheme="minorHAnsi"/>
                    </w:rPr>
                    <w:t>Emergency response mechanism delay in some areas where the response teams are either not formed or inactive.</w:t>
                  </w:r>
                </w:p>
                <w:p w:rsidR="00F4635E" w:rsidRDefault="00F4635E" w:rsidP="00BB5BFE">
                  <w:pPr>
                    <w:spacing w:after="0" w:line="240" w:lineRule="auto"/>
                    <w:rPr>
                      <w:rFonts w:asciiTheme="minorHAnsi" w:hAnsiTheme="minorHAnsi"/>
                    </w:rPr>
                  </w:pPr>
                </w:p>
                <w:p w:rsidR="00F4635E" w:rsidRPr="00AA1DFB" w:rsidRDefault="00F4635E" w:rsidP="00BB5BFE">
                  <w:pPr>
                    <w:spacing w:after="0" w:line="240" w:lineRule="auto"/>
                    <w:rPr>
                      <w:rFonts w:asciiTheme="minorHAnsi" w:hAnsiTheme="minorHAnsi"/>
                    </w:rPr>
                  </w:pPr>
                  <w:r>
                    <w:rPr>
                      <w:rFonts w:asciiTheme="minorHAnsi" w:hAnsiTheme="minorHAnsi"/>
                    </w:rPr>
                    <w:t>The approval of nutrition survey results at sub-national level is a lengthy process</w:t>
                  </w:r>
                </w:p>
                <w:p w:rsidR="00847058" w:rsidRPr="00AA1DFB" w:rsidRDefault="00847058">
                  <w:pPr>
                    <w:spacing w:after="0" w:line="240" w:lineRule="auto"/>
                    <w:rPr>
                      <w:rFonts w:asciiTheme="minorHAnsi" w:hAnsiTheme="minorHAnsi"/>
                    </w:rPr>
                  </w:pP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AA1DFB" w:rsidRDefault="00AA1DFB" w:rsidP="008A6C17">
                  <w:pPr>
                    <w:spacing w:after="0" w:line="240" w:lineRule="auto"/>
                    <w:rPr>
                      <w:rFonts w:asciiTheme="minorHAnsi" w:hAnsiTheme="minorHAnsi"/>
                    </w:rPr>
                  </w:pPr>
                  <w:r>
                    <w:rPr>
                      <w:rFonts w:asciiTheme="minorHAnsi" w:hAnsiTheme="minorHAnsi"/>
                    </w:rPr>
                    <w:t>Facilitate increased i</w:t>
                  </w:r>
                  <w:r w:rsidR="00B56CBE" w:rsidRPr="00AA1DFB">
                    <w:rPr>
                      <w:rFonts w:asciiTheme="minorHAnsi" w:hAnsiTheme="minorHAnsi"/>
                    </w:rPr>
                    <w:t>nvolvement of all cluster partners throughout the whole process in need assessment</w:t>
                  </w:r>
                  <w:r w:rsidR="00DE090A" w:rsidRPr="00AA1DFB">
                    <w:rPr>
                      <w:rFonts w:asciiTheme="minorHAnsi" w:hAnsiTheme="minorHAnsi"/>
                    </w:rPr>
                    <w:t>s and gap analysis, e</w:t>
                  </w:r>
                  <w:r w:rsidR="00B56CBE" w:rsidRPr="00AA1DFB">
                    <w:rPr>
                      <w:rFonts w:asciiTheme="minorHAnsi" w:hAnsiTheme="minorHAnsi"/>
                    </w:rPr>
                    <w:t>specially in wide survey like S3M</w:t>
                  </w:r>
                </w:p>
                <w:p w:rsidR="008A6C17" w:rsidRDefault="008A6C17" w:rsidP="008A6C17">
                  <w:pPr>
                    <w:spacing w:after="0" w:line="240" w:lineRule="auto"/>
                    <w:rPr>
                      <w:rFonts w:asciiTheme="minorHAnsi" w:hAnsiTheme="minorHAnsi"/>
                    </w:rPr>
                  </w:pPr>
                </w:p>
                <w:p w:rsidR="008A6C17" w:rsidRPr="00AA1DFB" w:rsidRDefault="008A6C17" w:rsidP="008A6C17">
                  <w:pPr>
                    <w:spacing w:after="0" w:line="240" w:lineRule="auto"/>
                    <w:rPr>
                      <w:rFonts w:asciiTheme="minorHAnsi" w:hAnsiTheme="minorHAnsi"/>
                    </w:rPr>
                  </w:pPr>
                  <w:r w:rsidRPr="00AA1DFB">
                    <w:rPr>
                      <w:rFonts w:asciiTheme="minorHAnsi" w:hAnsiTheme="minorHAnsi"/>
                    </w:rPr>
                    <w:t xml:space="preserve">Conduct capacity mapping and identify what trainings </w:t>
                  </w:r>
                  <w:r w:rsidR="00DE090A" w:rsidRPr="00AA1DFB">
                    <w:rPr>
                      <w:rFonts w:asciiTheme="minorHAnsi" w:hAnsiTheme="minorHAnsi"/>
                    </w:rPr>
                    <w:t>should</w:t>
                  </w:r>
                  <w:r w:rsidRPr="00AA1DFB">
                    <w:rPr>
                      <w:rFonts w:asciiTheme="minorHAnsi" w:hAnsiTheme="minorHAnsi"/>
                    </w:rPr>
                    <w:t xml:space="preserve"> be done in needs assessments, including coverage assessments and nutrition surveys</w:t>
                  </w:r>
                </w:p>
                <w:p w:rsidR="008A6C17" w:rsidRPr="00AA1DFB" w:rsidRDefault="008A6C17" w:rsidP="008A6C17">
                  <w:pPr>
                    <w:spacing w:after="0" w:line="240" w:lineRule="auto"/>
                    <w:rPr>
                      <w:rFonts w:asciiTheme="minorHAnsi" w:hAnsiTheme="minorHAnsi"/>
                    </w:rPr>
                  </w:pPr>
                </w:p>
                <w:p w:rsidR="008A6C17" w:rsidRDefault="008A6C17" w:rsidP="008A6C17">
                  <w:pPr>
                    <w:spacing w:after="0" w:line="240" w:lineRule="auto"/>
                    <w:rPr>
                      <w:rFonts w:asciiTheme="minorHAnsi" w:hAnsiTheme="minorHAnsi"/>
                    </w:rPr>
                  </w:pPr>
                  <w:r w:rsidRPr="00AA1DFB">
                    <w:rPr>
                      <w:rFonts w:asciiTheme="minorHAnsi" w:hAnsiTheme="minorHAnsi"/>
                    </w:rPr>
                    <w:t xml:space="preserve">Identify partners to conduct needs assessment trainings and </w:t>
                  </w:r>
                  <w:r w:rsidR="003312A2">
                    <w:rPr>
                      <w:rFonts w:asciiTheme="minorHAnsi" w:hAnsiTheme="minorHAnsi"/>
                    </w:rPr>
                    <w:t>facilitate their organization</w:t>
                  </w:r>
                </w:p>
                <w:p w:rsidR="003312A2" w:rsidRPr="00AA1DFB" w:rsidRDefault="003312A2" w:rsidP="008A6C17">
                  <w:pPr>
                    <w:spacing w:after="0" w:line="240" w:lineRule="auto"/>
                    <w:rPr>
                      <w:rFonts w:asciiTheme="minorHAnsi" w:hAnsiTheme="minorHAnsi"/>
                    </w:rPr>
                  </w:pPr>
                </w:p>
                <w:p w:rsidR="00C44A51" w:rsidRPr="00AA1DFB" w:rsidRDefault="00961991" w:rsidP="008A6C17">
                  <w:pPr>
                    <w:spacing w:after="0" w:line="240" w:lineRule="auto"/>
                    <w:rPr>
                      <w:rFonts w:asciiTheme="minorHAnsi" w:hAnsiTheme="minorHAnsi"/>
                    </w:rPr>
                  </w:pPr>
                  <w:r>
                    <w:rPr>
                      <w:rFonts w:asciiTheme="minorHAnsi" w:hAnsiTheme="minorHAnsi"/>
                    </w:rPr>
                    <w:t>Establish a</w:t>
                  </w:r>
                  <w:r w:rsidR="00B56CBE" w:rsidRPr="00AA1DFB">
                    <w:rPr>
                      <w:rFonts w:asciiTheme="minorHAnsi" w:hAnsiTheme="minorHAnsi"/>
                    </w:rPr>
                    <w:t xml:space="preserve"> technical review groups at the federal </w:t>
                  </w:r>
                  <w:r w:rsidR="00B56CBE" w:rsidRPr="00AA1DFB">
                    <w:rPr>
                      <w:rFonts w:asciiTheme="minorHAnsi" w:hAnsiTheme="minorHAnsi"/>
                      <w:color w:val="FF0000"/>
                    </w:rPr>
                    <w:t>and state</w:t>
                  </w:r>
                  <w:r w:rsidR="00B56CBE" w:rsidRPr="00AA1DFB">
                    <w:rPr>
                      <w:rFonts w:asciiTheme="minorHAnsi" w:hAnsiTheme="minorHAnsi"/>
                    </w:rPr>
                    <w:t xml:space="preserve"> level to design assessments criteria and validate sampling size and population figures.</w:t>
                  </w:r>
                </w:p>
                <w:p w:rsidR="00847058" w:rsidRPr="00AA1DFB"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Pr="00AA1DFB" w:rsidRDefault="008A6C17">
                  <w:pPr>
                    <w:spacing w:after="0" w:line="240" w:lineRule="auto"/>
                    <w:rPr>
                      <w:rFonts w:asciiTheme="minorHAnsi" w:hAnsiTheme="minorHAnsi"/>
                    </w:rPr>
                  </w:pPr>
                  <w:r w:rsidRPr="00AA1DFB">
                    <w:rPr>
                      <w:rFonts w:asciiTheme="minorHAnsi" w:hAnsiTheme="minorHAnsi"/>
                    </w:rPr>
                    <w:t>Partners, continuously</w:t>
                  </w:r>
                  <w:r w:rsidR="00AA1DFB">
                    <w:rPr>
                      <w:rFonts w:asciiTheme="minorHAnsi" w:hAnsiTheme="minorHAnsi"/>
                    </w:rPr>
                    <w:t xml:space="preserve"> with NCC to follow-up</w:t>
                  </w:r>
                </w:p>
                <w:p w:rsidR="008A6C17" w:rsidRPr="00AA1DFB" w:rsidRDefault="008A6C17">
                  <w:pPr>
                    <w:spacing w:after="0" w:line="240" w:lineRule="auto"/>
                    <w:rPr>
                      <w:rFonts w:asciiTheme="minorHAnsi" w:hAnsiTheme="minorHAnsi"/>
                    </w:rPr>
                  </w:pPr>
                </w:p>
                <w:p w:rsidR="008A6C17" w:rsidRPr="00AA1DFB" w:rsidRDefault="008A6C17">
                  <w:pPr>
                    <w:spacing w:after="0" w:line="240" w:lineRule="auto"/>
                    <w:rPr>
                      <w:rFonts w:asciiTheme="minorHAnsi" w:hAnsiTheme="minorHAnsi"/>
                    </w:rPr>
                  </w:pPr>
                </w:p>
                <w:p w:rsidR="008A6C17" w:rsidRPr="00AA1DFB" w:rsidRDefault="008A6C17">
                  <w:pPr>
                    <w:spacing w:after="0" w:line="240" w:lineRule="auto"/>
                    <w:rPr>
                      <w:rFonts w:asciiTheme="minorHAnsi" w:hAnsiTheme="minorHAnsi"/>
                    </w:rPr>
                  </w:pPr>
                </w:p>
                <w:p w:rsidR="008A6C17" w:rsidRDefault="008A6C17">
                  <w:pPr>
                    <w:spacing w:after="0" w:line="240" w:lineRule="auto"/>
                    <w:rPr>
                      <w:rFonts w:asciiTheme="minorHAnsi" w:hAnsiTheme="minorHAnsi"/>
                    </w:rPr>
                  </w:pPr>
                </w:p>
                <w:p w:rsidR="00AA1DFB" w:rsidRPr="00AA1DFB" w:rsidRDefault="00AA1DFB">
                  <w:pPr>
                    <w:spacing w:after="0" w:line="240" w:lineRule="auto"/>
                    <w:rPr>
                      <w:rFonts w:asciiTheme="minorHAnsi" w:hAnsiTheme="minorHAnsi"/>
                    </w:rPr>
                  </w:pPr>
                </w:p>
                <w:p w:rsidR="008A6C17" w:rsidRPr="00AA1DFB" w:rsidRDefault="008A6C17">
                  <w:pPr>
                    <w:spacing w:after="0" w:line="240" w:lineRule="auto"/>
                    <w:rPr>
                      <w:rFonts w:asciiTheme="minorHAnsi" w:hAnsiTheme="minorHAnsi"/>
                    </w:rPr>
                  </w:pPr>
                  <w:r w:rsidRPr="00AA1DFB">
                    <w:rPr>
                      <w:rFonts w:asciiTheme="minorHAnsi" w:hAnsiTheme="minorHAnsi"/>
                    </w:rPr>
                    <w:t>NCC</w:t>
                  </w:r>
                  <w:r w:rsidR="00DE090A" w:rsidRPr="00AA1DFB">
                    <w:rPr>
                      <w:rFonts w:asciiTheme="minorHAnsi" w:hAnsiTheme="minorHAnsi"/>
                    </w:rPr>
                    <w:t>, February 2016</w:t>
                  </w: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r w:rsidRPr="00AA1DFB">
                    <w:rPr>
                      <w:rFonts w:asciiTheme="minorHAnsi" w:hAnsiTheme="minorHAnsi"/>
                    </w:rPr>
                    <w:t xml:space="preserve">NCC, partners, March 2016 </w:t>
                  </w: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r w:rsidRPr="00AA1DFB">
                    <w:rPr>
                      <w:rFonts w:asciiTheme="minorHAnsi" w:hAnsiTheme="minorHAnsi"/>
                    </w:rPr>
                    <w:t>NCC, MoH, March 2016</w:t>
                  </w: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p w:rsidR="00DE090A" w:rsidRPr="00AA1DFB" w:rsidRDefault="00DE090A">
                  <w:pPr>
                    <w:spacing w:after="0" w:line="240" w:lineRule="auto"/>
                    <w:rPr>
                      <w:rFonts w:asciiTheme="minorHAnsi" w:hAnsiTheme="minorHAnsi"/>
                    </w:rPr>
                  </w:pPr>
                </w:p>
              </w:tc>
            </w:tr>
            <w:tr w:rsidR="00847058" w:rsidTr="008A6C17">
              <w:trPr>
                <w:trHeight w:val="50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961991" w:rsidRDefault="00847058">
                  <w:pPr>
                    <w:spacing w:after="0" w:line="240" w:lineRule="auto"/>
                    <w:ind w:left="720" w:hanging="360"/>
                    <w:rPr>
                      <w:rFonts w:asciiTheme="minorHAnsi" w:hAnsiTheme="minorHAnsi"/>
                    </w:rPr>
                  </w:pPr>
                  <w:r w:rsidRPr="00961991">
                    <w:rPr>
                      <w:rFonts w:asciiTheme="minorHAnsi" w:eastAsia="Tahoma" w:hAnsiTheme="minorHAnsi"/>
                      <w:color w:val="000000"/>
                    </w:rPr>
                    <w:t>2.2 Analysis to identify and address (emerging) gaps, obstacles, duplication, and cross-cutting issues.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961991" w:rsidRDefault="00847058">
                  <w:pPr>
                    <w:spacing w:after="0" w:line="240" w:lineRule="auto"/>
                    <w:rPr>
                      <w:rFonts w:asciiTheme="minorHAnsi" w:hAnsiTheme="minorHAnsi"/>
                    </w:rPr>
                  </w:pPr>
                  <w:r w:rsidRPr="00961991">
                    <w:rPr>
                      <w:rFonts w:asciiTheme="minorHAnsi" w:eastAsia="Tahoma" w:hAnsiTheme="minorHAnsi"/>
                      <w:i/>
                      <w:color w:val="000000"/>
                    </w:rPr>
                    <w:t>Joint analysis for current and anticipated risks, needs, gaps and constraints; cross cutting issues addressed from outset.</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961991" w:rsidRDefault="00847058">
                  <w:pPr>
                    <w:spacing w:after="0" w:line="240" w:lineRule="auto"/>
                    <w:jc w:val="center"/>
                    <w:rPr>
                      <w:rFonts w:asciiTheme="minorHAnsi" w:hAnsiTheme="minorHAnsi"/>
                    </w:rPr>
                  </w:pPr>
                  <w:r w:rsidRPr="00961991">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61991" w:rsidRPr="00961991" w:rsidRDefault="00961991" w:rsidP="00353719">
                  <w:pPr>
                    <w:spacing w:after="0" w:line="240" w:lineRule="auto"/>
                    <w:rPr>
                      <w:rFonts w:asciiTheme="minorHAnsi" w:hAnsiTheme="minorHAnsi"/>
                      <w:b/>
                    </w:rPr>
                  </w:pPr>
                  <w:r w:rsidRPr="00961991">
                    <w:rPr>
                      <w:rFonts w:asciiTheme="minorHAnsi" w:hAnsiTheme="minorHAnsi"/>
                      <w:b/>
                    </w:rPr>
                    <w:t>Agreed with the rating.</w:t>
                  </w:r>
                </w:p>
                <w:p w:rsidR="00C44A51" w:rsidRPr="00961991" w:rsidRDefault="00B56CBE" w:rsidP="00353719">
                  <w:pPr>
                    <w:spacing w:after="0" w:line="240" w:lineRule="auto"/>
                    <w:rPr>
                      <w:rFonts w:asciiTheme="minorHAnsi" w:hAnsiTheme="minorHAnsi"/>
                    </w:rPr>
                  </w:pPr>
                  <w:r w:rsidRPr="00961991">
                    <w:rPr>
                      <w:rFonts w:asciiTheme="minorHAnsi" w:hAnsiTheme="minorHAnsi"/>
                    </w:rPr>
                    <w:t>Cluster support all partners to identify gaps and needs (HNO).</w:t>
                  </w:r>
                </w:p>
                <w:p w:rsidR="00353719" w:rsidRPr="00961991" w:rsidRDefault="00353719" w:rsidP="00353719">
                  <w:pPr>
                    <w:spacing w:after="0" w:line="240" w:lineRule="auto"/>
                    <w:rPr>
                      <w:rFonts w:asciiTheme="minorHAnsi" w:hAnsiTheme="minorHAnsi"/>
                    </w:rPr>
                  </w:pPr>
                </w:p>
                <w:p w:rsidR="00847058" w:rsidRPr="00961991" w:rsidRDefault="00B56CBE" w:rsidP="00353719">
                  <w:pPr>
                    <w:spacing w:after="0" w:line="240" w:lineRule="auto"/>
                    <w:rPr>
                      <w:rFonts w:asciiTheme="minorHAnsi" w:hAnsiTheme="minorHAnsi"/>
                    </w:rPr>
                  </w:pPr>
                  <w:r w:rsidRPr="00961991">
                    <w:rPr>
                      <w:rFonts w:asciiTheme="minorHAnsi" w:hAnsiTheme="minorHAnsi"/>
                    </w:rPr>
                    <w:t>Sub clusters share  the  information with partners to avoid duplication</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961991" w:rsidRDefault="00353719" w:rsidP="00353719">
                  <w:pPr>
                    <w:spacing w:after="0" w:line="240" w:lineRule="auto"/>
                    <w:rPr>
                      <w:rFonts w:asciiTheme="minorHAnsi" w:hAnsiTheme="minorHAnsi"/>
                    </w:rPr>
                  </w:pPr>
                  <w:r w:rsidRPr="00961991">
                    <w:rPr>
                      <w:rFonts w:asciiTheme="minorHAnsi" w:hAnsiTheme="minorHAnsi"/>
                    </w:rPr>
                    <w:t>I</w:t>
                  </w:r>
                  <w:r w:rsidR="003312A2">
                    <w:rPr>
                      <w:rFonts w:asciiTheme="minorHAnsi" w:hAnsiTheme="minorHAnsi"/>
                    </w:rPr>
                    <w:t>n collaboration with all partners, initiate a discussion on how to i</w:t>
                  </w:r>
                  <w:r w:rsidR="00B56CBE" w:rsidRPr="00961991">
                    <w:rPr>
                      <w:rFonts w:asciiTheme="minorHAnsi" w:hAnsiTheme="minorHAnsi"/>
                    </w:rPr>
                    <w:t>mprove methodologies</w:t>
                  </w:r>
                  <w:r w:rsidRPr="00961991">
                    <w:rPr>
                      <w:rFonts w:asciiTheme="minorHAnsi" w:hAnsiTheme="minorHAnsi"/>
                    </w:rPr>
                    <w:t xml:space="preserve"> and process</w:t>
                  </w:r>
                  <w:r w:rsidR="00B56CBE" w:rsidRPr="00961991">
                    <w:rPr>
                      <w:rFonts w:asciiTheme="minorHAnsi" w:hAnsiTheme="minorHAnsi"/>
                    </w:rPr>
                    <w:t xml:space="preserve"> </w:t>
                  </w:r>
                  <w:r w:rsidRPr="00961991">
                    <w:rPr>
                      <w:rFonts w:asciiTheme="minorHAnsi" w:hAnsiTheme="minorHAnsi"/>
                    </w:rPr>
                    <w:t xml:space="preserve">for gap analysis </w:t>
                  </w:r>
                </w:p>
                <w:p w:rsidR="00847058" w:rsidRPr="00961991"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Pr="00961991" w:rsidRDefault="00353719">
                  <w:pPr>
                    <w:spacing w:after="0" w:line="240" w:lineRule="auto"/>
                    <w:rPr>
                      <w:rFonts w:asciiTheme="minorHAnsi" w:hAnsiTheme="minorHAnsi"/>
                    </w:rPr>
                  </w:pPr>
                  <w:r w:rsidRPr="00961991">
                    <w:rPr>
                      <w:rFonts w:asciiTheme="minorHAnsi" w:hAnsiTheme="minorHAnsi"/>
                    </w:rPr>
                    <w:t>NCC, IMO, partners, April 2016</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961991" w:rsidRDefault="00847058">
                  <w:pPr>
                    <w:spacing w:after="0" w:line="240" w:lineRule="auto"/>
                    <w:ind w:left="720" w:hanging="360"/>
                    <w:rPr>
                      <w:rFonts w:asciiTheme="minorHAnsi" w:hAnsiTheme="minorHAnsi"/>
                    </w:rPr>
                  </w:pPr>
                  <w:r w:rsidRPr="00961991">
                    <w:rPr>
                      <w:rFonts w:asciiTheme="minorHAnsi" w:eastAsia="Tahoma" w:hAnsiTheme="minorHAnsi"/>
                      <w:color w:val="000000"/>
                    </w:rPr>
                    <w:t>2.3 Prioritization, grounded in response analysis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961991" w:rsidRDefault="00847058">
                  <w:pPr>
                    <w:spacing w:after="0" w:line="240" w:lineRule="auto"/>
                    <w:rPr>
                      <w:rFonts w:asciiTheme="minorHAnsi" w:hAnsiTheme="minorHAnsi"/>
                    </w:rPr>
                  </w:pPr>
                  <w:r w:rsidRPr="00961991">
                    <w:rPr>
                      <w:rFonts w:asciiTheme="minorHAnsi" w:eastAsia="Tahoma" w:hAnsiTheme="minorHAnsi"/>
                      <w:i/>
                      <w:color w:val="000000"/>
                    </w:rPr>
                    <w:t>Joint analysis supporting response planning and prioritisation in short and medium term</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961991" w:rsidRDefault="00847058">
                  <w:pPr>
                    <w:spacing w:after="0" w:line="240" w:lineRule="auto"/>
                    <w:jc w:val="center"/>
                    <w:rPr>
                      <w:rFonts w:asciiTheme="minorHAnsi" w:hAnsiTheme="minorHAnsi"/>
                    </w:rPr>
                  </w:pPr>
                  <w:r w:rsidRPr="00961991">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12A2" w:rsidRPr="003312A2" w:rsidRDefault="003312A2">
                  <w:pPr>
                    <w:spacing w:after="0" w:line="240" w:lineRule="auto"/>
                    <w:rPr>
                      <w:rFonts w:asciiTheme="minorHAnsi" w:hAnsiTheme="minorHAnsi"/>
                      <w:b/>
                    </w:rPr>
                  </w:pPr>
                  <w:r w:rsidRPr="003312A2">
                    <w:rPr>
                      <w:rFonts w:asciiTheme="minorHAnsi" w:hAnsiTheme="minorHAnsi"/>
                      <w:b/>
                    </w:rPr>
                    <w:t>Agreed with rating.</w:t>
                  </w:r>
                </w:p>
                <w:p w:rsidR="00847058" w:rsidRPr="00961991" w:rsidRDefault="00353719">
                  <w:pPr>
                    <w:spacing w:after="0" w:line="240" w:lineRule="auto"/>
                    <w:rPr>
                      <w:rFonts w:asciiTheme="minorHAnsi" w:hAnsiTheme="minorHAnsi"/>
                    </w:rPr>
                  </w:pPr>
                  <w:r w:rsidRPr="00961991">
                    <w:rPr>
                      <w:rFonts w:asciiTheme="minorHAnsi" w:hAnsiTheme="minorHAnsi"/>
                    </w:rPr>
                    <w:t>Sharing the response</w:t>
                  </w:r>
                  <w:r w:rsidR="003312A2">
                    <w:rPr>
                      <w:rFonts w:asciiTheme="minorHAnsi" w:hAnsiTheme="minorHAnsi"/>
                    </w:rPr>
                    <w:t xml:space="preserve"> analysis</w:t>
                  </w:r>
                  <w:r w:rsidRPr="00961991">
                    <w:rPr>
                      <w:rFonts w:asciiTheme="minorHAnsi" w:hAnsiTheme="minorHAnsi"/>
                    </w:rPr>
                    <w:t xml:space="preserve"> results with all partners</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961991" w:rsidRDefault="00B56CBE" w:rsidP="00353719">
                  <w:pPr>
                    <w:spacing w:after="0" w:line="240" w:lineRule="auto"/>
                    <w:rPr>
                      <w:rFonts w:asciiTheme="minorHAnsi" w:hAnsiTheme="minorHAnsi"/>
                    </w:rPr>
                  </w:pPr>
                  <w:r w:rsidRPr="00961991">
                    <w:rPr>
                      <w:rFonts w:asciiTheme="minorHAnsi" w:hAnsiTheme="minorHAnsi"/>
                    </w:rPr>
                    <w:t>Better communicate of the prioritization based on partners capacity, accountability and transparency.</w:t>
                  </w:r>
                </w:p>
                <w:p w:rsidR="00847058" w:rsidRPr="00961991"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Pr="00961991" w:rsidRDefault="00353719">
                  <w:pPr>
                    <w:spacing w:after="0" w:line="240" w:lineRule="auto"/>
                    <w:rPr>
                      <w:rFonts w:asciiTheme="minorHAnsi" w:hAnsiTheme="minorHAnsi"/>
                    </w:rPr>
                  </w:pPr>
                  <w:r w:rsidRPr="00961991">
                    <w:rPr>
                      <w:rFonts w:asciiTheme="minorHAnsi" w:hAnsiTheme="minorHAnsi"/>
                    </w:rPr>
                    <w:lastRenderedPageBreak/>
                    <w:t>Partners</w:t>
                  </w:r>
                  <w:r w:rsidR="00CA4E97" w:rsidRPr="00961991">
                    <w:rPr>
                      <w:rFonts w:asciiTheme="minorHAnsi" w:hAnsiTheme="minorHAnsi"/>
                    </w:rPr>
                    <w:t>, continuously</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lastRenderedPageBreak/>
                    <w:t>3. Planning and strategy development</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487"/>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ind w:left="720" w:hanging="360"/>
                    <w:rPr>
                      <w:rFonts w:asciiTheme="minorHAnsi" w:hAnsiTheme="minorHAnsi"/>
                    </w:rPr>
                  </w:pPr>
                  <w:r w:rsidRPr="003312A2">
                    <w:rPr>
                      <w:rFonts w:asciiTheme="minorHAnsi" w:eastAsia="Tahoma" w:hAnsiTheme="minorHAnsi"/>
                      <w:color w:val="000000"/>
                    </w:rPr>
                    <w:t>3.1 Develop sectoral plans, objectives and indicators directly supporting realization of the HC/HCT strategic priorities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rPr>
                      <w:rFonts w:asciiTheme="minorHAnsi" w:hAnsiTheme="minorHAnsi"/>
                    </w:rPr>
                  </w:pPr>
                  <w:r w:rsidRPr="003312A2">
                    <w:rPr>
                      <w:rFonts w:asciiTheme="minorHAnsi" w:eastAsia="Tahoma" w:hAnsiTheme="minorHAnsi"/>
                      <w:i/>
                      <w:color w:val="000000"/>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3312A2" w:rsidRDefault="00847058">
                  <w:pPr>
                    <w:spacing w:after="0" w:line="240" w:lineRule="auto"/>
                    <w:jc w:val="center"/>
                    <w:rPr>
                      <w:rFonts w:asciiTheme="minorHAnsi" w:hAnsiTheme="minorHAnsi"/>
                    </w:rPr>
                  </w:pPr>
                  <w:r w:rsidRPr="003312A2">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312A2" w:rsidRPr="003312A2" w:rsidRDefault="003312A2" w:rsidP="00CA4E97">
                  <w:pPr>
                    <w:spacing w:after="0" w:line="240" w:lineRule="auto"/>
                    <w:rPr>
                      <w:rFonts w:asciiTheme="minorHAnsi" w:hAnsiTheme="minorHAnsi"/>
                      <w:b/>
                    </w:rPr>
                  </w:pPr>
                  <w:r w:rsidRPr="003312A2">
                    <w:rPr>
                      <w:rFonts w:asciiTheme="minorHAnsi" w:hAnsiTheme="minorHAnsi"/>
                      <w:b/>
                    </w:rPr>
                    <w:t>Agreed with rating.</w:t>
                  </w:r>
                </w:p>
                <w:p w:rsidR="00CA4E97" w:rsidRDefault="003312A2" w:rsidP="00CA4E97">
                  <w:pPr>
                    <w:spacing w:after="0" w:line="240" w:lineRule="auto"/>
                    <w:rPr>
                      <w:rFonts w:asciiTheme="minorHAnsi" w:hAnsiTheme="minorHAnsi"/>
                    </w:rPr>
                  </w:pPr>
                  <w:r>
                    <w:rPr>
                      <w:rFonts w:asciiTheme="minorHAnsi" w:hAnsiTheme="minorHAnsi"/>
                    </w:rPr>
                    <w:t xml:space="preserve">The </w:t>
                  </w:r>
                  <w:r w:rsidR="00CA4E97" w:rsidRPr="003312A2">
                    <w:rPr>
                      <w:rFonts w:asciiTheme="minorHAnsi" w:hAnsiTheme="minorHAnsi"/>
                    </w:rPr>
                    <w:t xml:space="preserve">National </w:t>
                  </w:r>
                  <w:r>
                    <w:rPr>
                      <w:rFonts w:asciiTheme="minorHAnsi" w:hAnsiTheme="minorHAnsi"/>
                    </w:rPr>
                    <w:t xml:space="preserve">nutrition </w:t>
                  </w:r>
                  <w:r w:rsidR="00CA4E97" w:rsidRPr="003312A2">
                    <w:rPr>
                      <w:rFonts w:asciiTheme="minorHAnsi" w:hAnsiTheme="minorHAnsi"/>
                    </w:rPr>
                    <w:t xml:space="preserve">strategy was developed 2014 -2018 and contains sectorial plans, objectives, </w:t>
                  </w:r>
                  <w:r>
                    <w:rPr>
                      <w:rFonts w:asciiTheme="minorHAnsi" w:hAnsiTheme="minorHAnsi"/>
                    </w:rPr>
                    <w:t>indicators.</w:t>
                  </w:r>
                </w:p>
                <w:p w:rsidR="003312A2" w:rsidRPr="003312A2" w:rsidRDefault="003312A2" w:rsidP="00CA4E97">
                  <w:pPr>
                    <w:spacing w:after="0" w:line="240" w:lineRule="auto"/>
                    <w:rPr>
                      <w:rFonts w:asciiTheme="minorHAnsi" w:hAnsiTheme="minorHAnsi"/>
                    </w:rPr>
                  </w:pPr>
                </w:p>
                <w:p w:rsidR="00847058" w:rsidRPr="003312A2" w:rsidRDefault="003312A2" w:rsidP="00CA4E97">
                  <w:pPr>
                    <w:spacing w:after="0" w:line="240" w:lineRule="auto"/>
                    <w:rPr>
                      <w:rFonts w:asciiTheme="minorHAnsi" w:hAnsiTheme="minorHAnsi"/>
                    </w:rPr>
                  </w:pPr>
                  <w:r>
                    <w:rPr>
                      <w:rFonts w:asciiTheme="minorHAnsi" w:hAnsiTheme="minorHAnsi"/>
                    </w:rPr>
                    <w:t xml:space="preserve">The </w:t>
                  </w:r>
                  <w:r w:rsidR="00CA4E97" w:rsidRPr="003312A2">
                    <w:rPr>
                      <w:rFonts w:asciiTheme="minorHAnsi" w:hAnsiTheme="minorHAnsi"/>
                    </w:rPr>
                    <w:t>Humanitarian plan is developed, prioritized other sector indicators (wash, health ….etc), focusing on the children U5 (sex disaggregated), PLW</w:t>
                  </w:r>
                  <w:r>
                    <w:rPr>
                      <w:rFonts w:asciiTheme="minorHAnsi" w:hAnsiTheme="minorHAnsi"/>
                    </w:rPr>
                    <w:t xml:space="preserve">. Due to lack of capacity, no programmes for elderly population. </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3312A2" w:rsidRDefault="003312A2" w:rsidP="00CA4E97">
                  <w:pPr>
                    <w:spacing w:after="0" w:line="240" w:lineRule="auto"/>
                    <w:rPr>
                      <w:rFonts w:asciiTheme="minorHAnsi" w:hAnsiTheme="minorHAnsi"/>
                    </w:rPr>
                  </w:pPr>
                  <w:r>
                    <w:rPr>
                      <w:rFonts w:asciiTheme="minorHAnsi" w:hAnsiTheme="minorHAnsi"/>
                    </w:rPr>
                    <w:t>Initiate a d</w:t>
                  </w:r>
                  <w:r w:rsidR="00B56CBE" w:rsidRPr="003312A2">
                    <w:rPr>
                      <w:rFonts w:asciiTheme="minorHAnsi" w:hAnsiTheme="minorHAnsi"/>
                    </w:rPr>
                    <w:t xml:space="preserve">iscussion </w:t>
                  </w:r>
                  <w:r>
                    <w:rPr>
                      <w:rFonts w:asciiTheme="minorHAnsi" w:hAnsiTheme="minorHAnsi"/>
                    </w:rPr>
                    <w:t>during the HNO/HRP process</w:t>
                  </w:r>
                  <w:r w:rsidR="00B56CBE" w:rsidRPr="003312A2">
                    <w:rPr>
                      <w:rFonts w:asciiTheme="minorHAnsi" w:hAnsiTheme="minorHAnsi"/>
                    </w:rPr>
                    <w:t xml:space="preserve"> for inclusion of needs, priorities, </w:t>
                  </w:r>
                  <w:r w:rsidR="00CA4E97" w:rsidRPr="003312A2">
                    <w:rPr>
                      <w:rFonts w:asciiTheme="minorHAnsi" w:hAnsiTheme="minorHAnsi"/>
                    </w:rPr>
                    <w:t>activates of</w:t>
                  </w:r>
                  <w:r w:rsidR="00B56CBE" w:rsidRPr="003312A2">
                    <w:rPr>
                      <w:rFonts w:asciiTheme="minorHAnsi" w:hAnsiTheme="minorHAnsi"/>
                    </w:rPr>
                    <w:t xml:space="preserve"> elder group, and HIV.</w:t>
                  </w:r>
                </w:p>
                <w:p w:rsidR="00847058" w:rsidRPr="003312A2"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CA4E97" w:rsidRPr="003312A2" w:rsidRDefault="00CA4E97" w:rsidP="00CA4E97">
                  <w:pPr>
                    <w:spacing w:after="0" w:line="240" w:lineRule="auto"/>
                    <w:rPr>
                      <w:rFonts w:asciiTheme="minorHAnsi" w:hAnsiTheme="minorHAnsi"/>
                    </w:rPr>
                  </w:pPr>
                  <w:r w:rsidRPr="003312A2">
                    <w:rPr>
                      <w:rFonts w:asciiTheme="minorHAnsi" w:hAnsiTheme="minorHAnsi"/>
                    </w:rPr>
                    <w:t xml:space="preserve">Sep 2016,  TF on elder people and HIV (see below) </w:t>
                  </w:r>
                </w:p>
                <w:p w:rsidR="00847058" w:rsidRPr="003312A2" w:rsidRDefault="00847058">
                  <w:pPr>
                    <w:spacing w:after="0" w:line="240" w:lineRule="auto"/>
                    <w:rPr>
                      <w:rFonts w:asciiTheme="minorHAnsi" w:hAnsiTheme="minorHAnsi"/>
                    </w:rPr>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ind w:left="720" w:hanging="360"/>
                    <w:rPr>
                      <w:rFonts w:asciiTheme="minorHAnsi" w:hAnsiTheme="minorHAnsi"/>
                    </w:rPr>
                  </w:pPr>
                  <w:r w:rsidRPr="003312A2">
                    <w:rPr>
                      <w:rFonts w:asciiTheme="minorHAnsi" w:eastAsia="Tahoma" w:hAnsiTheme="minorHAnsi"/>
                      <w:color w:val="000000"/>
                    </w:rPr>
                    <w:t>3.2 Application and adherence to existing standards and guidelines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rPr>
                      <w:rFonts w:asciiTheme="minorHAnsi" w:hAnsiTheme="minorHAnsi"/>
                    </w:rPr>
                  </w:pPr>
                  <w:r w:rsidRPr="003312A2">
                    <w:rPr>
                      <w:rFonts w:asciiTheme="minorHAnsi" w:eastAsia="Tahoma" w:hAnsiTheme="minorHAnsi"/>
                      <w:i/>
                      <w:color w:val="000000"/>
                    </w:rPr>
                    <w:t>Use of existing national standards and guidelines where possible. Standards and guidance are agreed to, adhered to and reported against.</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3312A2" w:rsidRDefault="00847058">
                  <w:pPr>
                    <w:spacing w:after="0" w:line="240" w:lineRule="auto"/>
                    <w:jc w:val="center"/>
                    <w:rPr>
                      <w:rFonts w:asciiTheme="minorHAnsi" w:hAnsiTheme="minorHAnsi"/>
                    </w:rPr>
                  </w:pPr>
                  <w:r w:rsidRPr="003312A2">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15A9C" w:rsidRPr="003312A2" w:rsidRDefault="00115A9C" w:rsidP="00115A9C">
                  <w:pPr>
                    <w:spacing w:after="0" w:line="240" w:lineRule="auto"/>
                    <w:rPr>
                      <w:rFonts w:asciiTheme="minorHAnsi" w:hAnsiTheme="minorHAnsi"/>
                      <w:b/>
                    </w:rPr>
                  </w:pPr>
                  <w:r w:rsidRPr="003312A2">
                    <w:rPr>
                      <w:rFonts w:asciiTheme="minorHAnsi" w:hAnsiTheme="minorHAnsi"/>
                      <w:b/>
                    </w:rPr>
                    <w:t>Agreed with rating.</w:t>
                  </w:r>
                </w:p>
                <w:p w:rsidR="00C44A51" w:rsidRPr="003312A2" w:rsidRDefault="00B56CBE" w:rsidP="008F3BA0">
                  <w:pPr>
                    <w:spacing w:after="0" w:line="240" w:lineRule="auto"/>
                    <w:rPr>
                      <w:rFonts w:asciiTheme="minorHAnsi" w:hAnsiTheme="minorHAnsi"/>
                    </w:rPr>
                  </w:pPr>
                  <w:r w:rsidRPr="003312A2">
                    <w:rPr>
                      <w:rFonts w:asciiTheme="minorHAnsi" w:hAnsiTheme="minorHAnsi"/>
                    </w:rPr>
                    <w:t>CMAM (Inpatient, outpatient and moderate malnutrition), IYCF,   guideline</w:t>
                  </w:r>
                  <w:r w:rsidR="003312A2">
                    <w:rPr>
                      <w:rFonts w:asciiTheme="minorHAnsi" w:hAnsiTheme="minorHAnsi"/>
                    </w:rPr>
                    <w:t>s exist.</w:t>
                  </w:r>
                </w:p>
                <w:p w:rsidR="008F3BA0" w:rsidRPr="003312A2" w:rsidRDefault="008F3BA0" w:rsidP="008F3BA0">
                  <w:pPr>
                    <w:spacing w:after="0" w:line="240" w:lineRule="auto"/>
                    <w:rPr>
                      <w:rFonts w:asciiTheme="minorHAnsi" w:hAnsiTheme="minorHAnsi"/>
                    </w:rPr>
                  </w:pPr>
                </w:p>
                <w:p w:rsidR="00847058" w:rsidRPr="003312A2" w:rsidRDefault="00B56CBE" w:rsidP="008F3BA0">
                  <w:pPr>
                    <w:spacing w:after="0" w:line="240" w:lineRule="auto"/>
                    <w:rPr>
                      <w:rFonts w:asciiTheme="minorHAnsi" w:hAnsiTheme="minorHAnsi"/>
                    </w:rPr>
                  </w:pPr>
                  <w:r w:rsidRPr="003312A2">
                    <w:rPr>
                      <w:rFonts w:asciiTheme="minorHAnsi" w:hAnsiTheme="minorHAnsi"/>
                    </w:rPr>
                    <w:t>NiE guideline</w:t>
                  </w:r>
                  <w:r w:rsidR="003312A2">
                    <w:rPr>
                      <w:rFonts w:asciiTheme="minorHAnsi" w:hAnsiTheme="minorHAnsi"/>
                    </w:rPr>
                    <w:t xml:space="preserve"> is developed.</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3312A2" w:rsidRDefault="00B56CBE" w:rsidP="008F3BA0">
                  <w:pPr>
                    <w:spacing w:after="0" w:line="240" w:lineRule="auto"/>
                    <w:rPr>
                      <w:rFonts w:asciiTheme="minorHAnsi" w:hAnsiTheme="minorHAnsi"/>
                    </w:rPr>
                  </w:pPr>
                  <w:r w:rsidRPr="003312A2">
                    <w:rPr>
                      <w:rFonts w:asciiTheme="minorHAnsi" w:hAnsiTheme="minorHAnsi"/>
                    </w:rPr>
                    <w:t>Develop home fortification guideline with MNP (add chapter in the national guidelines on this)</w:t>
                  </w:r>
                </w:p>
                <w:p w:rsidR="008F3BA0" w:rsidRPr="003312A2" w:rsidRDefault="008F3BA0" w:rsidP="008F3BA0">
                  <w:pPr>
                    <w:spacing w:after="0" w:line="240" w:lineRule="auto"/>
                    <w:rPr>
                      <w:rFonts w:asciiTheme="minorHAnsi" w:hAnsiTheme="minorHAnsi"/>
                    </w:rPr>
                  </w:pPr>
                </w:p>
                <w:p w:rsidR="00847058" w:rsidRPr="003312A2" w:rsidRDefault="00B56CBE" w:rsidP="008F3BA0">
                  <w:pPr>
                    <w:spacing w:after="0" w:line="240" w:lineRule="auto"/>
                    <w:rPr>
                      <w:rFonts w:asciiTheme="minorHAnsi" w:hAnsiTheme="minorHAnsi"/>
                    </w:rPr>
                  </w:pPr>
                  <w:r w:rsidRPr="003312A2">
                    <w:rPr>
                      <w:rFonts w:asciiTheme="minorHAnsi" w:hAnsiTheme="minorHAnsi"/>
                    </w:rPr>
                    <w:t xml:space="preserve">Form a task force to include </w:t>
                  </w:r>
                  <w:r w:rsidR="003312A2">
                    <w:rPr>
                      <w:rFonts w:asciiTheme="minorHAnsi" w:hAnsiTheme="minorHAnsi"/>
                    </w:rPr>
                    <w:t xml:space="preserve"> cross-cutting issues - </w:t>
                  </w:r>
                  <w:r w:rsidRPr="003312A2">
                    <w:rPr>
                      <w:rFonts w:asciiTheme="minorHAnsi" w:hAnsiTheme="minorHAnsi"/>
                    </w:rPr>
                    <w:t>the elder</w:t>
                  </w:r>
                  <w:r w:rsidR="003312A2">
                    <w:rPr>
                      <w:rFonts w:asciiTheme="minorHAnsi" w:hAnsiTheme="minorHAnsi"/>
                    </w:rPr>
                    <w:t>ly</w:t>
                  </w:r>
                  <w:r w:rsidRPr="003312A2">
                    <w:rPr>
                      <w:rFonts w:asciiTheme="minorHAnsi" w:hAnsiTheme="minorHAnsi"/>
                    </w:rPr>
                    <w:t>,  HIV</w:t>
                  </w:r>
                  <w:r w:rsidR="003312A2">
                    <w:rPr>
                      <w:rFonts w:asciiTheme="minorHAnsi" w:hAnsiTheme="minorHAnsi"/>
                    </w:rPr>
                    <w:t xml:space="preserve"> -</w:t>
                  </w:r>
                  <w:r w:rsidRPr="003312A2">
                    <w:rPr>
                      <w:rFonts w:asciiTheme="minorHAnsi" w:hAnsiTheme="minorHAnsi"/>
                    </w:rPr>
                    <w:t xml:space="preserve"> in the  humanitarian guideline </w:t>
                  </w:r>
                </w:p>
              </w:tc>
              <w:tc>
                <w:tcPr>
                  <w:tcW w:w="1825" w:type="dxa"/>
                  <w:tcBorders>
                    <w:top w:val="single" w:sz="7" w:space="0" w:color="D3D3D3"/>
                    <w:left w:val="single" w:sz="7" w:space="0" w:color="D3D3D3"/>
                    <w:bottom w:val="single" w:sz="7" w:space="0" w:color="D3D3D3"/>
                    <w:right w:val="single" w:sz="7" w:space="0" w:color="D3D3D3"/>
                  </w:tcBorders>
                </w:tcPr>
                <w:p w:rsidR="00C44A51" w:rsidRPr="003312A2" w:rsidRDefault="00B56CBE" w:rsidP="008F3BA0">
                  <w:pPr>
                    <w:spacing w:after="0" w:line="240" w:lineRule="auto"/>
                    <w:rPr>
                      <w:rFonts w:asciiTheme="minorHAnsi" w:hAnsiTheme="minorHAnsi"/>
                    </w:rPr>
                  </w:pPr>
                  <w:r w:rsidRPr="003312A2">
                    <w:rPr>
                      <w:rFonts w:asciiTheme="minorHAnsi" w:hAnsiTheme="minorHAnsi"/>
                    </w:rPr>
                    <w:t>MOH/2016</w:t>
                  </w:r>
                </w:p>
                <w:p w:rsidR="008F3BA0" w:rsidRPr="003312A2" w:rsidRDefault="008F3BA0" w:rsidP="008F3BA0">
                  <w:pPr>
                    <w:spacing w:after="0" w:line="240" w:lineRule="auto"/>
                    <w:rPr>
                      <w:rFonts w:asciiTheme="minorHAnsi" w:hAnsiTheme="minorHAnsi"/>
                    </w:rPr>
                  </w:pPr>
                </w:p>
                <w:p w:rsidR="008F3BA0" w:rsidRPr="003312A2" w:rsidRDefault="008F3BA0" w:rsidP="008F3BA0">
                  <w:pPr>
                    <w:spacing w:after="0" w:line="240" w:lineRule="auto"/>
                    <w:rPr>
                      <w:rFonts w:asciiTheme="minorHAnsi" w:hAnsiTheme="minorHAnsi"/>
                    </w:rPr>
                  </w:pPr>
                </w:p>
                <w:p w:rsidR="008F3BA0" w:rsidRDefault="008F3BA0" w:rsidP="008F3BA0">
                  <w:pPr>
                    <w:spacing w:after="0" w:line="240" w:lineRule="auto"/>
                    <w:rPr>
                      <w:rFonts w:asciiTheme="minorHAnsi" w:hAnsiTheme="minorHAnsi"/>
                    </w:rPr>
                  </w:pPr>
                </w:p>
                <w:p w:rsidR="003312A2" w:rsidRPr="003312A2" w:rsidRDefault="003312A2" w:rsidP="008F3BA0">
                  <w:pPr>
                    <w:spacing w:after="0" w:line="240" w:lineRule="auto"/>
                    <w:rPr>
                      <w:rFonts w:asciiTheme="minorHAnsi" w:hAnsiTheme="minorHAnsi"/>
                    </w:rPr>
                  </w:pPr>
                </w:p>
                <w:p w:rsidR="00847058" w:rsidRPr="003312A2" w:rsidRDefault="00B56CBE" w:rsidP="008F3BA0">
                  <w:pPr>
                    <w:spacing w:after="0" w:line="240" w:lineRule="auto"/>
                    <w:rPr>
                      <w:rFonts w:asciiTheme="minorHAnsi" w:hAnsiTheme="minorHAnsi"/>
                    </w:rPr>
                  </w:pPr>
                  <w:r w:rsidRPr="003312A2">
                    <w:rPr>
                      <w:rFonts w:asciiTheme="minorHAnsi" w:hAnsiTheme="minorHAnsi"/>
                    </w:rPr>
                    <w:t>MOH, NCC and partners , Feb – March 2016 to form TF, guideline by Aug 2016</w:t>
                  </w:r>
                </w:p>
              </w:tc>
            </w:tr>
            <w:tr w:rsidR="00847058" w:rsidTr="008A6C17">
              <w:trPr>
                <w:trHeight w:val="5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ind w:left="720" w:hanging="360"/>
                    <w:rPr>
                      <w:rFonts w:asciiTheme="minorHAnsi" w:hAnsiTheme="minorHAnsi"/>
                    </w:rPr>
                  </w:pPr>
                  <w:r w:rsidRPr="003312A2">
                    <w:rPr>
                      <w:rFonts w:asciiTheme="minorHAnsi" w:eastAsia="Tahoma" w:hAnsiTheme="minorHAnsi"/>
                      <w:color w:val="000000"/>
                    </w:rPr>
                    <w:t>3.3 Clarify funding requirements, prioritization, and cluster contributions to HC’s overall humanitarian funding considerations</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3312A2" w:rsidRDefault="00847058">
                  <w:pPr>
                    <w:spacing w:after="0" w:line="240" w:lineRule="auto"/>
                    <w:rPr>
                      <w:rFonts w:asciiTheme="minorHAnsi" w:hAnsiTheme="minorHAnsi"/>
                    </w:rPr>
                  </w:pPr>
                  <w:r w:rsidRPr="003312A2">
                    <w:rPr>
                      <w:rFonts w:asciiTheme="minorHAnsi" w:eastAsia="Tahoma" w:hAnsiTheme="minorHAnsi"/>
                      <w:i/>
                      <w:color w:val="000000"/>
                    </w:rPr>
                    <w:t>Funding requirements determined with partners, allocation under jointly agreed criteria and prioritisation, status tracked and information shared.</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3312A2" w:rsidRDefault="00847058">
                  <w:pPr>
                    <w:spacing w:after="0" w:line="240" w:lineRule="auto"/>
                    <w:jc w:val="center"/>
                    <w:rPr>
                      <w:rFonts w:asciiTheme="minorHAnsi" w:hAnsiTheme="minorHAnsi"/>
                    </w:rPr>
                  </w:pPr>
                  <w:r w:rsidRPr="003312A2">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15A9C" w:rsidRPr="003312A2" w:rsidRDefault="00115A9C" w:rsidP="00115A9C">
                  <w:pPr>
                    <w:spacing w:after="0" w:line="240" w:lineRule="auto"/>
                    <w:rPr>
                      <w:rFonts w:asciiTheme="minorHAnsi" w:hAnsiTheme="minorHAnsi"/>
                      <w:b/>
                    </w:rPr>
                  </w:pPr>
                  <w:r w:rsidRPr="003312A2">
                    <w:rPr>
                      <w:rFonts w:asciiTheme="minorHAnsi" w:hAnsiTheme="minorHAnsi"/>
                      <w:b/>
                    </w:rPr>
                    <w:t>Agreed with rating.</w:t>
                  </w:r>
                </w:p>
                <w:p w:rsidR="00847058" w:rsidRPr="003312A2" w:rsidRDefault="000F033C" w:rsidP="000F033C">
                  <w:pPr>
                    <w:spacing w:after="0" w:line="240" w:lineRule="auto"/>
                    <w:rPr>
                      <w:rFonts w:asciiTheme="minorHAnsi" w:hAnsiTheme="minorHAnsi"/>
                    </w:rPr>
                  </w:pPr>
                  <w:r w:rsidRPr="003312A2">
                    <w:rPr>
                      <w:rFonts w:asciiTheme="minorHAnsi" w:hAnsiTheme="minorHAnsi"/>
                    </w:rPr>
                    <w:t>Funding determined with partners, allocation under jointly agreed criteria and prioritization. PRG identified criteria for prioritization. NCC is tracking the status of funding and sharing information</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F033C" w:rsidRDefault="000F033C" w:rsidP="000F033C">
                  <w:pPr>
                    <w:spacing w:after="0" w:line="240" w:lineRule="auto"/>
                    <w:rPr>
                      <w:rFonts w:asciiTheme="minorHAnsi" w:hAnsiTheme="minorHAnsi"/>
                    </w:rPr>
                  </w:pPr>
                  <w:r w:rsidRPr="003312A2">
                    <w:rPr>
                      <w:rFonts w:asciiTheme="minorHAnsi" w:hAnsiTheme="minorHAnsi"/>
                    </w:rPr>
                    <w:t>Early consultation and follow up of the humanitarian plan with the sub national level</w:t>
                  </w:r>
                  <w:r w:rsidR="00115A9C">
                    <w:rPr>
                      <w:rFonts w:asciiTheme="minorHAnsi" w:hAnsiTheme="minorHAnsi"/>
                    </w:rPr>
                    <w:t>.</w:t>
                  </w:r>
                </w:p>
                <w:p w:rsidR="00115A9C" w:rsidRDefault="00115A9C" w:rsidP="000F033C">
                  <w:pPr>
                    <w:spacing w:after="0" w:line="240" w:lineRule="auto"/>
                    <w:rPr>
                      <w:rFonts w:asciiTheme="minorHAnsi" w:hAnsiTheme="minorHAnsi"/>
                    </w:rPr>
                  </w:pPr>
                </w:p>
                <w:p w:rsidR="00115A9C" w:rsidRPr="003312A2" w:rsidRDefault="00115A9C" w:rsidP="000F033C">
                  <w:pPr>
                    <w:spacing w:after="0" w:line="240" w:lineRule="auto"/>
                    <w:rPr>
                      <w:rFonts w:asciiTheme="minorHAnsi" w:hAnsiTheme="minorHAnsi"/>
                    </w:rPr>
                  </w:pPr>
                  <w:r>
                    <w:rPr>
                      <w:rFonts w:asciiTheme="minorHAnsi" w:hAnsiTheme="minorHAnsi"/>
                    </w:rPr>
                    <w:t>Improve communication of prioritization to sub-national level partners</w:t>
                  </w:r>
                </w:p>
                <w:p w:rsidR="00847058" w:rsidRPr="003312A2"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Default="000F033C">
                  <w:pPr>
                    <w:spacing w:after="0" w:line="240" w:lineRule="auto"/>
                    <w:rPr>
                      <w:rFonts w:asciiTheme="minorHAnsi" w:hAnsiTheme="minorHAnsi"/>
                    </w:rPr>
                  </w:pPr>
                  <w:r w:rsidRPr="003312A2">
                    <w:rPr>
                      <w:rFonts w:asciiTheme="minorHAnsi" w:hAnsiTheme="minorHAnsi"/>
                    </w:rPr>
                    <w:t>NCC, MoH, partners, October 2016</w:t>
                  </w:r>
                </w:p>
                <w:p w:rsidR="00115A9C" w:rsidRDefault="00115A9C">
                  <w:pPr>
                    <w:spacing w:after="0" w:line="240" w:lineRule="auto"/>
                    <w:rPr>
                      <w:rFonts w:asciiTheme="minorHAnsi" w:hAnsiTheme="minorHAnsi"/>
                    </w:rPr>
                  </w:pPr>
                </w:p>
                <w:p w:rsidR="00115A9C" w:rsidRDefault="00115A9C">
                  <w:pPr>
                    <w:spacing w:after="0" w:line="240" w:lineRule="auto"/>
                    <w:rPr>
                      <w:rFonts w:asciiTheme="minorHAnsi" w:hAnsiTheme="minorHAnsi"/>
                    </w:rPr>
                  </w:pPr>
                </w:p>
                <w:p w:rsidR="00115A9C" w:rsidRPr="003312A2" w:rsidRDefault="00115A9C">
                  <w:pPr>
                    <w:spacing w:after="0" w:line="240" w:lineRule="auto"/>
                    <w:rPr>
                      <w:rFonts w:asciiTheme="minorHAnsi" w:hAnsiTheme="minorHAnsi"/>
                    </w:rPr>
                  </w:pPr>
                  <w:r>
                    <w:rPr>
                      <w:rFonts w:asciiTheme="minorHAnsi" w:hAnsiTheme="minorHAnsi"/>
                    </w:rPr>
                    <w:t>State MoH, State NCCs with support from national level</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t>4. Advocacy</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487"/>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2365DB" w:rsidRDefault="00847058">
                  <w:pPr>
                    <w:spacing w:after="0" w:line="240" w:lineRule="auto"/>
                    <w:ind w:left="720" w:hanging="360"/>
                    <w:rPr>
                      <w:rFonts w:asciiTheme="minorHAnsi" w:hAnsiTheme="minorHAnsi"/>
                    </w:rPr>
                  </w:pPr>
                  <w:r w:rsidRPr="002365DB">
                    <w:rPr>
                      <w:rFonts w:asciiTheme="minorHAnsi" w:eastAsia="Tahoma" w:hAnsiTheme="minorHAnsi"/>
                      <w:color w:val="000000"/>
                    </w:rPr>
                    <w:lastRenderedPageBreak/>
                    <w:t>4.1 Identify advocacy concerns to contribute to HC and HCT messaging and action</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2365DB" w:rsidRDefault="00847058">
                  <w:pPr>
                    <w:spacing w:after="0" w:line="240" w:lineRule="auto"/>
                    <w:rPr>
                      <w:rFonts w:asciiTheme="minorHAnsi" w:hAnsiTheme="minorHAnsi"/>
                    </w:rPr>
                  </w:pPr>
                  <w:r w:rsidRPr="002365DB">
                    <w:rPr>
                      <w:rFonts w:asciiTheme="minorHAnsi" w:eastAsia="Tahoma" w:hAnsiTheme="minorHAnsi"/>
                      <w:i/>
                      <w:color w:val="000000"/>
                    </w:rPr>
                    <w:t>Concerns for advocacy identied with partners, including gaps, access, resource needs.</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2365DB" w:rsidRDefault="00847058">
                  <w:pPr>
                    <w:spacing w:after="0" w:line="240" w:lineRule="auto"/>
                    <w:jc w:val="center"/>
                    <w:rPr>
                      <w:rFonts w:asciiTheme="minorHAnsi" w:hAnsiTheme="minorHAnsi"/>
                    </w:rPr>
                  </w:pPr>
                  <w:r w:rsidRPr="002365DB">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365DB" w:rsidRPr="003312A2" w:rsidRDefault="002365DB" w:rsidP="002365DB">
                  <w:pPr>
                    <w:spacing w:after="0" w:line="240" w:lineRule="auto"/>
                    <w:rPr>
                      <w:rFonts w:asciiTheme="minorHAnsi" w:hAnsiTheme="minorHAnsi"/>
                      <w:b/>
                    </w:rPr>
                  </w:pPr>
                  <w:r w:rsidRPr="003312A2">
                    <w:rPr>
                      <w:rFonts w:asciiTheme="minorHAnsi" w:hAnsiTheme="minorHAnsi"/>
                      <w:b/>
                    </w:rPr>
                    <w:t>Agreed with rating.</w:t>
                  </w:r>
                </w:p>
                <w:p w:rsidR="00C44A51" w:rsidRPr="002365DB" w:rsidRDefault="002365DB" w:rsidP="00013F7F">
                  <w:pPr>
                    <w:spacing w:after="0" w:line="240" w:lineRule="auto"/>
                    <w:rPr>
                      <w:rFonts w:asciiTheme="minorHAnsi" w:hAnsiTheme="minorHAnsi"/>
                    </w:rPr>
                  </w:pPr>
                  <w:r>
                    <w:rPr>
                      <w:rFonts w:asciiTheme="minorHAnsi" w:hAnsiTheme="minorHAnsi"/>
                    </w:rPr>
                    <w:t>T</w:t>
                  </w:r>
                  <w:r w:rsidR="00B56CBE" w:rsidRPr="002365DB">
                    <w:rPr>
                      <w:rFonts w:asciiTheme="minorHAnsi" w:hAnsiTheme="minorHAnsi"/>
                    </w:rPr>
                    <w:t>he national Nutrition &amp; food security committee headed by the vice president</w:t>
                  </w:r>
                  <w:r>
                    <w:rPr>
                      <w:rFonts w:asciiTheme="minorHAnsi" w:hAnsiTheme="minorHAnsi"/>
                    </w:rPr>
                    <w:t xml:space="preserve"> is established</w:t>
                  </w:r>
                  <w:r w:rsidR="00B56CBE" w:rsidRPr="002365DB">
                    <w:rPr>
                      <w:rFonts w:asciiTheme="minorHAnsi" w:hAnsiTheme="minorHAnsi"/>
                    </w:rPr>
                    <w:t>, the fund allocated to nutrition programme by government significantly increased (procurement of RUTF).</w:t>
                  </w:r>
                </w:p>
                <w:p w:rsidR="00C44A51" w:rsidRPr="002365DB" w:rsidRDefault="00B56CBE" w:rsidP="00013F7F">
                  <w:pPr>
                    <w:spacing w:after="0" w:line="240" w:lineRule="auto"/>
                    <w:rPr>
                      <w:rFonts w:asciiTheme="minorHAnsi" w:hAnsiTheme="minorHAnsi"/>
                    </w:rPr>
                  </w:pPr>
                  <w:r w:rsidRPr="002365DB">
                    <w:rPr>
                      <w:rFonts w:asciiTheme="minorHAnsi" w:hAnsiTheme="minorHAnsi"/>
                    </w:rPr>
                    <w:t xml:space="preserve">IYCF strategy endorsed through National council for child welfare (NCCW), NCCW addressed the issue to the </w:t>
                  </w:r>
                  <w:r w:rsidR="00013F7F" w:rsidRPr="002365DB">
                    <w:rPr>
                      <w:rFonts w:asciiTheme="minorHAnsi" w:hAnsiTheme="minorHAnsi"/>
                    </w:rPr>
                    <w:t>President.</w:t>
                  </w:r>
                </w:p>
                <w:p w:rsidR="00013F7F" w:rsidRPr="002365DB" w:rsidRDefault="00013F7F" w:rsidP="00013F7F">
                  <w:pPr>
                    <w:spacing w:after="0" w:line="240" w:lineRule="auto"/>
                    <w:rPr>
                      <w:rFonts w:asciiTheme="minorHAnsi" w:hAnsiTheme="minorHAnsi"/>
                    </w:rPr>
                  </w:pPr>
                </w:p>
                <w:p w:rsidR="00C44A51" w:rsidRPr="002365DB" w:rsidRDefault="002365DB" w:rsidP="00013F7F">
                  <w:pPr>
                    <w:spacing w:after="0" w:line="240" w:lineRule="auto"/>
                    <w:rPr>
                      <w:rFonts w:asciiTheme="minorHAnsi" w:hAnsiTheme="minorHAnsi"/>
                    </w:rPr>
                  </w:pPr>
                  <w:r>
                    <w:rPr>
                      <w:rFonts w:asciiTheme="minorHAnsi" w:hAnsiTheme="minorHAnsi"/>
                    </w:rPr>
                    <w:t xml:space="preserve">Sudan has joined the </w:t>
                  </w:r>
                  <w:r w:rsidR="00B56CBE" w:rsidRPr="002365DB">
                    <w:rPr>
                      <w:rFonts w:asciiTheme="minorHAnsi" w:hAnsiTheme="minorHAnsi"/>
                    </w:rPr>
                    <w:t>SUN movement</w:t>
                  </w:r>
                </w:p>
                <w:p w:rsidR="00847058" w:rsidRPr="002365DB" w:rsidRDefault="00847058">
                  <w:pPr>
                    <w:spacing w:after="0" w:line="240" w:lineRule="auto"/>
                    <w:rPr>
                      <w:rFonts w:asciiTheme="minorHAnsi" w:hAnsiTheme="minorHAnsi"/>
                    </w:rPr>
                  </w:pP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2365DB" w:rsidRDefault="00B56CBE" w:rsidP="00013F7F">
                  <w:pPr>
                    <w:spacing w:after="0" w:line="240" w:lineRule="auto"/>
                    <w:rPr>
                      <w:rFonts w:asciiTheme="minorHAnsi" w:hAnsiTheme="minorHAnsi"/>
                    </w:rPr>
                  </w:pPr>
                  <w:r w:rsidRPr="002365DB">
                    <w:rPr>
                      <w:rFonts w:asciiTheme="minorHAnsi" w:hAnsiTheme="minorHAnsi"/>
                    </w:rPr>
                    <w:t>Establish sub-committees of Nutrition&amp; Foo</w:t>
                  </w:r>
                  <w:r w:rsidR="00013F7F" w:rsidRPr="002365DB">
                    <w:rPr>
                      <w:rFonts w:asciiTheme="minorHAnsi" w:hAnsiTheme="minorHAnsi"/>
                    </w:rPr>
                    <w:t>d Security (at the Gov’t level)</w:t>
                  </w:r>
                  <w:r w:rsidR="00707314">
                    <w:rPr>
                      <w:rFonts w:asciiTheme="minorHAnsi" w:hAnsiTheme="minorHAnsi"/>
                    </w:rPr>
                    <w:t xml:space="preserve"> at sub-national level</w:t>
                  </w:r>
                  <w:r w:rsidRPr="002365DB">
                    <w:rPr>
                      <w:rFonts w:asciiTheme="minorHAnsi" w:hAnsiTheme="minorHAnsi"/>
                    </w:rPr>
                    <w:t>.</w:t>
                  </w:r>
                </w:p>
                <w:p w:rsidR="00013F7F" w:rsidRPr="002365DB" w:rsidRDefault="00013F7F" w:rsidP="00013F7F">
                  <w:pPr>
                    <w:spacing w:after="0" w:line="240" w:lineRule="auto"/>
                    <w:rPr>
                      <w:rFonts w:asciiTheme="minorHAnsi" w:hAnsiTheme="minorHAnsi"/>
                    </w:rPr>
                  </w:pPr>
                </w:p>
                <w:p w:rsidR="00C44A51" w:rsidRPr="002365DB" w:rsidRDefault="00013F7F" w:rsidP="00013F7F">
                  <w:pPr>
                    <w:spacing w:after="0" w:line="240" w:lineRule="auto"/>
                    <w:rPr>
                      <w:rFonts w:asciiTheme="minorHAnsi" w:hAnsiTheme="minorHAnsi"/>
                    </w:rPr>
                  </w:pPr>
                  <w:r w:rsidRPr="002365DB">
                    <w:rPr>
                      <w:rFonts w:asciiTheme="minorHAnsi" w:hAnsiTheme="minorHAnsi"/>
                    </w:rPr>
                    <w:t>A</w:t>
                  </w:r>
                  <w:r w:rsidR="00B56CBE" w:rsidRPr="002365DB">
                    <w:rPr>
                      <w:rFonts w:asciiTheme="minorHAnsi" w:hAnsiTheme="minorHAnsi"/>
                    </w:rPr>
                    <w:t>dvocate for wider use of the IYCF strategy</w:t>
                  </w:r>
                </w:p>
                <w:p w:rsidR="00013F7F" w:rsidRPr="002365DB" w:rsidRDefault="00013F7F" w:rsidP="00013F7F">
                  <w:pPr>
                    <w:spacing w:after="0" w:line="240" w:lineRule="auto"/>
                    <w:rPr>
                      <w:rFonts w:asciiTheme="minorHAnsi" w:hAnsiTheme="minorHAnsi"/>
                    </w:rPr>
                  </w:pPr>
                </w:p>
                <w:p w:rsidR="00847058" w:rsidRPr="002365DB" w:rsidRDefault="00B56CBE" w:rsidP="00013F7F">
                  <w:pPr>
                    <w:spacing w:after="0" w:line="240" w:lineRule="auto"/>
                    <w:rPr>
                      <w:rFonts w:asciiTheme="minorHAnsi" w:hAnsiTheme="minorHAnsi"/>
                    </w:rPr>
                  </w:pPr>
                  <w:r w:rsidRPr="002365DB">
                    <w:rPr>
                      <w:rFonts w:asciiTheme="minorHAnsi" w:hAnsiTheme="minorHAnsi"/>
                    </w:rPr>
                    <w:t>Establish TF on advocacy</w:t>
                  </w:r>
                  <w:r w:rsidR="00013F7F" w:rsidRPr="002365DB">
                    <w:rPr>
                      <w:rFonts w:asciiTheme="minorHAnsi" w:hAnsiTheme="minorHAnsi"/>
                    </w:rPr>
                    <w:t xml:space="preserve"> </w:t>
                  </w:r>
                  <w:r w:rsidR="003100BC">
                    <w:rPr>
                      <w:rFonts w:asciiTheme="minorHAnsi" w:hAnsiTheme="minorHAnsi"/>
                    </w:rPr>
                    <w:t>and use GNC toolkit. Potentially be a pilot country for the advocacy toolkit implementation</w:t>
                  </w:r>
                </w:p>
              </w:tc>
              <w:tc>
                <w:tcPr>
                  <w:tcW w:w="1825" w:type="dxa"/>
                  <w:tcBorders>
                    <w:top w:val="single" w:sz="7" w:space="0" w:color="D3D3D3"/>
                    <w:left w:val="single" w:sz="7" w:space="0" w:color="D3D3D3"/>
                    <w:bottom w:val="single" w:sz="7" w:space="0" w:color="D3D3D3"/>
                    <w:right w:val="single" w:sz="7" w:space="0" w:color="D3D3D3"/>
                  </w:tcBorders>
                </w:tcPr>
                <w:p w:rsidR="00847058" w:rsidRPr="002365DB" w:rsidRDefault="00013F7F">
                  <w:pPr>
                    <w:spacing w:after="0" w:line="240" w:lineRule="auto"/>
                    <w:rPr>
                      <w:rFonts w:asciiTheme="minorHAnsi" w:hAnsiTheme="minorHAnsi"/>
                    </w:rPr>
                  </w:pPr>
                  <w:r w:rsidRPr="002365DB">
                    <w:rPr>
                      <w:rFonts w:asciiTheme="minorHAnsi" w:hAnsiTheme="minorHAnsi"/>
                    </w:rPr>
                    <w:t>MoH</w:t>
                  </w:r>
                </w:p>
                <w:p w:rsidR="00013F7F" w:rsidRPr="002365DB" w:rsidRDefault="00013F7F">
                  <w:pPr>
                    <w:spacing w:after="0" w:line="240" w:lineRule="auto"/>
                    <w:rPr>
                      <w:rFonts w:asciiTheme="minorHAnsi" w:hAnsiTheme="minorHAnsi"/>
                    </w:rPr>
                  </w:pPr>
                </w:p>
                <w:p w:rsidR="00013F7F" w:rsidRPr="002365DB" w:rsidRDefault="00013F7F">
                  <w:pPr>
                    <w:spacing w:after="0" w:line="240" w:lineRule="auto"/>
                    <w:rPr>
                      <w:rFonts w:asciiTheme="minorHAnsi" w:hAnsiTheme="minorHAnsi"/>
                    </w:rPr>
                  </w:pPr>
                </w:p>
                <w:p w:rsidR="00013F7F" w:rsidRDefault="00013F7F">
                  <w:pPr>
                    <w:spacing w:after="0" w:line="240" w:lineRule="auto"/>
                    <w:rPr>
                      <w:rFonts w:asciiTheme="minorHAnsi" w:hAnsiTheme="minorHAnsi"/>
                    </w:rPr>
                  </w:pPr>
                </w:p>
                <w:p w:rsidR="00707314" w:rsidRPr="002365DB" w:rsidRDefault="00707314">
                  <w:pPr>
                    <w:spacing w:after="0" w:line="240" w:lineRule="auto"/>
                    <w:rPr>
                      <w:rFonts w:asciiTheme="minorHAnsi" w:hAnsiTheme="minorHAnsi"/>
                    </w:rPr>
                  </w:pPr>
                </w:p>
                <w:p w:rsidR="00013F7F" w:rsidRPr="002365DB" w:rsidRDefault="00013F7F">
                  <w:pPr>
                    <w:spacing w:after="0" w:line="240" w:lineRule="auto"/>
                    <w:rPr>
                      <w:rFonts w:asciiTheme="minorHAnsi" w:hAnsiTheme="minorHAnsi"/>
                    </w:rPr>
                  </w:pPr>
                  <w:r w:rsidRPr="002365DB">
                    <w:rPr>
                      <w:rFonts w:asciiTheme="minorHAnsi" w:hAnsiTheme="minorHAnsi"/>
                    </w:rPr>
                    <w:t>MoH, NCC, partners</w:t>
                  </w:r>
                </w:p>
                <w:p w:rsidR="00013F7F" w:rsidRPr="002365DB" w:rsidRDefault="00013F7F">
                  <w:pPr>
                    <w:spacing w:after="0" w:line="240" w:lineRule="auto"/>
                    <w:rPr>
                      <w:rFonts w:asciiTheme="minorHAnsi" w:hAnsiTheme="minorHAnsi"/>
                    </w:rPr>
                  </w:pPr>
                </w:p>
                <w:p w:rsidR="00013F7F" w:rsidRDefault="00013F7F">
                  <w:pPr>
                    <w:spacing w:after="0" w:line="240" w:lineRule="auto"/>
                    <w:rPr>
                      <w:rFonts w:asciiTheme="minorHAnsi" w:hAnsiTheme="minorHAnsi"/>
                    </w:rPr>
                  </w:pPr>
                </w:p>
                <w:p w:rsidR="00013F7F" w:rsidRPr="002365DB" w:rsidRDefault="00013F7F">
                  <w:pPr>
                    <w:spacing w:after="0" w:line="240" w:lineRule="auto"/>
                    <w:rPr>
                      <w:rFonts w:asciiTheme="minorHAnsi" w:hAnsiTheme="minorHAnsi"/>
                    </w:rPr>
                  </w:pPr>
                  <w:r w:rsidRPr="002365DB">
                    <w:rPr>
                      <w:rFonts w:asciiTheme="minorHAnsi" w:hAnsiTheme="minorHAnsi"/>
                    </w:rPr>
                    <w:t>NCC, MoH, partners, May 2015</w:t>
                  </w:r>
                </w:p>
              </w:tc>
            </w:tr>
            <w:tr w:rsidR="00847058" w:rsidTr="008A6C17">
              <w:trPr>
                <w:trHeight w:val="50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2365DB" w:rsidRDefault="00847058">
                  <w:pPr>
                    <w:spacing w:after="0" w:line="240" w:lineRule="auto"/>
                    <w:ind w:left="720" w:hanging="360"/>
                    <w:rPr>
                      <w:rFonts w:asciiTheme="minorHAnsi" w:hAnsiTheme="minorHAnsi"/>
                    </w:rPr>
                  </w:pPr>
                  <w:r w:rsidRPr="002365DB">
                    <w:rPr>
                      <w:rFonts w:asciiTheme="minorHAnsi" w:eastAsia="Tahoma" w:hAnsiTheme="minorHAnsi"/>
                      <w:color w:val="000000"/>
                    </w:rPr>
                    <w:t>4.2 Undertaking advocacy activities on behalf of cluster participants and the affected population</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2365DB" w:rsidRDefault="00847058">
                  <w:pPr>
                    <w:spacing w:after="0" w:line="240" w:lineRule="auto"/>
                    <w:rPr>
                      <w:rFonts w:asciiTheme="minorHAnsi" w:hAnsiTheme="minorHAnsi"/>
                    </w:rPr>
                  </w:pPr>
                  <w:r w:rsidRPr="002365DB">
                    <w:rPr>
                      <w:rFonts w:asciiTheme="minorHAnsi" w:eastAsia="Tahoma" w:hAnsiTheme="minorHAnsi"/>
                      <w:i/>
                      <w:color w:val="000000"/>
                    </w:rPr>
                    <w:t>Common advocacy campaign agreed and delivered across partners.</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2365DB" w:rsidRDefault="00847058">
                  <w:pPr>
                    <w:spacing w:after="0" w:line="240" w:lineRule="auto"/>
                    <w:jc w:val="center"/>
                    <w:rPr>
                      <w:rFonts w:asciiTheme="minorHAnsi" w:hAnsiTheme="minorHAnsi"/>
                    </w:rPr>
                  </w:pPr>
                  <w:r w:rsidRPr="002365DB">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635E" w:rsidRPr="003312A2" w:rsidRDefault="00F4635E" w:rsidP="00F4635E">
                  <w:pPr>
                    <w:spacing w:after="0" w:line="240" w:lineRule="auto"/>
                    <w:rPr>
                      <w:rFonts w:asciiTheme="minorHAnsi" w:hAnsiTheme="minorHAnsi"/>
                      <w:b/>
                    </w:rPr>
                  </w:pPr>
                  <w:r w:rsidRPr="003312A2">
                    <w:rPr>
                      <w:rFonts w:asciiTheme="minorHAnsi" w:hAnsiTheme="minorHAnsi"/>
                      <w:b/>
                    </w:rPr>
                    <w:t>Agreed with rating.</w:t>
                  </w:r>
                </w:p>
                <w:p w:rsidR="00C44A51" w:rsidRPr="002365DB" w:rsidRDefault="00B56CBE" w:rsidP="00013F7F">
                  <w:pPr>
                    <w:spacing w:after="0" w:line="240" w:lineRule="auto"/>
                    <w:rPr>
                      <w:rFonts w:asciiTheme="minorHAnsi" w:hAnsiTheme="minorHAnsi"/>
                    </w:rPr>
                  </w:pPr>
                  <w:r w:rsidRPr="002365DB">
                    <w:rPr>
                      <w:rFonts w:asciiTheme="minorHAnsi" w:hAnsiTheme="minorHAnsi"/>
                    </w:rPr>
                    <w:t>Adoption of CMAM approach as one of the national protocols. Other departments of MOH (pediatricians</w:t>
                  </w:r>
                  <w:r w:rsidR="00013F7F" w:rsidRPr="002365DB">
                    <w:rPr>
                      <w:rFonts w:asciiTheme="minorHAnsi" w:hAnsiTheme="minorHAnsi"/>
                    </w:rPr>
                    <w:t>)</w:t>
                  </w:r>
                  <w:r w:rsidRPr="002365DB">
                    <w:rPr>
                      <w:rFonts w:asciiTheme="minorHAnsi" w:hAnsiTheme="minorHAnsi"/>
                    </w:rPr>
                    <w:t>, contr</w:t>
                  </w:r>
                  <w:r w:rsidR="00013F7F" w:rsidRPr="002365DB">
                    <w:rPr>
                      <w:rFonts w:asciiTheme="minorHAnsi" w:hAnsiTheme="minorHAnsi"/>
                    </w:rPr>
                    <w:t xml:space="preserve">ibuted to enhance the treatment. </w:t>
                  </w:r>
                </w:p>
                <w:p w:rsidR="00013F7F" w:rsidRPr="002365DB" w:rsidRDefault="00013F7F" w:rsidP="00013F7F">
                  <w:pPr>
                    <w:spacing w:after="0" w:line="240" w:lineRule="auto"/>
                    <w:rPr>
                      <w:rFonts w:asciiTheme="minorHAnsi" w:hAnsiTheme="minorHAnsi"/>
                    </w:rPr>
                  </w:pPr>
                  <w:r w:rsidRPr="002365DB">
                    <w:rPr>
                      <w:rFonts w:asciiTheme="minorHAnsi" w:hAnsiTheme="minorHAnsi"/>
                    </w:rPr>
                    <w:t>Sustainability of CMAM programmes is a concern</w:t>
                  </w:r>
                </w:p>
                <w:p w:rsidR="00847058" w:rsidRPr="002365DB" w:rsidRDefault="00847058">
                  <w:pPr>
                    <w:spacing w:after="0" w:line="240" w:lineRule="auto"/>
                    <w:rPr>
                      <w:rFonts w:asciiTheme="minorHAnsi" w:hAnsiTheme="minorHAnsi"/>
                    </w:rPr>
                  </w:pP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2365DB" w:rsidRDefault="00013F7F" w:rsidP="00013F7F">
                  <w:pPr>
                    <w:spacing w:after="0" w:line="240" w:lineRule="auto"/>
                    <w:rPr>
                      <w:rFonts w:asciiTheme="minorHAnsi" w:hAnsiTheme="minorHAnsi"/>
                    </w:rPr>
                  </w:pPr>
                  <w:r w:rsidRPr="002365DB">
                    <w:rPr>
                      <w:rFonts w:asciiTheme="minorHAnsi" w:hAnsiTheme="minorHAnsi"/>
                    </w:rPr>
                    <w:t>Conduct an advocacy workshop to determine main advocacy concerns</w:t>
                  </w:r>
                </w:p>
              </w:tc>
              <w:tc>
                <w:tcPr>
                  <w:tcW w:w="1825" w:type="dxa"/>
                  <w:tcBorders>
                    <w:top w:val="single" w:sz="7" w:space="0" w:color="D3D3D3"/>
                    <w:left w:val="single" w:sz="7" w:space="0" w:color="D3D3D3"/>
                    <w:bottom w:val="single" w:sz="7" w:space="0" w:color="D3D3D3"/>
                    <w:right w:val="single" w:sz="7" w:space="0" w:color="D3D3D3"/>
                  </w:tcBorders>
                </w:tcPr>
                <w:p w:rsidR="00847058" w:rsidRPr="002365DB" w:rsidRDefault="00013F7F">
                  <w:pPr>
                    <w:spacing w:after="0" w:line="240" w:lineRule="auto"/>
                    <w:rPr>
                      <w:rFonts w:asciiTheme="minorHAnsi" w:hAnsiTheme="minorHAnsi"/>
                    </w:rPr>
                  </w:pPr>
                  <w:r w:rsidRPr="002365DB">
                    <w:rPr>
                      <w:rFonts w:asciiTheme="minorHAnsi" w:hAnsiTheme="minorHAnsi"/>
                    </w:rPr>
                    <w:t>NCC, MoH, partners, May 2015</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t>5. Monitoring and reporting</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F4635E" w:rsidRDefault="00847058">
                  <w:pPr>
                    <w:spacing w:after="0" w:line="240" w:lineRule="auto"/>
                    <w:rPr>
                      <w:rFonts w:asciiTheme="minorHAnsi" w:hAnsiTheme="minorHAnsi"/>
                    </w:rPr>
                  </w:pPr>
                  <w:r w:rsidRPr="00F4635E">
                    <w:rPr>
                      <w:rFonts w:asciiTheme="minorHAnsi" w:eastAsia="Tahoma" w:hAnsiTheme="minorHAnsi"/>
                      <w:color w:val="000000"/>
                    </w:rPr>
                    <w:t>Monitoring and reporting the implementation of the cluster strategy and results; recommending corrective action where necessary</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F4635E" w:rsidRDefault="00847058">
                  <w:pPr>
                    <w:spacing w:after="0" w:line="240" w:lineRule="auto"/>
                    <w:rPr>
                      <w:rFonts w:asciiTheme="minorHAnsi" w:hAnsiTheme="minorHAnsi"/>
                    </w:rPr>
                  </w:pPr>
                  <w:r w:rsidRPr="00F4635E">
                    <w:rPr>
                      <w:rFonts w:asciiTheme="minorHAnsi" w:eastAsia="Tahoma" w:hAnsiTheme="minorHAnsi"/>
                      <w:i/>
                      <w:color w:val="000000"/>
                    </w:rPr>
                    <w:t>Use of monitoring tools in accordance with agreed minimum standards, regular report sharing, progress mapped against agreed strategic plan, any necessary corrections identified.</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F4635E" w:rsidRDefault="00847058">
                  <w:pPr>
                    <w:spacing w:after="0" w:line="240" w:lineRule="auto"/>
                    <w:jc w:val="center"/>
                    <w:rPr>
                      <w:rFonts w:asciiTheme="minorHAnsi" w:hAnsiTheme="minorHAnsi"/>
                    </w:rPr>
                  </w:pPr>
                  <w:r w:rsidRPr="00F4635E">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635E" w:rsidRPr="003312A2" w:rsidRDefault="00F4635E" w:rsidP="00F4635E">
                  <w:pPr>
                    <w:spacing w:after="0" w:line="240" w:lineRule="auto"/>
                    <w:rPr>
                      <w:rFonts w:asciiTheme="minorHAnsi" w:hAnsiTheme="minorHAnsi"/>
                      <w:b/>
                    </w:rPr>
                  </w:pPr>
                  <w:r w:rsidRPr="003312A2">
                    <w:rPr>
                      <w:rFonts w:asciiTheme="minorHAnsi" w:hAnsiTheme="minorHAnsi"/>
                      <w:b/>
                    </w:rPr>
                    <w:t>Agreed with rating.</w:t>
                  </w:r>
                </w:p>
                <w:p w:rsidR="00C44A51" w:rsidRPr="00F4635E" w:rsidRDefault="00B56CBE" w:rsidP="00013F7F">
                  <w:pPr>
                    <w:spacing w:after="0" w:line="240" w:lineRule="auto"/>
                    <w:rPr>
                      <w:rFonts w:asciiTheme="minorHAnsi" w:hAnsiTheme="minorHAnsi"/>
                    </w:rPr>
                  </w:pPr>
                  <w:r w:rsidRPr="00F4635E">
                    <w:rPr>
                      <w:rFonts w:asciiTheme="minorHAnsi" w:hAnsiTheme="minorHAnsi"/>
                    </w:rPr>
                    <w:t>Insufficient information sharing and lack of feedback mechanism.</w:t>
                  </w:r>
                </w:p>
                <w:p w:rsidR="00C44A51" w:rsidRPr="00F4635E" w:rsidRDefault="00B56CBE" w:rsidP="00013F7F">
                  <w:pPr>
                    <w:spacing w:after="0" w:line="240" w:lineRule="auto"/>
                    <w:rPr>
                      <w:rFonts w:asciiTheme="minorHAnsi" w:hAnsiTheme="minorHAnsi"/>
                    </w:rPr>
                  </w:pPr>
                  <w:r w:rsidRPr="00F4635E">
                    <w:rPr>
                      <w:rFonts w:asciiTheme="minorHAnsi" w:hAnsiTheme="minorHAnsi"/>
                    </w:rPr>
                    <w:t>Incomplete &amp; low quality data reported from the field sites.</w:t>
                  </w:r>
                </w:p>
                <w:p w:rsidR="00C44A51" w:rsidRPr="00F4635E" w:rsidRDefault="00B56CBE" w:rsidP="00013F7F">
                  <w:pPr>
                    <w:spacing w:after="0" w:line="240" w:lineRule="auto"/>
                    <w:rPr>
                      <w:rFonts w:asciiTheme="minorHAnsi" w:hAnsiTheme="minorHAnsi"/>
                    </w:rPr>
                  </w:pPr>
                  <w:r w:rsidRPr="00F4635E">
                    <w:rPr>
                      <w:rFonts w:asciiTheme="minorHAnsi" w:hAnsiTheme="minorHAnsi"/>
                    </w:rPr>
                    <w:t>Low commitment of partners’ in attending a</w:t>
                  </w:r>
                  <w:r w:rsidR="00F4635E">
                    <w:rPr>
                      <w:rFonts w:asciiTheme="minorHAnsi" w:hAnsiTheme="minorHAnsi"/>
                    </w:rPr>
                    <w:t>nd updating in cluster meetings. Some of the reporting tools used by the cluster are not in line with the MoH tools</w:t>
                  </w:r>
                </w:p>
                <w:p w:rsidR="00847058" w:rsidRPr="00F4635E" w:rsidRDefault="00847058">
                  <w:pPr>
                    <w:spacing w:after="0" w:line="240" w:lineRule="auto"/>
                    <w:rPr>
                      <w:rFonts w:asciiTheme="minorHAnsi" w:hAnsiTheme="minorHAnsi"/>
                    </w:rPr>
                  </w:pP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F4635E" w:rsidRDefault="00B56CBE" w:rsidP="00013F7F">
                  <w:pPr>
                    <w:spacing w:after="0" w:line="240" w:lineRule="auto"/>
                    <w:rPr>
                      <w:rFonts w:asciiTheme="minorHAnsi" w:hAnsiTheme="minorHAnsi"/>
                    </w:rPr>
                  </w:pPr>
                  <w:r w:rsidRPr="00F4635E">
                    <w:rPr>
                      <w:rFonts w:asciiTheme="minorHAnsi" w:hAnsiTheme="minorHAnsi"/>
                    </w:rPr>
                    <w:t>All partners to work closely with the field sites and ensure completeness and quality of the reports.</w:t>
                  </w:r>
                </w:p>
                <w:p w:rsidR="00347FE3" w:rsidRDefault="00347FE3" w:rsidP="00347FE3">
                  <w:pPr>
                    <w:spacing w:after="0" w:line="240" w:lineRule="auto"/>
                    <w:rPr>
                      <w:rFonts w:asciiTheme="minorHAnsi" w:hAnsiTheme="minorHAnsi"/>
                    </w:rPr>
                  </w:pPr>
                </w:p>
                <w:p w:rsidR="00F4635E" w:rsidRDefault="00F4635E" w:rsidP="00347FE3">
                  <w:pPr>
                    <w:spacing w:after="0" w:line="240" w:lineRule="auto"/>
                    <w:rPr>
                      <w:rFonts w:asciiTheme="minorHAnsi" w:hAnsiTheme="minorHAnsi"/>
                    </w:rPr>
                  </w:pPr>
                  <w:r>
                    <w:rPr>
                      <w:rFonts w:asciiTheme="minorHAnsi" w:hAnsiTheme="minorHAnsi"/>
                    </w:rPr>
                    <w:t>Organise a refresher workshops for partners on how to report</w:t>
                  </w:r>
                </w:p>
                <w:p w:rsidR="00F4635E" w:rsidRPr="00F4635E" w:rsidRDefault="00F4635E" w:rsidP="00347FE3">
                  <w:pPr>
                    <w:spacing w:after="0" w:line="240" w:lineRule="auto"/>
                    <w:rPr>
                      <w:rFonts w:asciiTheme="minorHAnsi" w:hAnsiTheme="minorHAnsi"/>
                    </w:rPr>
                  </w:pPr>
                </w:p>
                <w:p w:rsidR="00F4635E" w:rsidRDefault="00F4635E" w:rsidP="00347FE3">
                  <w:pPr>
                    <w:spacing w:after="0" w:line="240" w:lineRule="auto"/>
                    <w:rPr>
                      <w:rFonts w:asciiTheme="minorHAnsi" w:hAnsiTheme="minorHAnsi"/>
                    </w:rPr>
                  </w:pPr>
                  <w:r>
                    <w:rPr>
                      <w:rFonts w:asciiTheme="minorHAnsi" w:hAnsiTheme="minorHAnsi"/>
                    </w:rPr>
                    <w:t>Introduce a monthly joint monitoring plan.</w:t>
                  </w:r>
                </w:p>
                <w:p w:rsidR="00F4635E" w:rsidRDefault="00F4635E" w:rsidP="00347FE3">
                  <w:pPr>
                    <w:spacing w:after="0" w:line="240" w:lineRule="auto"/>
                    <w:rPr>
                      <w:rFonts w:asciiTheme="minorHAnsi" w:hAnsiTheme="minorHAnsi"/>
                    </w:rPr>
                  </w:pPr>
                </w:p>
                <w:p w:rsidR="00F4635E" w:rsidRPr="00F4635E" w:rsidRDefault="00F4635E" w:rsidP="00347FE3">
                  <w:pPr>
                    <w:spacing w:after="0" w:line="240" w:lineRule="auto"/>
                    <w:rPr>
                      <w:rFonts w:asciiTheme="minorHAnsi" w:hAnsiTheme="minorHAnsi"/>
                    </w:rPr>
                  </w:pPr>
                  <w:r>
                    <w:rPr>
                      <w:rFonts w:asciiTheme="minorHAnsi" w:hAnsiTheme="minorHAnsi"/>
                    </w:rPr>
                    <w:lastRenderedPageBreak/>
                    <w:t>Review cluster reporting tools and ensure they are in line with MoH tools where possible</w:t>
                  </w:r>
                </w:p>
                <w:p w:rsidR="00847058" w:rsidRPr="00F4635E"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Pr="00F4635E" w:rsidRDefault="00013F7F">
                  <w:pPr>
                    <w:spacing w:after="0" w:line="240" w:lineRule="auto"/>
                    <w:rPr>
                      <w:rFonts w:asciiTheme="minorHAnsi" w:hAnsiTheme="minorHAnsi"/>
                    </w:rPr>
                  </w:pPr>
                  <w:r w:rsidRPr="00F4635E">
                    <w:rPr>
                      <w:rFonts w:asciiTheme="minorHAnsi" w:hAnsiTheme="minorHAnsi"/>
                    </w:rPr>
                    <w:lastRenderedPageBreak/>
                    <w:t>Partners, continuously</w:t>
                  </w:r>
                </w:p>
                <w:p w:rsidR="00347FE3" w:rsidRPr="00F4635E" w:rsidRDefault="00347FE3">
                  <w:pPr>
                    <w:spacing w:after="0" w:line="240" w:lineRule="auto"/>
                    <w:rPr>
                      <w:rFonts w:asciiTheme="minorHAnsi" w:hAnsiTheme="minorHAnsi"/>
                    </w:rPr>
                  </w:pPr>
                </w:p>
                <w:p w:rsidR="00347FE3" w:rsidRPr="00F4635E" w:rsidRDefault="00347FE3">
                  <w:pPr>
                    <w:spacing w:after="0" w:line="240" w:lineRule="auto"/>
                    <w:rPr>
                      <w:rFonts w:asciiTheme="minorHAnsi" w:hAnsiTheme="minorHAnsi"/>
                    </w:rPr>
                  </w:pPr>
                </w:p>
                <w:p w:rsidR="00347FE3" w:rsidRPr="00F4635E" w:rsidRDefault="00347FE3">
                  <w:pPr>
                    <w:spacing w:after="0" w:line="240" w:lineRule="auto"/>
                    <w:rPr>
                      <w:rFonts w:asciiTheme="minorHAnsi" w:hAnsiTheme="minorHAnsi"/>
                    </w:rPr>
                  </w:pPr>
                </w:p>
                <w:p w:rsidR="00347FE3" w:rsidRDefault="00F4635E">
                  <w:pPr>
                    <w:spacing w:after="0" w:line="240" w:lineRule="auto"/>
                    <w:rPr>
                      <w:rFonts w:asciiTheme="minorHAnsi" w:hAnsiTheme="minorHAnsi"/>
                    </w:rPr>
                  </w:pPr>
                  <w:r>
                    <w:rPr>
                      <w:rFonts w:asciiTheme="minorHAnsi" w:hAnsiTheme="minorHAnsi"/>
                    </w:rPr>
                    <w:t xml:space="preserve">MOH, </w:t>
                  </w:r>
                  <w:r w:rsidR="00347FE3" w:rsidRPr="00F4635E">
                    <w:rPr>
                      <w:rFonts w:asciiTheme="minorHAnsi" w:hAnsiTheme="minorHAnsi"/>
                    </w:rPr>
                    <w:t xml:space="preserve"> IMO, NCC,, partners</w:t>
                  </w:r>
                </w:p>
                <w:p w:rsidR="00F4635E" w:rsidRDefault="00F4635E">
                  <w:pPr>
                    <w:spacing w:after="0" w:line="240" w:lineRule="auto"/>
                    <w:rPr>
                      <w:rFonts w:asciiTheme="minorHAnsi" w:hAnsiTheme="minorHAnsi"/>
                    </w:rPr>
                  </w:pPr>
                </w:p>
                <w:p w:rsidR="00F4635E" w:rsidRDefault="00F4635E">
                  <w:pPr>
                    <w:spacing w:after="0" w:line="240" w:lineRule="auto"/>
                    <w:rPr>
                      <w:rFonts w:asciiTheme="minorHAnsi" w:hAnsiTheme="minorHAnsi"/>
                    </w:rPr>
                  </w:pPr>
                </w:p>
                <w:p w:rsidR="00F4635E" w:rsidRDefault="00F4635E">
                  <w:pPr>
                    <w:spacing w:after="0" w:line="240" w:lineRule="auto"/>
                    <w:rPr>
                      <w:rFonts w:asciiTheme="minorHAnsi" w:hAnsiTheme="minorHAnsi"/>
                    </w:rPr>
                  </w:pPr>
                  <w:r>
                    <w:rPr>
                      <w:rFonts w:asciiTheme="minorHAnsi" w:hAnsiTheme="minorHAnsi"/>
                    </w:rPr>
                    <w:t>MOH, NCC</w:t>
                  </w:r>
                </w:p>
                <w:p w:rsidR="00F4635E" w:rsidRDefault="00F4635E">
                  <w:pPr>
                    <w:spacing w:after="0" w:line="240" w:lineRule="auto"/>
                    <w:rPr>
                      <w:rFonts w:asciiTheme="minorHAnsi" w:hAnsiTheme="minorHAnsi"/>
                    </w:rPr>
                  </w:pPr>
                </w:p>
                <w:p w:rsidR="00F4635E" w:rsidRDefault="00F4635E">
                  <w:pPr>
                    <w:spacing w:after="0" w:line="240" w:lineRule="auto"/>
                    <w:rPr>
                      <w:rFonts w:asciiTheme="minorHAnsi" w:hAnsiTheme="minorHAnsi"/>
                    </w:rPr>
                  </w:pPr>
                </w:p>
                <w:p w:rsidR="00F4635E" w:rsidRPr="00F4635E" w:rsidRDefault="00F4635E">
                  <w:pPr>
                    <w:spacing w:after="0" w:line="240" w:lineRule="auto"/>
                    <w:rPr>
                      <w:rFonts w:asciiTheme="minorHAnsi" w:hAnsiTheme="minorHAnsi"/>
                    </w:rPr>
                  </w:pPr>
                  <w:r>
                    <w:rPr>
                      <w:rFonts w:asciiTheme="minorHAnsi" w:hAnsiTheme="minorHAnsi"/>
                    </w:rPr>
                    <w:lastRenderedPageBreak/>
                    <w:t>MoH, NCC</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lastRenderedPageBreak/>
                    <w:t>6. Contingency planning/preparedness</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072653" w:rsidRDefault="00847058">
                  <w:pPr>
                    <w:spacing w:after="0" w:line="240" w:lineRule="auto"/>
                    <w:rPr>
                      <w:rFonts w:asciiTheme="minorHAnsi" w:hAnsiTheme="minorHAnsi"/>
                    </w:rPr>
                  </w:pPr>
                  <w:r w:rsidRPr="00072653">
                    <w:rPr>
                      <w:rFonts w:asciiTheme="minorHAnsi" w:eastAsia="Tahoma" w:hAnsiTheme="minorHAnsi"/>
                      <w:color w:val="000000"/>
                    </w:rPr>
                    <w:t>Contingency planning/preparedness for recurrent disasters whenever feasible and relevant.</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072653" w:rsidRDefault="00847058">
                  <w:pPr>
                    <w:spacing w:after="0" w:line="240" w:lineRule="auto"/>
                    <w:rPr>
                      <w:rFonts w:asciiTheme="minorHAnsi" w:hAnsiTheme="minorHAnsi"/>
                    </w:rPr>
                  </w:pPr>
                  <w:r w:rsidRPr="00072653">
                    <w:rPr>
                      <w:rFonts w:asciiTheme="minorHAnsi" w:eastAsia="Tahoma" w:hAnsiTheme="minorHAnsi"/>
                      <w:i/>
                      <w:color w:val="000000"/>
                    </w:rPr>
                    <w:t>National contingency plans identified and share; risk assessment and analysis carried out, multisectoral where appropriate; readiness status enhanced; regular distribution of early warning reports.</w:t>
                  </w:r>
                </w:p>
              </w:tc>
              <w:tc>
                <w:tcPr>
                  <w:tcW w:w="197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847058" w:rsidRPr="00072653" w:rsidRDefault="00847058">
                  <w:pPr>
                    <w:spacing w:after="0" w:line="240" w:lineRule="auto"/>
                    <w:jc w:val="center"/>
                    <w:rPr>
                      <w:rFonts w:asciiTheme="minorHAnsi" w:hAnsiTheme="minorHAnsi"/>
                    </w:rPr>
                  </w:pPr>
                  <w:r w:rsidRPr="00072653">
                    <w:rPr>
                      <w:rFonts w:asciiTheme="minorHAnsi" w:eastAsia="Tahoma" w:hAnsiTheme="minorHAnsi"/>
                      <w:color w:val="000000"/>
                    </w:rPr>
                    <w:t>Satisfactory</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72653" w:rsidRPr="00072653" w:rsidRDefault="00072653" w:rsidP="00072653">
                  <w:pPr>
                    <w:spacing w:after="0" w:line="240" w:lineRule="auto"/>
                    <w:rPr>
                      <w:rFonts w:asciiTheme="minorHAnsi" w:hAnsiTheme="minorHAnsi"/>
                      <w:b/>
                    </w:rPr>
                  </w:pPr>
                  <w:r w:rsidRPr="00072653">
                    <w:rPr>
                      <w:rFonts w:asciiTheme="minorHAnsi" w:hAnsiTheme="minorHAnsi"/>
                      <w:b/>
                    </w:rPr>
                    <w:t>Agreed with rating.</w:t>
                  </w:r>
                </w:p>
                <w:p w:rsidR="00847058" w:rsidRPr="00072653" w:rsidRDefault="00437D31">
                  <w:pPr>
                    <w:spacing w:after="0" w:line="240" w:lineRule="auto"/>
                    <w:rPr>
                      <w:rFonts w:asciiTheme="minorHAnsi" w:hAnsiTheme="minorHAnsi"/>
                    </w:rPr>
                  </w:pPr>
                  <w:r>
                    <w:rPr>
                      <w:rFonts w:asciiTheme="minorHAnsi" w:hAnsiTheme="minorHAnsi"/>
                      <w:color w:val="FF0000"/>
                    </w:rPr>
                    <w:t>Individual agency contingency and preparedness plans are in place. Cluster plan is to be developed.</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4A51" w:rsidRPr="00072653" w:rsidRDefault="00072653" w:rsidP="00347FE3">
                  <w:pPr>
                    <w:spacing w:after="0" w:line="240" w:lineRule="auto"/>
                    <w:rPr>
                      <w:rFonts w:asciiTheme="minorHAnsi" w:hAnsiTheme="minorHAnsi"/>
                    </w:rPr>
                  </w:pPr>
                  <w:r>
                    <w:rPr>
                      <w:rFonts w:asciiTheme="minorHAnsi" w:hAnsiTheme="minorHAnsi"/>
                    </w:rPr>
                    <w:t xml:space="preserve">Organise a </w:t>
                  </w:r>
                  <w:r w:rsidR="00B56CBE" w:rsidRPr="00072653">
                    <w:rPr>
                      <w:rFonts w:asciiTheme="minorHAnsi" w:hAnsiTheme="minorHAnsi"/>
                    </w:rPr>
                    <w:t xml:space="preserve">Training </w:t>
                  </w:r>
                  <w:r>
                    <w:rPr>
                      <w:rFonts w:asciiTheme="minorHAnsi" w:hAnsiTheme="minorHAnsi"/>
                    </w:rPr>
                    <w:t xml:space="preserve">for partners </w:t>
                  </w:r>
                  <w:r w:rsidR="00B56CBE" w:rsidRPr="00072653">
                    <w:rPr>
                      <w:rFonts w:asciiTheme="minorHAnsi" w:hAnsiTheme="minorHAnsi"/>
                    </w:rPr>
                    <w:t xml:space="preserve">in contingency planning </w:t>
                  </w:r>
                </w:p>
                <w:p w:rsidR="00347FE3" w:rsidRPr="00072653" w:rsidRDefault="00347FE3" w:rsidP="00347FE3">
                  <w:pPr>
                    <w:spacing w:after="0" w:line="240" w:lineRule="auto"/>
                    <w:rPr>
                      <w:rFonts w:asciiTheme="minorHAnsi" w:hAnsiTheme="minorHAnsi"/>
                    </w:rPr>
                  </w:pPr>
                </w:p>
                <w:p w:rsidR="00C44A51" w:rsidRPr="00072653" w:rsidRDefault="00B56CBE" w:rsidP="00347FE3">
                  <w:pPr>
                    <w:spacing w:after="0" w:line="240" w:lineRule="auto"/>
                    <w:rPr>
                      <w:rFonts w:asciiTheme="minorHAnsi" w:hAnsiTheme="minorHAnsi"/>
                    </w:rPr>
                  </w:pPr>
                  <w:r w:rsidRPr="00072653">
                    <w:rPr>
                      <w:rFonts w:asciiTheme="minorHAnsi" w:hAnsiTheme="minorHAnsi"/>
                    </w:rPr>
                    <w:t xml:space="preserve">All partners </w:t>
                  </w:r>
                  <w:r w:rsidR="00347FE3" w:rsidRPr="00072653">
                    <w:rPr>
                      <w:rFonts w:asciiTheme="minorHAnsi" w:hAnsiTheme="minorHAnsi"/>
                    </w:rPr>
                    <w:t>to involve in contingency planning</w:t>
                  </w:r>
                </w:p>
                <w:p w:rsidR="00347FE3" w:rsidRPr="00072653" w:rsidRDefault="00347FE3" w:rsidP="00347FE3">
                  <w:pPr>
                    <w:spacing w:after="0" w:line="240" w:lineRule="auto"/>
                    <w:rPr>
                      <w:rFonts w:asciiTheme="minorHAnsi" w:hAnsiTheme="minorHAnsi"/>
                    </w:rPr>
                  </w:pPr>
                </w:p>
                <w:p w:rsidR="00C44A51" w:rsidRPr="00072653" w:rsidRDefault="00347FE3" w:rsidP="00347FE3">
                  <w:pPr>
                    <w:spacing w:after="0" w:line="240" w:lineRule="auto"/>
                    <w:rPr>
                      <w:rFonts w:asciiTheme="minorHAnsi" w:hAnsiTheme="minorHAnsi"/>
                    </w:rPr>
                  </w:pPr>
                  <w:r w:rsidRPr="00072653">
                    <w:rPr>
                      <w:rFonts w:asciiTheme="minorHAnsi" w:hAnsiTheme="minorHAnsi"/>
                    </w:rPr>
                    <w:t>Distribution</w:t>
                  </w:r>
                  <w:r w:rsidR="00B56CBE" w:rsidRPr="00072653">
                    <w:rPr>
                      <w:rFonts w:asciiTheme="minorHAnsi" w:hAnsiTheme="minorHAnsi"/>
                    </w:rPr>
                    <w:t xml:space="preserve"> of early warning reports </w:t>
                  </w:r>
                </w:p>
                <w:p w:rsidR="00847058" w:rsidRPr="00072653" w:rsidRDefault="00847058">
                  <w:pPr>
                    <w:spacing w:after="0" w:line="240" w:lineRule="auto"/>
                    <w:rPr>
                      <w:rFonts w:asciiTheme="minorHAnsi" w:hAnsiTheme="minorHAnsi"/>
                    </w:rPr>
                  </w:pPr>
                </w:p>
              </w:tc>
              <w:tc>
                <w:tcPr>
                  <w:tcW w:w="1825" w:type="dxa"/>
                  <w:tcBorders>
                    <w:top w:val="single" w:sz="7" w:space="0" w:color="D3D3D3"/>
                    <w:left w:val="single" w:sz="7" w:space="0" w:color="D3D3D3"/>
                    <w:bottom w:val="single" w:sz="7" w:space="0" w:color="D3D3D3"/>
                    <w:right w:val="single" w:sz="7" w:space="0" w:color="D3D3D3"/>
                  </w:tcBorders>
                </w:tcPr>
                <w:p w:rsidR="00847058" w:rsidRPr="00072653" w:rsidRDefault="00347FE3">
                  <w:pPr>
                    <w:spacing w:after="0" w:line="240" w:lineRule="auto"/>
                    <w:rPr>
                      <w:rFonts w:asciiTheme="minorHAnsi" w:hAnsiTheme="minorHAnsi"/>
                    </w:rPr>
                  </w:pPr>
                  <w:r w:rsidRPr="00072653">
                    <w:rPr>
                      <w:rFonts w:asciiTheme="minorHAnsi" w:hAnsiTheme="minorHAnsi"/>
                    </w:rPr>
                    <w:t>NCC to identify partners to conduct the training, May 2016</w:t>
                  </w:r>
                </w:p>
                <w:p w:rsidR="00347FE3" w:rsidRPr="00072653" w:rsidRDefault="00347FE3">
                  <w:pPr>
                    <w:spacing w:after="0" w:line="240" w:lineRule="auto"/>
                    <w:rPr>
                      <w:rFonts w:asciiTheme="minorHAnsi" w:hAnsiTheme="minorHAnsi"/>
                    </w:rPr>
                  </w:pPr>
                </w:p>
                <w:p w:rsidR="00347FE3" w:rsidRPr="00072653" w:rsidRDefault="00347FE3">
                  <w:pPr>
                    <w:spacing w:after="0" w:line="240" w:lineRule="auto"/>
                    <w:rPr>
                      <w:rFonts w:asciiTheme="minorHAnsi" w:hAnsiTheme="minorHAnsi"/>
                    </w:rPr>
                  </w:pPr>
                  <w:r w:rsidRPr="00072653">
                    <w:rPr>
                      <w:rFonts w:asciiTheme="minorHAnsi" w:hAnsiTheme="minorHAnsi"/>
                    </w:rPr>
                    <w:t>Partners</w:t>
                  </w:r>
                </w:p>
                <w:p w:rsidR="00347FE3" w:rsidRPr="00072653" w:rsidRDefault="00347FE3">
                  <w:pPr>
                    <w:spacing w:after="0" w:line="240" w:lineRule="auto"/>
                    <w:rPr>
                      <w:rFonts w:asciiTheme="minorHAnsi" w:hAnsiTheme="minorHAnsi"/>
                    </w:rPr>
                  </w:pPr>
                </w:p>
                <w:p w:rsidR="00347FE3" w:rsidRPr="00072653" w:rsidRDefault="00347FE3">
                  <w:pPr>
                    <w:spacing w:after="0" w:line="240" w:lineRule="auto"/>
                    <w:rPr>
                      <w:rFonts w:asciiTheme="minorHAnsi" w:hAnsiTheme="minorHAnsi"/>
                    </w:rPr>
                  </w:pPr>
                  <w:r w:rsidRPr="00072653">
                    <w:rPr>
                      <w:rFonts w:asciiTheme="minorHAnsi" w:hAnsiTheme="minorHAnsi"/>
                      <w:color w:val="FF0000"/>
                    </w:rPr>
                    <w:t>MoH??</w:t>
                  </w: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r>
                    <w:rPr>
                      <w:rFonts w:ascii="Tahoma" w:eastAsia="Tahoma" w:hAnsi="Tahoma"/>
                      <w:b/>
                      <w:color w:val="000000"/>
                    </w:rPr>
                    <w:t>7. Accountability to affected population</w:t>
                  </w:r>
                </w:p>
              </w:tc>
              <w:tc>
                <w:tcPr>
                  <w:tcW w:w="3174"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97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B0C4DE"/>
                </w:tcPr>
                <w:p w:rsidR="00847058" w:rsidRDefault="00847058">
                  <w:pPr>
                    <w:spacing w:after="0" w:line="240" w:lineRule="auto"/>
                  </w:pPr>
                </w:p>
              </w:tc>
            </w:tr>
            <w:tr w:rsidR="00847058" w:rsidTr="008A6C17">
              <w:trPr>
                <w:trHeight w:val="262"/>
              </w:trPr>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437D31" w:rsidRDefault="00847058">
                  <w:pPr>
                    <w:spacing w:after="0" w:line="240" w:lineRule="auto"/>
                    <w:rPr>
                      <w:rFonts w:asciiTheme="minorHAnsi" w:hAnsiTheme="minorHAnsi"/>
                    </w:rPr>
                  </w:pP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Pr="00437D31" w:rsidRDefault="00847058">
                  <w:pPr>
                    <w:spacing w:after="0" w:line="240" w:lineRule="auto"/>
                    <w:rPr>
                      <w:rFonts w:asciiTheme="minorHAnsi" w:hAnsiTheme="minorHAnsi"/>
                    </w:rPr>
                  </w:pPr>
                  <w:r w:rsidRPr="00437D31">
                    <w:rPr>
                      <w:rFonts w:asciiTheme="minorHAnsi" w:eastAsia="Tahoma" w:hAnsiTheme="minorHAnsi"/>
                      <w:i/>
                      <w:color w:val="000000"/>
                    </w:rPr>
                    <w:t>Disaster-affected people conduct or actively participate in regular meetings on how to organise and implement the response; agencies have investigated and, as appropriate, acted upon feedback received about the assistance provided</w:t>
                  </w:r>
                </w:p>
              </w:tc>
              <w:tc>
                <w:tcPr>
                  <w:tcW w:w="1971"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847058" w:rsidRPr="00437D31" w:rsidRDefault="00847058">
                  <w:pPr>
                    <w:spacing w:after="0" w:line="240" w:lineRule="auto"/>
                    <w:jc w:val="center"/>
                    <w:rPr>
                      <w:rFonts w:asciiTheme="minorHAnsi" w:hAnsiTheme="minorHAnsi"/>
                    </w:rPr>
                  </w:pPr>
                  <w:r w:rsidRPr="00437D31">
                    <w:rPr>
                      <w:rFonts w:asciiTheme="minorHAnsi" w:eastAsia="Tahoma" w:hAnsiTheme="minorHAnsi"/>
                      <w:color w:val="000000"/>
                    </w:rPr>
                    <w:t>Good</w:t>
                  </w:r>
                </w:p>
              </w:tc>
              <w:tc>
                <w:tcPr>
                  <w:tcW w:w="2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37D31" w:rsidRPr="00072653" w:rsidRDefault="00437D31" w:rsidP="00437D31">
                  <w:pPr>
                    <w:spacing w:after="0" w:line="240" w:lineRule="auto"/>
                    <w:rPr>
                      <w:rFonts w:asciiTheme="minorHAnsi" w:hAnsiTheme="minorHAnsi"/>
                      <w:b/>
                    </w:rPr>
                  </w:pPr>
                  <w:r w:rsidRPr="00072653">
                    <w:rPr>
                      <w:rFonts w:asciiTheme="minorHAnsi" w:hAnsiTheme="minorHAnsi"/>
                      <w:b/>
                    </w:rPr>
                    <w:t>Agreed with rating.</w:t>
                  </w:r>
                </w:p>
                <w:p w:rsidR="00847058" w:rsidRPr="00437D31" w:rsidRDefault="00347FE3">
                  <w:pPr>
                    <w:spacing w:after="0" w:line="240" w:lineRule="auto"/>
                    <w:rPr>
                      <w:rFonts w:asciiTheme="minorHAnsi" w:hAnsiTheme="minorHAnsi"/>
                    </w:rPr>
                  </w:pPr>
                  <w:r w:rsidRPr="00437D31">
                    <w:rPr>
                      <w:rFonts w:asciiTheme="minorHAnsi" w:hAnsiTheme="minorHAnsi"/>
                      <w:color w:val="FF0000"/>
                    </w:rPr>
                    <w:t>Needs description here</w:t>
                  </w:r>
                </w:p>
              </w:tc>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47058" w:rsidRDefault="00347FE3">
                  <w:pPr>
                    <w:spacing w:after="0" w:line="240" w:lineRule="auto"/>
                    <w:rPr>
                      <w:rFonts w:asciiTheme="minorHAnsi" w:hAnsiTheme="minorHAnsi"/>
                    </w:rPr>
                  </w:pPr>
                  <w:r w:rsidRPr="00437D31">
                    <w:rPr>
                      <w:rFonts w:asciiTheme="minorHAnsi" w:hAnsiTheme="minorHAnsi"/>
                    </w:rPr>
                    <w:t>Continue engagement of affected population to all programme cycle stages</w:t>
                  </w:r>
                </w:p>
                <w:p w:rsidR="00437D31" w:rsidRDefault="00437D31">
                  <w:pPr>
                    <w:spacing w:after="0" w:line="240" w:lineRule="auto"/>
                    <w:rPr>
                      <w:rFonts w:asciiTheme="minorHAnsi" w:hAnsiTheme="minorHAnsi"/>
                    </w:rPr>
                  </w:pPr>
                </w:p>
                <w:p w:rsidR="00437D31" w:rsidRPr="00437D31" w:rsidRDefault="00437D31">
                  <w:pPr>
                    <w:spacing w:after="0" w:line="240" w:lineRule="auto"/>
                    <w:rPr>
                      <w:rFonts w:asciiTheme="minorHAnsi" w:hAnsiTheme="minorHAnsi"/>
                    </w:rPr>
                  </w:pPr>
                  <w:r>
                    <w:rPr>
                      <w:rFonts w:asciiTheme="minorHAnsi" w:hAnsiTheme="minorHAnsi"/>
                    </w:rPr>
                    <w:t>Review new GNC guidance and propose a set of activities to be included in the 2016 HRP process.</w:t>
                  </w:r>
                </w:p>
              </w:tc>
              <w:tc>
                <w:tcPr>
                  <w:tcW w:w="1825" w:type="dxa"/>
                  <w:tcBorders>
                    <w:top w:val="single" w:sz="7" w:space="0" w:color="D3D3D3"/>
                    <w:left w:val="single" w:sz="7" w:space="0" w:color="D3D3D3"/>
                    <w:bottom w:val="single" w:sz="7" w:space="0" w:color="D3D3D3"/>
                    <w:right w:val="single" w:sz="7" w:space="0" w:color="D3D3D3"/>
                  </w:tcBorders>
                </w:tcPr>
                <w:p w:rsidR="00847058" w:rsidRDefault="00347FE3">
                  <w:pPr>
                    <w:spacing w:after="0" w:line="240" w:lineRule="auto"/>
                    <w:rPr>
                      <w:rFonts w:asciiTheme="minorHAnsi" w:hAnsiTheme="minorHAnsi"/>
                    </w:rPr>
                  </w:pPr>
                  <w:r w:rsidRPr="00437D31">
                    <w:rPr>
                      <w:rFonts w:asciiTheme="minorHAnsi" w:hAnsiTheme="minorHAnsi"/>
                    </w:rPr>
                    <w:t>Partners, continuously</w:t>
                  </w:r>
                </w:p>
                <w:p w:rsidR="00437D31" w:rsidRDefault="00437D31">
                  <w:pPr>
                    <w:spacing w:after="0" w:line="240" w:lineRule="auto"/>
                    <w:rPr>
                      <w:rFonts w:asciiTheme="minorHAnsi" w:hAnsiTheme="minorHAnsi"/>
                    </w:rPr>
                  </w:pPr>
                </w:p>
                <w:p w:rsidR="00437D31" w:rsidRDefault="00437D31">
                  <w:pPr>
                    <w:spacing w:after="0" w:line="240" w:lineRule="auto"/>
                    <w:rPr>
                      <w:rFonts w:asciiTheme="minorHAnsi" w:hAnsiTheme="minorHAnsi"/>
                    </w:rPr>
                  </w:pPr>
                </w:p>
                <w:p w:rsidR="00437D31" w:rsidRPr="00437D31" w:rsidRDefault="00437D31">
                  <w:pPr>
                    <w:spacing w:after="0" w:line="240" w:lineRule="auto"/>
                    <w:rPr>
                      <w:rFonts w:asciiTheme="minorHAnsi" w:hAnsiTheme="minorHAnsi"/>
                    </w:rPr>
                  </w:pPr>
                  <w:r>
                    <w:rPr>
                      <w:rFonts w:asciiTheme="minorHAnsi" w:hAnsiTheme="minorHAnsi"/>
                    </w:rPr>
                    <w:t>NCC</w:t>
                  </w:r>
                </w:p>
              </w:tc>
            </w:tr>
            <w:tr w:rsidR="00847058" w:rsidTr="008A6C17">
              <w:trPr>
                <w:trHeight w:val="262"/>
              </w:trPr>
              <w:tc>
                <w:tcPr>
                  <w:tcW w:w="8609" w:type="dxa"/>
                  <w:gridSpan w:val="3"/>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p>
              </w:tc>
              <w:tc>
                <w:tcPr>
                  <w:tcW w:w="2825"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p>
              </w:tc>
              <w:tc>
                <w:tcPr>
                  <w:tcW w:w="2597"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847058" w:rsidRDefault="00847058">
                  <w:pPr>
                    <w:spacing w:after="0" w:line="240" w:lineRule="auto"/>
                  </w:pPr>
                </w:p>
              </w:tc>
              <w:tc>
                <w:tcPr>
                  <w:tcW w:w="1825" w:type="dxa"/>
                  <w:tcBorders>
                    <w:top w:val="single" w:sz="7" w:space="0" w:color="D3D3D3"/>
                    <w:left w:val="single" w:sz="7" w:space="0" w:color="D3D3D3"/>
                    <w:bottom w:val="single" w:sz="7" w:space="0" w:color="D3D3D3"/>
                    <w:right w:val="single" w:sz="7" w:space="0" w:color="D3D3D3"/>
                  </w:tcBorders>
                  <w:shd w:val="clear" w:color="auto" w:fill="6495ED"/>
                </w:tcPr>
                <w:p w:rsidR="00847058" w:rsidRDefault="00847058">
                  <w:pPr>
                    <w:spacing w:after="0" w:line="240" w:lineRule="auto"/>
                  </w:pPr>
                </w:p>
              </w:tc>
            </w:tr>
          </w:tbl>
          <w:p w:rsidR="00F91926" w:rsidRDefault="00F91926">
            <w:pPr>
              <w:spacing w:after="0" w:line="240" w:lineRule="auto"/>
            </w:pPr>
          </w:p>
        </w:tc>
        <w:tc>
          <w:tcPr>
            <w:tcW w:w="84" w:type="dxa"/>
          </w:tcPr>
          <w:p w:rsidR="00F91926" w:rsidRDefault="00F91926">
            <w:pPr>
              <w:pStyle w:val="EmptyCellLayoutStyle"/>
              <w:spacing w:after="0" w:line="240" w:lineRule="auto"/>
            </w:pPr>
          </w:p>
        </w:tc>
      </w:tr>
    </w:tbl>
    <w:p w:rsidR="00F91926" w:rsidRDefault="00F91926">
      <w:pPr>
        <w:spacing w:after="0" w:line="240" w:lineRule="auto"/>
      </w:pPr>
    </w:p>
    <w:sectPr w:rsidR="00F91926" w:rsidSect="00710397">
      <w:headerReference w:type="default" r:id="rId7"/>
      <w:footerReference w:type="default" r:id="rId8"/>
      <w:pgSz w:w="18158" w:h="11905"/>
      <w:pgMar w:top="566" w:right="566" w:bottom="566" w:left="630"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9E8" w:rsidRDefault="001739E8">
      <w:pPr>
        <w:spacing w:after="0" w:line="240" w:lineRule="auto"/>
      </w:pPr>
      <w:r>
        <w:separator/>
      </w:r>
    </w:p>
  </w:endnote>
  <w:endnote w:type="continuationSeparator" w:id="0">
    <w:p w:rsidR="001739E8" w:rsidRDefault="0017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5085"/>
      <w:gridCol w:w="2928"/>
      <w:gridCol w:w="2371"/>
      <w:gridCol w:w="3132"/>
      <w:gridCol w:w="772"/>
      <w:gridCol w:w="40"/>
      <w:gridCol w:w="708"/>
      <w:gridCol w:w="638"/>
      <w:gridCol w:w="278"/>
    </w:tblGrid>
    <w:tr w:rsidR="00707314">
      <w:tc>
        <w:tcPr>
          <w:tcW w:w="5085" w:type="dxa"/>
          <w:vMerge w:val="restart"/>
        </w:tcPr>
        <w:tbl>
          <w:tblPr>
            <w:tblW w:w="0" w:type="auto"/>
            <w:tblCellMar>
              <w:left w:w="0" w:type="dxa"/>
              <w:right w:w="0" w:type="dxa"/>
            </w:tblCellMar>
            <w:tblLook w:val="04A0" w:firstRow="1" w:lastRow="0" w:firstColumn="1" w:lastColumn="0" w:noHBand="0" w:noVBand="1"/>
          </w:tblPr>
          <w:tblGrid>
            <w:gridCol w:w="5085"/>
          </w:tblGrid>
          <w:tr w:rsidR="00707314">
            <w:trPr>
              <w:trHeight w:val="205"/>
            </w:trPr>
            <w:tc>
              <w:tcPr>
                <w:tcW w:w="5085" w:type="dxa"/>
                <w:tcBorders>
                  <w:top w:val="nil"/>
                  <w:left w:val="nil"/>
                  <w:bottom w:val="nil"/>
                  <w:right w:val="nil"/>
                </w:tcBorders>
                <w:tcMar>
                  <w:top w:w="39" w:type="dxa"/>
                  <w:left w:w="39" w:type="dxa"/>
                  <w:bottom w:w="39" w:type="dxa"/>
                  <w:right w:w="39" w:type="dxa"/>
                </w:tcMar>
              </w:tcPr>
              <w:p w:rsidR="00707314" w:rsidRDefault="00707314" w:rsidP="00710397">
                <w:pPr>
                  <w:spacing w:after="0" w:line="240" w:lineRule="auto"/>
                  <w:jc w:val="center"/>
                </w:pPr>
                <w:r>
                  <w:rPr>
                    <w:rFonts w:ascii="Tahoma" w:eastAsia="Tahoma" w:hAnsi="Tahoma"/>
                    <w:b/>
                    <w:color w:val="4682B4"/>
                    <w:sz w:val="16"/>
                  </w:rPr>
                  <w:t>Cluster Performance Monitoring Final Report – Sudan National Nutrition Cluster / Sector Coordination</w:t>
                </w:r>
              </w:p>
            </w:tc>
          </w:tr>
        </w:tbl>
        <w:p w:rsidR="00707314" w:rsidRDefault="00707314">
          <w:pPr>
            <w:spacing w:after="0" w:line="240" w:lineRule="auto"/>
          </w:pPr>
        </w:p>
      </w:tc>
      <w:tc>
        <w:tcPr>
          <w:tcW w:w="2928" w:type="dxa"/>
        </w:tcPr>
        <w:p w:rsidR="00707314" w:rsidRDefault="00707314">
          <w:pPr>
            <w:pStyle w:val="EmptyCellLayoutStyle"/>
            <w:spacing w:after="0" w:line="240" w:lineRule="auto"/>
          </w:pPr>
        </w:p>
      </w:tc>
      <w:tc>
        <w:tcPr>
          <w:tcW w:w="2371" w:type="dxa"/>
        </w:tcPr>
        <w:p w:rsidR="00707314" w:rsidRDefault="00707314">
          <w:pPr>
            <w:pStyle w:val="EmptyCellLayoutStyle"/>
            <w:spacing w:after="0" w:line="240" w:lineRule="auto"/>
          </w:pPr>
        </w:p>
      </w:tc>
      <w:tc>
        <w:tcPr>
          <w:tcW w:w="3132" w:type="dxa"/>
        </w:tcPr>
        <w:p w:rsidR="00707314" w:rsidRDefault="00707314">
          <w:pPr>
            <w:pStyle w:val="EmptyCellLayoutStyle"/>
            <w:spacing w:after="0" w:line="240" w:lineRule="auto"/>
          </w:pPr>
        </w:p>
      </w:tc>
      <w:tc>
        <w:tcPr>
          <w:tcW w:w="772" w:type="dxa"/>
        </w:tcPr>
        <w:p w:rsidR="00707314" w:rsidRDefault="00707314">
          <w:pPr>
            <w:pStyle w:val="EmptyCellLayoutStyle"/>
            <w:spacing w:after="0" w:line="240" w:lineRule="auto"/>
          </w:pPr>
        </w:p>
      </w:tc>
      <w:tc>
        <w:tcPr>
          <w:tcW w:w="40" w:type="dxa"/>
        </w:tcPr>
        <w:p w:rsidR="00707314" w:rsidRDefault="00707314">
          <w:pPr>
            <w:pStyle w:val="EmptyCellLayoutStyle"/>
            <w:spacing w:after="0" w:line="240" w:lineRule="auto"/>
          </w:pPr>
        </w:p>
      </w:tc>
      <w:tc>
        <w:tcPr>
          <w:tcW w:w="708" w:type="dxa"/>
        </w:tcPr>
        <w:p w:rsidR="00707314" w:rsidRDefault="00707314">
          <w:pPr>
            <w:pStyle w:val="EmptyCellLayoutStyle"/>
            <w:spacing w:after="0" w:line="240" w:lineRule="auto"/>
          </w:pPr>
        </w:p>
      </w:tc>
      <w:tc>
        <w:tcPr>
          <w:tcW w:w="638" w:type="dxa"/>
        </w:tcPr>
        <w:p w:rsidR="00707314" w:rsidRDefault="00707314">
          <w:pPr>
            <w:pStyle w:val="EmptyCellLayoutStyle"/>
            <w:spacing w:after="0" w:line="240" w:lineRule="auto"/>
          </w:pPr>
        </w:p>
      </w:tc>
      <w:tc>
        <w:tcPr>
          <w:tcW w:w="278" w:type="dxa"/>
        </w:tcPr>
        <w:p w:rsidR="00707314" w:rsidRDefault="00707314">
          <w:pPr>
            <w:pStyle w:val="EmptyCellLayoutStyle"/>
            <w:spacing w:after="0" w:line="240" w:lineRule="auto"/>
          </w:pPr>
        </w:p>
      </w:tc>
    </w:tr>
    <w:tr w:rsidR="00707314">
      <w:tc>
        <w:tcPr>
          <w:tcW w:w="5085" w:type="dxa"/>
          <w:vMerge/>
        </w:tcPr>
        <w:p w:rsidR="00707314" w:rsidRDefault="00707314">
          <w:pPr>
            <w:pStyle w:val="EmptyCellLayoutStyle"/>
            <w:spacing w:after="0" w:line="240" w:lineRule="auto"/>
          </w:pPr>
        </w:p>
      </w:tc>
      <w:tc>
        <w:tcPr>
          <w:tcW w:w="2928" w:type="dxa"/>
        </w:tcPr>
        <w:p w:rsidR="00707314" w:rsidRDefault="00707314">
          <w:pPr>
            <w:pStyle w:val="EmptyCellLayoutStyle"/>
            <w:spacing w:after="0" w:line="240" w:lineRule="auto"/>
          </w:pPr>
        </w:p>
      </w:tc>
      <w:tc>
        <w:tcPr>
          <w:tcW w:w="2371" w:type="dxa"/>
          <w:vMerge w:val="restart"/>
        </w:tcPr>
        <w:tbl>
          <w:tblPr>
            <w:tblW w:w="0" w:type="auto"/>
            <w:tblCellMar>
              <w:left w:w="0" w:type="dxa"/>
              <w:right w:w="0" w:type="dxa"/>
            </w:tblCellMar>
            <w:tblLook w:val="04A0" w:firstRow="1" w:lastRow="0" w:firstColumn="1" w:lastColumn="0" w:noHBand="0" w:noVBand="1"/>
          </w:tblPr>
          <w:tblGrid>
            <w:gridCol w:w="2371"/>
          </w:tblGrid>
          <w:tr w:rsidR="00707314">
            <w:trPr>
              <w:trHeight w:val="205"/>
            </w:trPr>
            <w:tc>
              <w:tcPr>
                <w:tcW w:w="2371" w:type="dxa"/>
                <w:tcBorders>
                  <w:top w:val="nil"/>
                  <w:left w:val="nil"/>
                  <w:bottom w:val="nil"/>
                  <w:right w:val="nil"/>
                </w:tcBorders>
                <w:tcMar>
                  <w:top w:w="39" w:type="dxa"/>
                  <w:left w:w="39" w:type="dxa"/>
                  <w:bottom w:w="39" w:type="dxa"/>
                  <w:right w:w="39" w:type="dxa"/>
                </w:tcMar>
              </w:tcPr>
              <w:p w:rsidR="00707314" w:rsidRDefault="00707314">
                <w:pPr>
                  <w:spacing w:after="0" w:line="240" w:lineRule="auto"/>
                </w:pPr>
              </w:p>
            </w:tc>
          </w:tr>
        </w:tbl>
        <w:p w:rsidR="00707314" w:rsidRDefault="00707314">
          <w:pPr>
            <w:spacing w:after="0" w:line="240" w:lineRule="auto"/>
          </w:pPr>
        </w:p>
      </w:tc>
      <w:tc>
        <w:tcPr>
          <w:tcW w:w="3132" w:type="dxa"/>
        </w:tcPr>
        <w:p w:rsidR="00707314" w:rsidRDefault="00707314">
          <w:pPr>
            <w:pStyle w:val="EmptyCellLayoutStyle"/>
            <w:spacing w:after="0" w:line="240" w:lineRule="auto"/>
          </w:pPr>
        </w:p>
      </w:tc>
      <w:tc>
        <w:tcPr>
          <w:tcW w:w="772" w:type="dxa"/>
        </w:tcPr>
        <w:p w:rsidR="00707314" w:rsidRDefault="00707314">
          <w:pPr>
            <w:pStyle w:val="EmptyCellLayoutStyle"/>
            <w:spacing w:after="0" w:line="240" w:lineRule="auto"/>
          </w:pPr>
        </w:p>
      </w:tc>
      <w:tc>
        <w:tcPr>
          <w:tcW w:w="40" w:type="dxa"/>
        </w:tcPr>
        <w:p w:rsidR="00707314" w:rsidRDefault="00707314">
          <w:pPr>
            <w:pStyle w:val="EmptyCellLayoutStyle"/>
            <w:spacing w:after="0" w:line="240" w:lineRule="auto"/>
          </w:pPr>
        </w:p>
      </w:tc>
      <w:tc>
        <w:tcPr>
          <w:tcW w:w="708" w:type="dxa"/>
        </w:tcPr>
        <w:p w:rsidR="00707314" w:rsidRDefault="00707314">
          <w:pPr>
            <w:pStyle w:val="EmptyCellLayoutStyle"/>
            <w:spacing w:after="0" w:line="240" w:lineRule="auto"/>
          </w:pPr>
        </w:p>
      </w:tc>
      <w:tc>
        <w:tcPr>
          <w:tcW w:w="638" w:type="dxa"/>
          <w:vMerge w:val="restart"/>
        </w:tcPr>
        <w:tbl>
          <w:tblPr>
            <w:tblW w:w="0" w:type="auto"/>
            <w:tblCellMar>
              <w:left w:w="0" w:type="dxa"/>
              <w:right w:w="0" w:type="dxa"/>
            </w:tblCellMar>
            <w:tblLook w:val="04A0" w:firstRow="1" w:lastRow="0" w:firstColumn="1" w:lastColumn="0" w:noHBand="0" w:noVBand="1"/>
          </w:tblPr>
          <w:tblGrid>
            <w:gridCol w:w="638"/>
          </w:tblGrid>
          <w:tr w:rsidR="00707314">
            <w:trPr>
              <w:trHeight w:val="205"/>
            </w:trPr>
            <w:tc>
              <w:tcPr>
                <w:tcW w:w="638" w:type="dxa"/>
                <w:tcBorders>
                  <w:top w:val="nil"/>
                  <w:left w:val="nil"/>
                  <w:bottom w:val="nil"/>
                  <w:right w:val="nil"/>
                </w:tcBorders>
                <w:tcMar>
                  <w:top w:w="39" w:type="dxa"/>
                  <w:left w:w="39" w:type="dxa"/>
                  <w:bottom w:w="39" w:type="dxa"/>
                  <w:right w:w="39" w:type="dxa"/>
                </w:tcMar>
              </w:tcPr>
              <w:p w:rsidR="00707314" w:rsidRDefault="00707314">
                <w:pPr>
                  <w:spacing w:after="0" w:line="240" w:lineRule="auto"/>
                </w:pPr>
                <w:r>
                  <w:rPr>
                    <w:rFonts w:ascii="Tahoma" w:eastAsia="Tahoma" w:hAnsi="Tahoma"/>
                    <w:b/>
                    <w:color w:val="4682B4"/>
                    <w:sz w:val="16"/>
                  </w:rPr>
                  <w:fldChar w:fldCharType="begin"/>
                </w:r>
                <w:r>
                  <w:rPr>
                    <w:rFonts w:ascii="Tahoma" w:eastAsia="Tahoma" w:hAnsi="Tahoma"/>
                    <w:b/>
                    <w:noProof/>
                    <w:color w:val="4682B4"/>
                    <w:sz w:val="16"/>
                  </w:rPr>
                  <w:instrText xml:space="preserve"> NUMPAGES </w:instrText>
                </w:r>
                <w:r>
                  <w:rPr>
                    <w:rFonts w:ascii="Tahoma" w:eastAsia="Tahoma" w:hAnsi="Tahoma"/>
                    <w:b/>
                    <w:color w:val="4682B4"/>
                    <w:sz w:val="16"/>
                  </w:rPr>
                  <w:fldChar w:fldCharType="separate"/>
                </w:r>
                <w:r w:rsidR="00E47C14">
                  <w:rPr>
                    <w:rFonts w:ascii="Tahoma" w:eastAsia="Tahoma" w:hAnsi="Tahoma"/>
                    <w:b/>
                    <w:noProof/>
                    <w:color w:val="4682B4"/>
                    <w:sz w:val="16"/>
                  </w:rPr>
                  <w:t>12</w:t>
                </w:r>
                <w:r>
                  <w:rPr>
                    <w:rFonts w:ascii="Tahoma" w:eastAsia="Tahoma" w:hAnsi="Tahoma"/>
                    <w:b/>
                    <w:color w:val="4682B4"/>
                    <w:sz w:val="16"/>
                  </w:rPr>
                  <w:fldChar w:fldCharType="end"/>
                </w:r>
              </w:p>
            </w:tc>
          </w:tr>
        </w:tbl>
        <w:p w:rsidR="00707314" w:rsidRDefault="00707314">
          <w:pPr>
            <w:spacing w:after="0" w:line="240" w:lineRule="auto"/>
          </w:pPr>
        </w:p>
      </w:tc>
      <w:tc>
        <w:tcPr>
          <w:tcW w:w="278" w:type="dxa"/>
        </w:tcPr>
        <w:p w:rsidR="00707314" w:rsidRDefault="00707314">
          <w:pPr>
            <w:pStyle w:val="EmptyCellLayoutStyle"/>
            <w:spacing w:after="0" w:line="240" w:lineRule="auto"/>
          </w:pPr>
        </w:p>
      </w:tc>
    </w:tr>
    <w:tr w:rsidR="00707314">
      <w:tc>
        <w:tcPr>
          <w:tcW w:w="5085" w:type="dxa"/>
          <w:vMerge/>
        </w:tcPr>
        <w:p w:rsidR="00707314" w:rsidRDefault="00707314">
          <w:pPr>
            <w:pStyle w:val="EmptyCellLayoutStyle"/>
            <w:spacing w:after="0" w:line="240" w:lineRule="auto"/>
          </w:pPr>
        </w:p>
      </w:tc>
      <w:tc>
        <w:tcPr>
          <w:tcW w:w="2928" w:type="dxa"/>
        </w:tcPr>
        <w:p w:rsidR="00707314" w:rsidRDefault="00707314">
          <w:pPr>
            <w:pStyle w:val="EmptyCellLayoutStyle"/>
            <w:spacing w:after="0" w:line="240" w:lineRule="auto"/>
          </w:pPr>
        </w:p>
      </w:tc>
      <w:tc>
        <w:tcPr>
          <w:tcW w:w="2371" w:type="dxa"/>
          <w:vMerge/>
        </w:tcPr>
        <w:p w:rsidR="00707314" w:rsidRDefault="00707314">
          <w:pPr>
            <w:pStyle w:val="EmptyCellLayoutStyle"/>
            <w:spacing w:after="0" w:line="240" w:lineRule="auto"/>
          </w:pPr>
        </w:p>
      </w:tc>
      <w:tc>
        <w:tcPr>
          <w:tcW w:w="3132" w:type="dxa"/>
        </w:tcPr>
        <w:p w:rsidR="00707314" w:rsidRDefault="00707314">
          <w:pPr>
            <w:pStyle w:val="EmptyCellLayoutStyle"/>
            <w:spacing w:after="0" w:line="240" w:lineRule="auto"/>
          </w:pPr>
        </w:p>
      </w:tc>
      <w:tc>
        <w:tcPr>
          <w:tcW w:w="772" w:type="dxa"/>
          <w:vMerge w:val="restart"/>
        </w:tcPr>
        <w:tbl>
          <w:tblPr>
            <w:tblW w:w="0" w:type="auto"/>
            <w:tblCellMar>
              <w:left w:w="0" w:type="dxa"/>
              <w:right w:w="0" w:type="dxa"/>
            </w:tblCellMar>
            <w:tblLook w:val="04A0" w:firstRow="1" w:lastRow="0" w:firstColumn="1" w:lastColumn="0" w:noHBand="0" w:noVBand="1"/>
          </w:tblPr>
          <w:tblGrid>
            <w:gridCol w:w="772"/>
          </w:tblGrid>
          <w:tr w:rsidR="00707314">
            <w:trPr>
              <w:trHeight w:val="205"/>
            </w:trPr>
            <w:tc>
              <w:tcPr>
                <w:tcW w:w="772" w:type="dxa"/>
                <w:tcBorders>
                  <w:top w:val="nil"/>
                  <w:left w:val="nil"/>
                  <w:bottom w:val="nil"/>
                  <w:right w:val="nil"/>
                </w:tcBorders>
                <w:tcMar>
                  <w:top w:w="39" w:type="dxa"/>
                  <w:left w:w="39" w:type="dxa"/>
                  <w:bottom w:w="39" w:type="dxa"/>
                  <w:right w:w="39" w:type="dxa"/>
                </w:tcMar>
              </w:tcPr>
              <w:p w:rsidR="00707314" w:rsidRDefault="00707314">
                <w:pPr>
                  <w:spacing w:after="0" w:line="240" w:lineRule="auto"/>
                  <w:jc w:val="right"/>
                </w:pPr>
                <w:r>
                  <w:rPr>
                    <w:rFonts w:ascii="Tahoma" w:eastAsia="Tahoma" w:hAnsi="Tahoma"/>
                    <w:b/>
                    <w:color w:val="4682B4"/>
                    <w:sz w:val="16"/>
                  </w:rPr>
                  <w:fldChar w:fldCharType="begin"/>
                </w:r>
                <w:r>
                  <w:rPr>
                    <w:rFonts w:ascii="Tahoma" w:eastAsia="Tahoma" w:hAnsi="Tahoma"/>
                    <w:b/>
                    <w:noProof/>
                    <w:color w:val="4682B4"/>
                    <w:sz w:val="16"/>
                  </w:rPr>
                  <w:instrText xml:space="preserve"> PAGE </w:instrText>
                </w:r>
                <w:r>
                  <w:rPr>
                    <w:rFonts w:ascii="Tahoma" w:eastAsia="Tahoma" w:hAnsi="Tahoma"/>
                    <w:b/>
                    <w:color w:val="4682B4"/>
                    <w:sz w:val="16"/>
                  </w:rPr>
                  <w:fldChar w:fldCharType="separate"/>
                </w:r>
                <w:r w:rsidR="00E47C14">
                  <w:rPr>
                    <w:rFonts w:ascii="Tahoma" w:eastAsia="Tahoma" w:hAnsi="Tahoma"/>
                    <w:b/>
                    <w:noProof/>
                    <w:color w:val="4682B4"/>
                    <w:sz w:val="16"/>
                  </w:rPr>
                  <w:t>2</w:t>
                </w:r>
                <w:r>
                  <w:rPr>
                    <w:rFonts w:ascii="Tahoma" w:eastAsia="Tahoma" w:hAnsi="Tahoma"/>
                    <w:b/>
                    <w:color w:val="4682B4"/>
                    <w:sz w:val="16"/>
                  </w:rPr>
                  <w:fldChar w:fldCharType="end"/>
                </w:r>
              </w:p>
            </w:tc>
          </w:tr>
        </w:tbl>
        <w:p w:rsidR="00707314" w:rsidRDefault="00707314">
          <w:pPr>
            <w:spacing w:after="0" w:line="240" w:lineRule="auto"/>
          </w:pPr>
        </w:p>
      </w:tc>
      <w:tc>
        <w:tcPr>
          <w:tcW w:w="40" w:type="dxa"/>
        </w:tcPr>
        <w:p w:rsidR="00707314" w:rsidRDefault="00707314">
          <w:pPr>
            <w:pStyle w:val="EmptyCellLayoutStyle"/>
            <w:spacing w:after="0" w:line="240" w:lineRule="auto"/>
          </w:pPr>
        </w:p>
      </w:tc>
      <w:tc>
        <w:tcPr>
          <w:tcW w:w="708" w:type="dxa"/>
          <w:vMerge w:val="restart"/>
        </w:tcPr>
        <w:tbl>
          <w:tblPr>
            <w:tblW w:w="0" w:type="auto"/>
            <w:tblCellMar>
              <w:left w:w="0" w:type="dxa"/>
              <w:right w:w="0" w:type="dxa"/>
            </w:tblCellMar>
            <w:tblLook w:val="04A0" w:firstRow="1" w:lastRow="0" w:firstColumn="1" w:lastColumn="0" w:noHBand="0" w:noVBand="1"/>
          </w:tblPr>
          <w:tblGrid>
            <w:gridCol w:w="708"/>
          </w:tblGrid>
          <w:tr w:rsidR="00707314">
            <w:trPr>
              <w:trHeight w:val="205"/>
            </w:trPr>
            <w:tc>
              <w:tcPr>
                <w:tcW w:w="708" w:type="dxa"/>
                <w:tcBorders>
                  <w:top w:val="nil"/>
                  <w:left w:val="nil"/>
                  <w:bottom w:val="nil"/>
                  <w:right w:val="nil"/>
                </w:tcBorders>
                <w:tcMar>
                  <w:top w:w="39" w:type="dxa"/>
                  <w:left w:w="39" w:type="dxa"/>
                  <w:bottom w:w="39" w:type="dxa"/>
                  <w:right w:w="39" w:type="dxa"/>
                </w:tcMar>
              </w:tcPr>
              <w:p w:rsidR="00707314" w:rsidRDefault="00707314">
                <w:pPr>
                  <w:spacing w:after="0" w:line="240" w:lineRule="auto"/>
                  <w:jc w:val="center"/>
                </w:pPr>
                <w:r>
                  <w:rPr>
                    <w:rFonts w:ascii="Tahoma" w:eastAsia="Tahoma" w:hAnsi="Tahoma"/>
                    <w:b/>
                    <w:color w:val="4682B4"/>
                    <w:sz w:val="16"/>
                  </w:rPr>
                  <w:t>of</w:t>
                </w:r>
              </w:p>
            </w:tc>
          </w:tr>
        </w:tbl>
        <w:p w:rsidR="00707314" w:rsidRDefault="00707314">
          <w:pPr>
            <w:spacing w:after="0" w:line="240" w:lineRule="auto"/>
          </w:pPr>
        </w:p>
      </w:tc>
      <w:tc>
        <w:tcPr>
          <w:tcW w:w="638" w:type="dxa"/>
          <w:vMerge/>
        </w:tcPr>
        <w:p w:rsidR="00707314" w:rsidRDefault="00707314">
          <w:pPr>
            <w:pStyle w:val="EmptyCellLayoutStyle"/>
            <w:spacing w:after="0" w:line="240" w:lineRule="auto"/>
          </w:pPr>
        </w:p>
      </w:tc>
      <w:tc>
        <w:tcPr>
          <w:tcW w:w="278" w:type="dxa"/>
        </w:tcPr>
        <w:p w:rsidR="00707314" w:rsidRDefault="00707314">
          <w:pPr>
            <w:pStyle w:val="EmptyCellLayoutStyle"/>
            <w:spacing w:after="0" w:line="240" w:lineRule="auto"/>
          </w:pPr>
        </w:p>
      </w:tc>
    </w:tr>
    <w:tr w:rsidR="00707314">
      <w:tc>
        <w:tcPr>
          <w:tcW w:w="5085" w:type="dxa"/>
        </w:tcPr>
        <w:p w:rsidR="00707314" w:rsidRDefault="00707314">
          <w:pPr>
            <w:pStyle w:val="EmptyCellLayoutStyle"/>
            <w:spacing w:after="0" w:line="240" w:lineRule="auto"/>
          </w:pPr>
        </w:p>
      </w:tc>
      <w:tc>
        <w:tcPr>
          <w:tcW w:w="2928" w:type="dxa"/>
        </w:tcPr>
        <w:p w:rsidR="00707314" w:rsidRDefault="00707314">
          <w:pPr>
            <w:pStyle w:val="EmptyCellLayoutStyle"/>
            <w:spacing w:after="0" w:line="240" w:lineRule="auto"/>
          </w:pPr>
        </w:p>
      </w:tc>
      <w:tc>
        <w:tcPr>
          <w:tcW w:w="2371" w:type="dxa"/>
        </w:tcPr>
        <w:p w:rsidR="00707314" w:rsidRDefault="00707314">
          <w:pPr>
            <w:pStyle w:val="EmptyCellLayoutStyle"/>
            <w:spacing w:after="0" w:line="240" w:lineRule="auto"/>
          </w:pPr>
        </w:p>
      </w:tc>
      <w:tc>
        <w:tcPr>
          <w:tcW w:w="3132" w:type="dxa"/>
        </w:tcPr>
        <w:p w:rsidR="00707314" w:rsidRDefault="00707314">
          <w:pPr>
            <w:pStyle w:val="EmptyCellLayoutStyle"/>
            <w:spacing w:after="0" w:line="240" w:lineRule="auto"/>
          </w:pPr>
        </w:p>
      </w:tc>
      <w:tc>
        <w:tcPr>
          <w:tcW w:w="772" w:type="dxa"/>
          <w:vMerge/>
        </w:tcPr>
        <w:p w:rsidR="00707314" w:rsidRDefault="00707314">
          <w:pPr>
            <w:pStyle w:val="EmptyCellLayoutStyle"/>
            <w:spacing w:after="0" w:line="240" w:lineRule="auto"/>
          </w:pPr>
        </w:p>
      </w:tc>
      <w:tc>
        <w:tcPr>
          <w:tcW w:w="40" w:type="dxa"/>
        </w:tcPr>
        <w:p w:rsidR="00707314" w:rsidRDefault="00707314">
          <w:pPr>
            <w:pStyle w:val="EmptyCellLayoutStyle"/>
            <w:spacing w:after="0" w:line="240" w:lineRule="auto"/>
          </w:pPr>
        </w:p>
      </w:tc>
      <w:tc>
        <w:tcPr>
          <w:tcW w:w="708" w:type="dxa"/>
          <w:vMerge/>
        </w:tcPr>
        <w:p w:rsidR="00707314" w:rsidRDefault="00707314">
          <w:pPr>
            <w:pStyle w:val="EmptyCellLayoutStyle"/>
            <w:spacing w:after="0" w:line="240" w:lineRule="auto"/>
          </w:pPr>
        </w:p>
      </w:tc>
      <w:tc>
        <w:tcPr>
          <w:tcW w:w="638" w:type="dxa"/>
        </w:tcPr>
        <w:p w:rsidR="00707314" w:rsidRDefault="00707314">
          <w:pPr>
            <w:pStyle w:val="EmptyCellLayoutStyle"/>
            <w:spacing w:after="0" w:line="240" w:lineRule="auto"/>
          </w:pPr>
        </w:p>
      </w:tc>
      <w:tc>
        <w:tcPr>
          <w:tcW w:w="278" w:type="dxa"/>
        </w:tcPr>
        <w:p w:rsidR="00707314" w:rsidRDefault="00707314">
          <w:pPr>
            <w:pStyle w:val="EmptyCellLayoutStyle"/>
            <w:spacing w:after="0" w:line="240" w:lineRule="auto"/>
          </w:pPr>
        </w:p>
      </w:tc>
    </w:tr>
    <w:tr w:rsidR="00707314">
      <w:tc>
        <w:tcPr>
          <w:tcW w:w="5085" w:type="dxa"/>
        </w:tcPr>
        <w:p w:rsidR="00707314" w:rsidRDefault="00707314">
          <w:pPr>
            <w:pStyle w:val="EmptyCellLayoutStyle"/>
            <w:spacing w:after="0" w:line="240" w:lineRule="auto"/>
          </w:pPr>
        </w:p>
      </w:tc>
      <w:tc>
        <w:tcPr>
          <w:tcW w:w="2928" w:type="dxa"/>
        </w:tcPr>
        <w:p w:rsidR="00707314" w:rsidRDefault="00707314">
          <w:pPr>
            <w:pStyle w:val="EmptyCellLayoutStyle"/>
            <w:spacing w:after="0" w:line="240" w:lineRule="auto"/>
          </w:pPr>
        </w:p>
      </w:tc>
      <w:tc>
        <w:tcPr>
          <w:tcW w:w="2371" w:type="dxa"/>
        </w:tcPr>
        <w:p w:rsidR="00707314" w:rsidRDefault="00707314">
          <w:pPr>
            <w:pStyle w:val="EmptyCellLayoutStyle"/>
            <w:spacing w:after="0" w:line="240" w:lineRule="auto"/>
          </w:pPr>
        </w:p>
      </w:tc>
      <w:tc>
        <w:tcPr>
          <w:tcW w:w="3132" w:type="dxa"/>
        </w:tcPr>
        <w:p w:rsidR="00707314" w:rsidRDefault="00707314">
          <w:pPr>
            <w:pStyle w:val="EmptyCellLayoutStyle"/>
            <w:spacing w:after="0" w:line="240" w:lineRule="auto"/>
          </w:pPr>
        </w:p>
      </w:tc>
      <w:tc>
        <w:tcPr>
          <w:tcW w:w="772" w:type="dxa"/>
        </w:tcPr>
        <w:p w:rsidR="00707314" w:rsidRDefault="00707314">
          <w:pPr>
            <w:pStyle w:val="EmptyCellLayoutStyle"/>
            <w:spacing w:after="0" w:line="240" w:lineRule="auto"/>
          </w:pPr>
        </w:p>
      </w:tc>
      <w:tc>
        <w:tcPr>
          <w:tcW w:w="40" w:type="dxa"/>
        </w:tcPr>
        <w:p w:rsidR="00707314" w:rsidRDefault="00707314">
          <w:pPr>
            <w:pStyle w:val="EmptyCellLayoutStyle"/>
            <w:spacing w:after="0" w:line="240" w:lineRule="auto"/>
          </w:pPr>
        </w:p>
      </w:tc>
      <w:tc>
        <w:tcPr>
          <w:tcW w:w="708" w:type="dxa"/>
        </w:tcPr>
        <w:p w:rsidR="00707314" w:rsidRDefault="00707314">
          <w:pPr>
            <w:pStyle w:val="EmptyCellLayoutStyle"/>
            <w:spacing w:after="0" w:line="240" w:lineRule="auto"/>
          </w:pPr>
        </w:p>
      </w:tc>
      <w:tc>
        <w:tcPr>
          <w:tcW w:w="638" w:type="dxa"/>
        </w:tcPr>
        <w:p w:rsidR="00707314" w:rsidRDefault="00707314">
          <w:pPr>
            <w:pStyle w:val="EmptyCellLayoutStyle"/>
            <w:spacing w:after="0" w:line="240" w:lineRule="auto"/>
          </w:pPr>
        </w:p>
      </w:tc>
      <w:tc>
        <w:tcPr>
          <w:tcW w:w="278" w:type="dxa"/>
        </w:tcPr>
        <w:p w:rsidR="00707314" w:rsidRDefault="00707314">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9E8" w:rsidRDefault="001739E8">
      <w:pPr>
        <w:spacing w:after="0" w:line="240" w:lineRule="auto"/>
      </w:pPr>
      <w:r>
        <w:separator/>
      </w:r>
    </w:p>
  </w:footnote>
  <w:footnote w:type="continuationSeparator" w:id="0">
    <w:p w:rsidR="001739E8" w:rsidRDefault="001739E8">
      <w:pPr>
        <w:spacing w:after="0" w:line="240" w:lineRule="auto"/>
      </w:pPr>
      <w:r>
        <w:continuationSeparator/>
      </w:r>
    </w:p>
  </w:footnote>
  <w:footnote w:id="1">
    <w:p w:rsidR="00707314" w:rsidRPr="00C97CFC" w:rsidRDefault="00707314" w:rsidP="00710397">
      <w:pPr>
        <w:pStyle w:val="Footnote"/>
        <w:rPr>
          <w:rFonts w:asciiTheme="majorHAnsi" w:hAnsiTheme="majorHAnsi" w:cs="Arial"/>
        </w:rPr>
      </w:pPr>
      <w:r w:rsidRPr="00C97CFC">
        <w:rPr>
          <w:rStyle w:val="FootnoteReference"/>
          <w:rFonts w:asciiTheme="majorHAnsi" w:hAnsiTheme="majorHAnsi" w:cs="Arial"/>
        </w:rPr>
        <w:footnoteRef/>
      </w:r>
      <w:r w:rsidRPr="00C97CFC">
        <w:rPr>
          <w:rFonts w:asciiTheme="majorHAnsi" w:hAnsiTheme="majorHAnsi" w:cs="Arial"/>
        </w:rPr>
        <w:t xml:space="preserve"> Recommendation 26, IASC, </w:t>
      </w:r>
      <w:r w:rsidRPr="00C97CFC">
        <w:rPr>
          <w:rFonts w:asciiTheme="majorHAnsi" w:hAnsiTheme="majorHAnsi" w:cs="Arial"/>
          <w:i/>
        </w:rPr>
        <w:t>Transformative Agenda: Chapeau and Compendium of Actions</w:t>
      </w:r>
      <w:r w:rsidRPr="00C97CFC">
        <w:rPr>
          <w:rFonts w:asciiTheme="majorHAnsi" w:hAnsiTheme="majorHAnsi" w:cs="Arial"/>
        </w:rPr>
        <w:t>, January 2012.</w:t>
      </w:r>
    </w:p>
  </w:footnote>
  <w:footnote w:id="2">
    <w:p w:rsidR="00707314" w:rsidRPr="00EB28FA" w:rsidRDefault="00707314" w:rsidP="00710397">
      <w:pPr>
        <w:pStyle w:val="FootnoteText"/>
        <w:rPr>
          <w:color w:val="2E74B5" w:themeColor="accent1" w:themeShade="BF"/>
        </w:rPr>
      </w:pPr>
      <w:r w:rsidRPr="00C97CFC">
        <w:rPr>
          <w:rStyle w:val="FootnoteReference"/>
          <w:rFonts w:asciiTheme="majorHAnsi" w:hAnsiTheme="majorHAnsi"/>
          <w:sz w:val="16"/>
          <w:szCs w:val="16"/>
        </w:rPr>
        <w:footnoteRef/>
      </w:r>
      <w:r w:rsidRPr="00C97CFC">
        <w:rPr>
          <w:rFonts w:asciiTheme="majorHAnsi" w:hAnsiTheme="majorHAnsi"/>
          <w:sz w:val="16"/>
          <w:szCs w:val="16"/>
        </w:rPr>
        <w:t xml:space="preserve"> Interagency Standing Committee (IASC). Nov. 2006. Guidance note on using the cluster approach to strengthen humanitarian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916"/>
      <w:gridCol w:w="13041"/>
    </w:tblGrid>
    <w:tr w:rsidR="00707314">
      <w:tc>
        <w:tcPr>
          <w:tcW w:w="2916" w:type="dxa"/>
        </w:tcPr>
        <w:p w:rsidR="00707314" w:rsidRDefault="00707314">
          <w:pPr>
            <w:pStyle w:val="EmptyCellLayoutStyle"/>
            <w:spacing w:after="0" w:line="240" w:lineRule="auto"/>
          </w:pPr>
        </w:p>
      </w:tc>
      <w:tc>
        <w:tcPr>
          <w:tcW w:w="13041" w:type="dxa"/>
        </w:tcPr>
        <w:p w:rsidR="00707314" w:rsidRDefault="00707314">
          <w:pPr>
            <w:pStyle w:val="EmptyCellLayoutStyle"/>
            <w:spacing w:after="0" w:line="240" w:lineRule="auto"/>
          </w:pPr>
        </w:p>
      </w:tc>
    </w:tr>
    <w:tr w:rsidR="00707314">
      <w:tc>
        <w:tcPr>
          <w:tcW w:w="2916" w:type="dxa"/>
          <w:tcBorders>
            <w:top w:val="nil"/>
            <w:left w:val="nil"/>
            <w:bottom w:val="nil"/>
            <w:right w:val="nil"/>
          </w:tcBorders>
          <w:tcMar>
            <w:top w:w="0" w:type="dxa"/>
            <w:left w:w="0" w:type="dxa"/>
            <w:bottom w:w="0" w:type="dxa"/>
            <w:right w:w="0" w:type="dxa"/>
          </w:tcMar>
        </w:tcPr>
        <w:p w:rsidR="00707314" w:rsidRDefault="00707314">
          <w:pPr>
            <w:spacing w:after="0" w:line="240" w:lineRule="auto"/>
          </w:pPr>
          <w:r>
            <w:rPr>
              <w:noProof/>
            </w:rPr>
            <w:drawing>
              <wp:inline distT="0" distB="0" distL="0" distR="0">
                <wp:extent cx="1851905" cy="720000"/>
                <wp:effectExtent l="0" t="0" r="0" b="0"/>
                <wp:docPr id="7" name="img3.bmp"/>
                <wp:cNvGraphicFramePr/>
                <a:graphic xmlns:a="http://schemas.openxmlformats.org/drawingml/2006/main">
                  <a:graphicData uri="http://schemas.openxmlformats.org/drawingml/2006/picture">
                    <pic:pic xmlns:pic="http://schemas.openxmlformats.org/drawingml/2006/picture">
                      <pic:nvPicPr>
                        <pic:cNvPr id="1" name="img3.bmp"/>
                        <pic:cNvPicPr/>
                      </pic:nvPicPr>
                      <pic:blipFill>
                        <a:blip r:embed="rId1" cstate="print"/>
                        <a:stretch>
                          <a:fillRect r="92286" b="77514"/>
                        </a:stretch>
                      </pic:blipFill>
                      <pic:spPr>
                        <a:xfrm>
                          <a:off x="0" y="0"/>
                          <a:ext cx="1851905" cy="720000"/>
                        </a:xfrm>
                        <a:prstGeom prst="rect">
                          <a:avLst/>
                        </a:prstGeom>
                      </pic:spPr>
                    </pic:pic>
                  </a:graphicData>
                </a:graphic>
              </wp:inline>
            </w:drawing>
          </w:r>
        </w:p>
      </w:tc>
      <w:tc>
        <w:tcPr>
          <w:tcW w:w="13041" w:type="dxa"/>
        </w:tcPr>
        <w:p w:rsidR="00707314" w:rsidRDefault="00707314">
          <w:pPr>
            <w:pStyle w:val="EmptyCellLayoutStyle"/>
            <w:spacing w:after="0" w:line="240" w:lineRule="auto"/>
          </w:pPr>
        </w:p>
      </w:tc>
    </w:tr>
    <w:tr w:rsidR="00707314">
      <w:tc>
        <w:tcPr>
          <w:tcW w:w="2916" w:type="dxa"/>
        </w:tcPr>
        <w:p w:rsidR="00707314" w:rsidRDefault="00707314">
          <w:pPr>
            <w:pStyle w:val="EmptyCellLayoutStyle"/>
            <w:spacing w:after="0" w:line="240" w:lineRule="auto"/>
          </w:pPr>
        </w:p>
      </w:tc>
      <w:tc>
        <w:tcPr>
          <w:tcW w:w="13041" w:type="dxa"/>
        </w:tcPr>
        <w:p w:rsidR="00707314" w:rsidRDefault="00707314">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C0F"/>
    <w:multiLevelType w:val="hybridMultilevel"/>
    <w:tmpl w:val="87123412"/>
    <w:lvl w:ilvl="0" w:tplc="0E60FB04">
      <w:start w:val="1"/>
      <w:numFmt w:val="bullet"/>
      <w:lvlText w:val="•"/>
      <w:lvlJc w:val="left"/>
      <w:pPr>
        <w:tabs>
          <w:tab w:val="num" w:pos="720"/>
        </w:tabs>
        <w:ind w:left="720" w:hanging="360"/>
      </w:pPr>
      <w:rPr>
        <w:rFonts w:ascii="Arial" w:hAnsi="Arial" w:hint="default"/>
      </w:rPr>
    </w:lvl>
    <w:lvl w:ilvl="1" w:tplc="4B7AE550" w:tentative="1">
      <w:start w:val="1"/>
      <w:numFmt w:val="bullet"/>
      <w:lvlText w:val="•"/>
      <w:lvlJc w:val="left"/>
      <w:pPr>
        <w:tabs>
          <w:tab w:val="num" w:pos="1440"/>
        </w:tabs>
        <w:ind w:left="1440" w:hanging="360"/>
      </w:pPr>
      <w:rPr>
        <w:rFonts w:ascii="Arial" w:hAnsi="Arial" w:hint="default"/>
      </w:rPr>
    </w:lvl>
    <w:lvl w:ilvl="2" w:tplc="AC5026AA" w:tentative="1">
      <w:start w:val="1"/>
      <w:numFmt w:val="bullet"/>
      <w:lvlText w:val="•"/>
      <w:lvlJc w:val="left"/>
      <w:pPr>
        <w:tabs>
          <w:tab w:val="num" w:pos="2160"/>
        </w:tabs>
        <w:ind w:left="2160" w:hanging="360"/>
      </w:pPr>
      <w:rPr>
        <w:rFonts w:ascii="Arial" w:hAnsi="Arial" w:hint="default"/>
      </w:rPr>
    </w:lvl>
    <w:lvl w:ilvl="3" w:tplc="A2F29D36" w:tentative="1">
      <w:start w:val="1"/>
      <w:numFmt w:val="bullet"/>
      <w:lvlText w:val="•"/>
      <w:lvlJc w:val="left"/>
      <w:pPr>
        <w:tabs>
          <w:tab w:val="num" w:pos="2880"/>
        </w:tabs>
        <w:ind w:left="2880" w:hanging="360"/>
      </w:pPr>
      <w:rPr>
        <w:rFonts w:ascii="Arial" w:hAnsi="Arial" w:hint="default"/>
      </w:rPr>
    </w:lvl>
    <w:lvl w:ilvl="4" w:tplc="B9CA12FE" w:tentative="1">
      <w:start w:val="1"/>
      <w:numFmt w:val="bullet"/>
      <w:lvlText w:val="•"/>
      <w:lvlJc w:val="left"/>
      <w:pPr>
        <w:tabs>
          <w:tab w:val="num" w:pos="3600"/>
        </w:tabs>
        <w:ind w:left="3600" w:hanging="360"/>
      </w:pPr>
      <w:rPr>
        <w:rFonts w:ascii="Arial" w:hAnsi="Arial" w:hint="default"/>
      </w:rPr>
    </w:lvl>
    <w:lvl w:ilvl="5" w:tplc="F0FEDA6A" w:tentative="1">
      <w:start w:val="1"/>
      <w:numFmt w:val="bullet"/>
      <w:lvlText w:val="•"/>
      <w:lvlJc w:val="left"/>
      <w:pPr>
        <w:tabs>
          <w:tab w:val="num" w:pos="4320"/>
        </w:tabs>
        <w:ind w:left="4320" w:hanging="360"/>
      </w:pPr>
      <w:rPr>
        <w:rFonts w:ascii="Arial" w:hAnsi="Arial" w:hint="default"/>
      </w:rPr>
    </w:lvl>
    <w:lvl w:ilvl="6" w:tplc="BA607612" w:tentative="1">
      <w:start w:val="1"/>
      <w:numFmt w:val="bullet"/>
      <w:lvlText w:val="•"/>
      <w:lvlJc w:val="left"/>
      <w:pPr>
        <w:tabs>
          <w:tab w:val="num" w:pos="5040"/>
        </w:tabs>
        <w:ind w:left="5040" w:hanging="360"/>
      </w:pPr>
      <w:rPr>
        <w:rFonts w:ascii="Arial" w:hAnsi="Arial" w:hint="default"/>
      </w:rPr>
    </w:lvl>
    <w:lvl w:ilvl="7" w:tplc="F3802552" w:tentative="1">
      <w:start w:val="1"/>
      <w:numFmt w:val="bullet"/>
      <w:lvlText w:val="•"/>
      <w:lvlJc w:val="left"/>
      <w:pPr>
        <w:tabs>
          <w:tab w:val="num" w:pos="5760"/>
        </w:tabs>
        <w:ind w:left="5760" w:hanging="360"/>
      </w:pPr>
      <w:rPr>
        <w:rFonts w:ascii="Arial" w:hAnsi="Arial" w:hint="default"/>
      </w:rPr>
    </w:lvl>
    <w:lvl w:ilvl="8" w:tplc="4418BB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4742B"/>
    <w:multiLevelType w:val="hybridMultilevel"/>
    <w:tmpl w:val="F23C8E48"/>
    <w:lvl w:ilvl="0" w:tplc="D1C63530">
      <w:start w:val="1"/>
      <w:numFmt w:val="bullet"/>
      <w:lvlText w:val="•"/>
      <w:lvlJc w:val="left"/>
      <w:pPr>
        <w:tabs>
          <w:tab w:val="num" w:pos="720"/>
        </w:tabs>
        <w:ind w:left="720" w:hanging="360"/>
      </w:pPr>
      <w:rPr>
        <w:rFonts w:ascii="Arial" w:hAnsi="Arial" w:hint="default"/>
      </w:rPr>
    </w:lvl>
    <w:lvl w:ilvl="1" w:tplc="DCE49574" w:tentative="1">
      <w:start w:val="1"/>
      <w:numFmt w:val="bullet"/>
      <w:lvlText w:val="•"/>
      <w:lvlJc w:val="left"/>
      <w:pPr>
        <w:tabs>
          <w:tab w:val="num" w:pos="1440"/>
        </w:tabs>
        <w:ind w:left="1440" w:hanging="360"/>
      </w:pPr>
      <w:rPr>
        <w:rFonts w:ascii="Arial" w:hAnsi="Arial" w:hint="default"/>
      </w:rPr>
    </w:lvl>
    <w:lvl w:ilvl="2" w:tplc="F96E7DB2" w:tentative="1">
      <w:start w:val="1"/>
      <w:numFmt w:val="bullet"/>
      <w:lvlText w:val="•"/>
      <w:lvlJc w:val="left"/>
      <w:pPr>
        <w:tabs>
          <w:tab w:val="num" w:pos="2160"/>
        </w:tabs>
        <w:ind w:left="2160" w:hanging="360"/>
      </w:pPr>
      <w:rPr>
        <w:rFonts w:ascii="Arial" w:hAnsi="Arial" w:hint="default"/>
      </w:rPr>
    </w:lvl>
    <w:lvl w:ilvl="3" w:tplc="B6205BDA" w:tentative="1">
      <w:start w:val="1"/>
      <w:numFmt w:val="bullet"/>
      <w:lvlText w:val="•"/>
      <w:lvlJc w:val="left"/>
      <w:pPr>
        <w:tabs>
          <w:tab w:val="num" w:pos="2880"/>
        </w:tabs>
        <w:ind w:left="2880" w:hanging="360"/>
      </w:pPr>
      <w:rPr>
        <w:rFonts w:ascii="Arial" w:hAnsi="Arial" w:hint="default"/>
      </w:rPr>
    </w:lvl>
    <w:lvl w:ilvl="4" w:tplc="1B4236AC" w:tentative="1">
      <w:start w:val="1"/>
      <w:numFmt w:val="bullet"/>
      <w:lvlText w:val="•"/>
      <w:lvlJc w:val="left"/>
      <w:pPr>
        <w:tabs>
          <w:tab w:val="num" w:pos="3600"/>
        </w:tabs>
        <w:ind w:left="3600" w:hanging="360"/>
      </w:pPr>
      <w:rPr>
        <w:rFonts w:ascii="Arial" w:hAnsi="Arial" w:hint="default"/>
      </w:rPr>
    </w:lvl>
    <w:lvl w:ilvl="5" w:tplc="B6E60660" w:tentative="1">
      <w:start w:val="1"/>
      <w:numFmt w:val="bullet"/>
      <w:lvlText w:val="•"/>
      <w:lvlJc w:val="left"/>
      <w:pPr>
        <w:tabs>
          <w:tab w:val="num" w:pos="4320"/>
        </w:tabs>
        <w:ind w:left="4320" w:hanging="360"/>
      </w:pPr>
      <w:rPr>
        <w:rFonts w:ascii="Arial" w:hAnsi="Arial" w:hint="default"/>
      </w:rPr>
    </w:lvl>
    <w:lvl w:ilvl="6" w:tplc="0330BC1A" w:tentative="1">
      <w:start w:val="1"/>
      <w:numFmt w:val="bullet"/>
      <w:lvlText w:val="•"/>
      <w:lvlJc w:val="left"/>
      <w:pPr>
        <w:tabs>
          <w:tab w:val="num" w:pos="5040"/>
        </w:tabs>
        <w:ind w:left="5040" w:hanging="360"/>
      </w:pPr>
      <w:rPr>
        <w:rFonts w:ascii="Arial" w:hAnsi="Arial" w:hint="default"/>
      </w:rPr>
    </w:lvl>
    <w:lvl w:ilvl="7" w:tplc="C60EB896" w:tentative="1">
      <w:start w:val="1"/>
      <w:numFmt w:val="bullet"/>
      <w:lvlText w:val="•"/>
      <w:lvlJc w:val="left"/>
      <w:pPr>
        <w:tabs>
          <w:tab w:val="num" w:pos="5760"/>
        </w:tabs>
        <w:ind w:left="5760" w:hanging="360"/>
      </w:pPr>
      <w:rPr>
        <w:rFonts w:ascii="Arial" w:hAnsi="Arial" w:hint="default"/>
      </w:rPr>
    </w:lvl>
    <w:lvl w:ilvl="8" w:tplc="CB7C07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A43C8"/>
    <w:multiLevelType w:val="hybridMultilevel"/>
    <w:tmpl w:val="484053CE"/>
    <w:lvl w:ilvl="0" w:tplc="68A84D8A">
      <w:start w:val="1"/>
      <w:numFmt w:val="bullet"/>
      <w:lvlText w:val="•"/>
      <w:lvlJc w:val="left"/>
      <w:pPr>
        <w:tabs>
          <w:tab w:val="num" w:pos="720"/>
        </w:tabs>
        <w:ind w:left="720" w:hanging="360"/>
      </w:pPr>
      <w:rPr>
        <w:rFonts w:ascii="Arial" w:hAnsi="Arial" w:hint="default"/>
      </w:rPr>
    </w:lvl>
    <w:lvl w:ilvl="1" w:tplc="02F49C0C" w:tentative="1">
      <w:start w:val="1"/>
      <w:numFmt w:val="bullet"/>
      <w:lvlText w:val="•"/>
      <w:lvlJc w:val="left"/>
      <w:pPr>
        <w:tabs>
          <w:tab w:val="num" w:pos="1440"/>
        </w:tabs>
        <w:ind w:left="1440" w:hanging="360"/>
      </w:pPr>
      <w:rPr>
        <w:rFonts w:ascii="Arial" w:hAnsi="Arial" w:hint="default"/>
      </w:rPr>
    </w:lvl>
    <w:lvl w:ilvl="2" w:tplc="F2FAFDF0" w:tentative="1">
      <w:start w:val="1"/>
      <w:numFmt w:val="bullet"/>
      <w:lvlText w:val="•"/>
      <w:lvlJc w:val="left"/>
      <w:pPr>
        <w:tabs>
          <w:tab w:val="num" w:pos="2160"/>
        </w:tabs>
        <w:ind w:left="2160" w:hanging="360"/>
      </w:pPr>
      <w:rPr>
        <w:rFonts w:ascii="Arial" w:hAnsi="Arial" w:hint="default"/>
      </w:rPr>
    </w:lvl>
    <w:lvl w:ilvl="3" w:tplc="6B8A0DBC" w:tentative="1">
      <w:start w:val="1"/>
      <w:numFmt w:val="bullet"/>
      <w:lvlText w:val="•"/>
      <w:lvlJc w:val="left"/>
      <w:pPr>
        <w:tabs>
          <w:tab w:val="num" w:pos="2880"/>
        </w:tabs>
        <w:ind w:left="2880" w:hanging="360"/>
      </w:pPr>
      <w:rPr>
        <w:rFonts w:ascii="Arial" w:hAnsi="Arial" w:hint="default"/>
      </w:rPr>
    </w:lvl>
    <w:lvl w:ilvl="4" w:tplc="4B72BF7E" w:tentative="1">
      <w:start w:val="1"/>
      <w:numFmt w:val="bullet"/>
      <w:lvlText w:val="•"/>
      <w:lvlJc w:val="left"/>
      <w:pPr>
        <w:tabs>
          <w:tab w:val="num" w:pos="3600"/>
        </w:tabs>
        <w:ind w:left="3600" w:hanging="360"/>
      </w:pPr>
      <w:rPr>
        <w:rFonts w:ascii="Arial" w:hAnsi="Arial" w:hint="default"/>
      </w:rPr>
    </w:lvl>
    <w:lvl w:ilvl="5" w:tplc="E82EBD50" w:tentative="1">
      <w:start w:val="1"/>
      <w:numFmt w:val="bullet"/>
      <w:lvlText w:val="•"/>
      <w:lvlJc w:val="left"/>
      <w:pPr>
        <w:tabs>
          <w:tab w:val="num" w:pos="4320"/>
        </w:tabs>
        <w:ind w:left="4320" w:hanging="360"/>
      </w:pPr>
      <w:rPr>
        <w:rFonts w:ascii="Arial" w:hAnsi="Arial" w:hint="default"/>
      </w:rPr>
    </w:lvl>
    <w:lvl w:ilvl="6" w:tplc="19A67BF8" w:tentative="1">
      <w:start w:val="1"/>
      <w:numFmt w:val="bullet"/>
      <w:lvlText w:val="•"/>
      <w:lvlJc w:val="left"/>
      <w:pPr>
        <w:tabs>
          <w:tab w:val="num" w:pos="5040"/>
        </w:tabs>
        <w:ind w:left="5040" w:hanging="360"/>
      </w:pPr>
      <w:rPr>
        <w:rFonts w:ascii="Arial" w:hAnsi="Arial" w:hint="default"/>
      </w:rPr>
    </w:lvl>
    <w:lvl w:ilvl="7" w:tplc="7FC2DE08" w:tentative="1">
      <w:start w:val="1"/>
      <w:numFmt w:val="bullet"/>
      <w:lvlText w:val="•"/>
      <w:lvlJc w:val="left"/>
      <w:pPr>
        <w:tabs>
          <w:tab w:val="num" w:pos="5760"/>
        </w:tabs>
        <w:ind w:left="5760" w:hanging="360"/>
      </w:pPr>
      <w:rPr>
        <w:rFonts w:ascii="Arial" w:hAnsi="Arial" w:hint="default"/>
      </w:rPr>
    </w:lvl>
    <w:lvl w:ilvl="8" w:tplc="53DEE3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1037BE"/>
    <w:multiLevelType w:val="hybridMultilevel"/>
    <w:tmpl w:val="56929522"/>
    <w:lvl w:ilvl="0" w:tplc="C8725220">
      <w:start w:val="1"/>
      <w:numFmt w:val="bullet"/>
      <w:lvlText w:val="•"/>
      <w:lvlJc w:val="left"/>
      <w:pPr>
        <w:tabs>
          <w:tab w:val="num" w:pos="720"/>
        </w:tabs>
        <w:ind w:left="720" w:hanging="360"/>
      </w:pPr>
      <w:rPr>
        <w:rFonts w:ascii="Corbel" w:hAnsi="Corbel" w:hint="default"/>
      </w:rPr>
    </w:lvl>
    <w:lvl w:ilvl="1" w:tplc="F5AC8CBA" w:tentative="1">
      <w:start w:val="1"/>
      <w:numFmt w:val="bullet"/>
      <w:lvlText w:val="•"/>
      <w:lvlJc w:val="left"/>
      <w:pPr>
        <w:tabs>
          <w:tab w:val="num" w:pos="1440"/>
        </w:tabs>
        <w:ind w:left="1440" w:hanging="360"/>
      </w:pPr>
      <w:rPr>
        <w:rFonts w:ascii="Corbel" w:hAnsi="Corbel" w:hint="default"/>
      </w:rPr>
    </w:lvl>
    <w:lvl w:ilvl="2" w:tplc="49D01BEA" w:tentative="1">
      <w:start w:val="1"/>
      <w:numFmt w:val="bullet"/>
      <w:lvlText w:val="•"/>
      <w:lvlJc w:val="left"/>
      <w:pPr>
        <w:tabs>
          <w:tab w:val="num" w:pos="2160"/>
        </w:tabs>
        <w:ind w:left="2160" w:hanging="360"/>
      </w:pPr>
      <w:rPr>
        <w:rFonts w:ascii="Corbel" w:hAnsi="Corbel" w:hint="default"/>
      </w:rPr>
    </w:lvl>
    <w:lvl w:ilvl="3" w:tplc="61BCBE46" w:tentative="1">
      <w:start w:val="1"/>
      <w:numFmt w:val="bullet"/>
      <w:lvlText w:val="•"/>
      <w:lvlJc w:val="left"/>
      <w:pPr>
        <w:tabs>
          <w:tab w:val="num" w:pos="2880"/>
        </w:tabs>
        <w:ind w:left="2880" w:hanging="360"/>
      </w:pPr>
      <w:rPr>
        <w:rFonts w:ascii="Corbel" w:hAnsi="Corbel" w:hint="default"/>
      </w:rPr>
    </w:lvl>
    <w:lvl w:ilvl="4" w:tplc="1C00A650" w:tentative="1">
      <w:start w:val="1"/>
      <w:numFmt w:val="bullet"/>
      <w:lvlText w:val="•"/>
      <w:lvlJc w:val="left"/>
      <w:pPr>
        <w:tabs>
          <w:tab w:val="num" w:pos="3600"/>
        </w:tabs>
        <w:ind w:left="3600" w:hanging="360"/>
      </w:pPr>
      <w:rPr>
        <w:rFonts w:ascii="Corbel" w:hAnsi="Corbel" w:hint="default"/>
      </w:rPr>
    </w:lvl>
    <w:lvl w:ilvl="5" w:tplc="EB4AF3BC" w:tentative="1">
      <w:start w:val="1"/>
      <w:numFmt w:val="bullet"/>
      <w:lvlText w:val="•"/>
      <w:lvlJc w:val="left"/>
      <w:pPr>
        <w:tabs>
          <w:tab w:val="num" w:pos="4320"/>
        </w:tabs>
        <w:ind w:left="4320" w:hanging="360"/>
      </w:pPr>
      <w:rPr>
        <w:rFonts w:ascii="Corbel" w:hAnsi="Corbel" w:hint="default"/>
      </w:rPr>
    </w:lvl>
    <w:lvl w:ilvl="6" w:tplc="227C497A" w:tentative="1">
      <w:start w:val="1"/>
      <w:numFmt w:val="bullet"/>
      <w:lvlText w:val="•"/>
      <w:lvlJc w:val="left"/>
      <w:pPr>
        <w:tabs>
          <w:tab w:val="num" w:pos="5040"/>
        </w:tabs>
        <w:ind w:left="5040" w:hanging="360"/>
      </w:pPr>
      <w:rPr>
        <w:rFonts w:ascii="Corbel" w:hAnsi="Corbel" w:hint="default"/>
      </w:rPr>
    </w:lvl>
    <w:lvl w:ilvl="7" w:tplc="31084602" w:tentative="1">
      <w:start w:val="1"/>
      <w:numFmt w:val="bullet"/>
      <w:lvlText w:val="•"/>
      <w:lvlJc w:val="left"/>
      <w:pPr>
        <w:tabs>
          <w:tab w:val="num" w:pos="5760"/>
        </w:tabs>
        <w:ind w:left="5760" w:hanging="360"/>
      </w:pPr>
      <w:rPr>
        <w:rFonts w:ascii="Corbel" w:hAnsi="Corbel" w:hint="default"/>
      </w:rPr>
    </w:lvl>
    <w:lvl w:ilvl="8" w:tplc="3EDE1560"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2C905C34"/>
    <w:multiLevelType w:val="hybridMultilevel"/>
    <w:tmpl w:val="0C66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A733C"/>
    <w:multiLevelType w:val="hybridMultilevel"/>
    <w:tmpl w:val="247C2BA6"/>
    <w:lvl w:ilvl="0" w:tplc="C4DA5424">
      <w:start w:val="1"/>
      <w:numFmt w:val="bullet"/>
      <w:lvlText w:val="•"/>
      <w:lvlJc w:val="left"/>
      <w:pPr>
        <w:tabs>
          <w:tab w:val="num" w:pos="720"/>
        </w:tabs>
        <w:ind w:left="720" w:hanging="360"/>
      </w:pPr>
      <w:rPr>
        <w:rFonts w:ascii="Arial" w:hAnsi="Arial" w:hint="default"/>
      </w:rPr>
    </w:lvl>
    <w:lvl w:ilvl="1" w:tplc="6E4CE9FA" w:tentative="1">
      <w:start w:val="1"/>
      <w:numFmt w:val="bullet"/>
      <w:lvlText w:val="•"/>
      <w:lvlJc w:val="left"/>
      <w:pPr>
        <w:tabs>
          <w:tab w:val="num" w:pos="1440"/>
        </w:tabs>
        <w:ind w:left="1440" w:hanging="360"/>
      </w:pPr>
      <w:rPr>
        <w:rFonts w:ascii="Arial" w:hAnsi="Arial" w:hint="default"/>
      </w:rPr>
    </w:lvl>
    <w:lvl w:ilvl="2" w:tplc="B5DAFF7E" w:tentative="1">
      <w:start w:val="1"/>
      <w:numFmt w:val="bullet"/>
      <w:lvlText w:val="•"/>
      <w:lvlJc w:val="left"/>
      <w:pPr>
        <w:tabs>
          <w:tab w:val="num" w:pos="2160"/>
        </w:tabs>
        <w:ind w:left="2160" w:hanging="360"/>
      </w:pPr>
      <w:rPr>
        <w:rFonts w:ascii="Arial" w:hAnsi="Arial" w:hint="default"/>
      </w:rPr>
    </w:lvl>
    <w:lvl w:ilvl="3" w:tplc="4F62B562" w:tentative="1">
      <w:start w:val="1"/>
      <w:numFmt w:val="bullet"/>
      <w:lvlText w:val="•"/>
      <w:lvlJc w:val="left"/>
      <w:pPr>
        <w:tabs>
          <w:tab w:val="num" w:pos="2880"/>
        </w:tabs>
        <w:ind w:left="2880" w:hanging="360"/>
      </w:pPr>
      <w:rPr>
        <w:rFonts w:ascii="Arial" w:hAnsi="Arial" w:hint="default"/>
      </w:rPr>
    </w:lvl>
    <w:lvl w:ilvl="4" w:tplc="252689F8" w:tentative="1">
      <w:start w:val="1"/>
      <w:numFmt w:val="bullet"/>
      <w:lvlText w:val="•"/>
      <w:lvlJc w:val="left"/>
      <w:pPr>
        <w:tabs>
          <w:tab w:val="num" w:pos="3600"/>
        </w:tabs>
        <w:ind w:left="3600" w:hanging="360"/>
      </w:pPr>
      <w:rPr>
        <w:rFonts w:ascii="Arial" w:hAnsi="Arial" w:hint="default"/>
      </w:rPr>
    </w:lvl>
    <w:lvl w:ilvl="5" w:tplc="6A3CE0CA" w:tentative="1">
      <w:start w:val="1"/>
      <w:numFmt w:val="bullet"/>
      <w:lvlText w:val="•"/>
      <w:lvlJc w:val="left"/>
      <w:pPr>
        <w:tabs>
          <w:tab w:val="num" w:pos="4320"/>
        </w:tabs>
        <w:ind w:left="4320" w:hanging="360"/>
      </w:pPr>
      <w:rPr>
        <w:rFonts w:ascii="Arial" w:hAnsi="Arial" w:hint="default"/>
      </w:rPr>
    </w:lvl>
    <w:lvl w:ilvl="6" w:tplc="4710B1FA" w:tentative="1">
      <w:start w:val="1"/>
      <w:numFmt w:val="bullet"/>
      <w:lvlText w:val="•"/>
      <w:lvlJc w:val="left"/>
      <w:pPr>
        <w:tabs>
          <w:tab w:val="num" w:pos="5040"/>
        </w:tabs>
        <w:ind w:left="5040" w:hanging="360"/>
      </w:pPr>
      <w:rPr>
        <w:rFonts w:ascii="Arial" w:hAnsi="Arial" w:hint="default"/>
      </w:rPr>
    </w:lvl>
    <w:lvl w:ilvl="7" w:tplc="4DE0DC30" w:tentative="1">
      <w:start w:val="1"/>
      <w:numFmt w:val="bullet"/>
      <w:lvlText w:val="•"/>
      <w:lvlJc w:val="left"/>
      <w:pPr>
        <w:tabs>
          <w:tab w:val="num" w:pos="5760"/>
        </w:tabs>
        <w:ind w:left="5760" w:hanging="360"/>
      </w:pPr>
      <w:rPr>
        <w:rFonts w:ascii="Arial" w:hAnsi="Arial" w:hint="default"/>
      </w:rPr>
    </w:lvl>
    <w:lvl w:ilvl="8" w:tplc="A586A8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B52E41"/>
    <w:multiLevelType w:val="hybridMultilevel"/>
    <w:tmpl w:val="8B9458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56C12"/>
    <w:multiLevelType w:val="hybridMultilevel"/>
    <w:tmpl w:val="9066470E"/>
    <w:lvl w:ilvl="0" w:tplc="56AA0CB8">
      <w:start w:val="1"/>
      <w:numFmt w:val="bullet"/>
      <w:lvlText w:val="•"/>
      <w:lvlJc w:val="left"/>
      <w:pPr>
        <w:tabs>
          <w:tab w:val="num" w:pos="720"/>
        </w:tabs>
        <w:ind w:left="720" w:hanging="360"/>
      </w:pPr>
      <w:rPr>
        <w:rFonts w:ascii="Arial" w:hAnsi="Arial" w:hint="default"/>
      </w:rPr>
    </w:lvl>
    <w:lvl w:ilvl="1" w:tplc="540A6972" w:tentative="1">
      <w:start w:val="1"/>
      <w:numFmt w:val="bullet"/>
      <w:lvlText w:val="•"/>
      <w:lvlJc w:val="left"/>
      <w:pPr>
        <w:tabs>
          <w:tab w:val="num" w:pos="1440"/>
        </w:tabs>
        <w:ind w:left="1440" w:hanging="360"/>
      </w:pPr>
      <w:rPr>
        <w:rFonts w:ascii="Arial" w:hAnsi="Arial" w:hint="default"/>
      </w:rPr>
    </w:lvl>
    <w:lvl w:ilvl="2" w:tplc="9FAC2AE2" w:tentative="1">
      <w:start w:val="1"/>
      <w:numFmt w:val="bullet"/>
      <w:lvlText w:val="•"/>
      <w:lvlJc w:val="left"/>
      <w:pPr>
        <w:tabs>
          <w:tab w:val="num" w:pos="2160"/>
        </w:tabs>
        <w:ind w:left="2160" w:hanging="360"/>
      </w:pPr>
      <w:rPr>
        <w:rFonts w:ascii="Arial" w:hAnsi="Arial" w:hint="default"/>
      </w:rPr>
    </w:lvl>
    <w:lvl w:ilvl="3" w:tplc="66CE5650" w:tentative="1">
      <w:start w:val="1"/>
      <w:numFmt w:val="bullet"/>
      <w:lvlText w:val="•"/>
      <w:lvlJc w:val="left"/>
      <w:pPr>
        <w:tabs>
          <w:tab w:val="num" w:pos="2880"/>
        </w:tabs>
        <w:ind w:left="2880" w:hanging="360"/>
      </w:pPr>
      <w:rPr>
        <w:rFonts w:ascii="Arial" w:hAnsi="Arial" w:hint="default"/>
      </w:rPr>
    </w:lvl>
    <w:lvl w:ilvl="4" w:tplc="9E9438CC" w:tentative="1">
      <w:start w:val="1"/>
      <w:numFmt w:val="bullet"/>
      <w:lvlText w:val="•"/>
      <w:lvlJc w:val="left"/>
      <w:pPr>
        <w:tabs>
          <w:tab w:val="num" w:pos="3600"/>
        </w:tabs>
        <w:ind w:left="3600" w:hanging="360"/>
      </w:pPr>
      <w:rPr>
        <w:rFonts w:ascii="Arial" w:hAnsi="Arial" w:hint="default"/>
      </w:rPr>
    </w:lvl>
    <w:lvl w:ilvl="5" w:tplc="48FEBDFE" w:tentative="1">
      <w:start w:val="1"/>
      <w:numFmt w:val="bullet"/>
      <w:lvlText w:val="•"/>
      <w:lvlJc w:val="left"/>
      <w:pPr>
        <w:tabs>
          <w:tab w:val="num" w:pos="4320"/>
        </w:tabs>
        <w:ind w:left="4320" w:hanging="360"/>
      </w:pPr>
      <w:rPr>
        <w:rFonts w:ascii="Arial" w:hAnsi="Arial" w:hint="default"/>
      </w:rPr>
    </w:lvl>
    <w:lvl w:ilvl="6" w:tplc="628AC392" w:tentative="1">
      <w:start w:val="1"/>
      <w:numFmt w:val="bullet"/>
      <w:lvlText w:val="•"/>
      <w:lvlJc w:val="left"/>
      <w:pPr>
        <w:tabs>
          <w:tab w:val="num" w:pos="5040"/>
        </w:tabs>
        <w:ind w:left="5040" w:hanging="360"/>
      </w:pPr>
      <w:rPr>
        <w:rFonts w:ascii="Arial" w:hAnsi="Arial" w:hint="default"/>
      </w:rPr>
    </w:lvl>
    <w:lvl w:ilvl="7" w:tplc="506C975C" w:tentative="1">
      <w:start w:val="1"/>
      <w:numFmt w:val="bullet"/>
      <w:lvlText w:val="•"/>
      <w:lvlJc w:val="left"/>
      <w:pPr>
        <w:tabs>
          <w:tab w:val="num" w:pos="5760"/>
        </w:tabs>
        <w:ind w:left="5760" w:hanging="360"/>
      </w:pPr>
      <w:rPr>
        <w:rFonts w:ascii="Arial" w:hAnsi="Arial" w:hint="default"/>
      </w:rPr>
    </w:lvl>
    <w:lvl w:ilvl="8" w:tplc="1054D1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8C5880"/>
    <w:multiLevelType w:val="hybridMultilevel"/>
    <w:tmpl w:val="CDD029FE"/>
    <w:lvl w:ilvl="0" w:tplc="3F54E20E">
      <w:start w:val="1"/>
      <w:numFmt w:val="bullet"/>
      <w:lvlText w:val="•"/>
      <w:lvlJc w:val="left"/>
      <w:pPr>
        <w:tabs>
          <w:tab w:val="num" w:pos="720"/>
        </w:tabs>
        <w:ind w:left="720" w:hanging="360"/>
      </w:pPr>
      <w:rPr>
        <w:rFonts w:ascii="Arial" w:hAnsi="Arial" w:hint="default"/>
      </w:rPr>
    </w:lvl>
    <w:lvl w:ilvl="1" w:tplc="C2420D8C" w:tentative="1">
      <w:start w:val="1"/>
      <w:numFmt w:val="bullet"/>
      <w:lvlText w:val="•"/>
      <w:lvlJc w:val="left"/>
      <w:pPr>
        <w:tabs>
          <w:tab w:val="num" w:pos="1440"/>
        </w:tabs>
        <w:ind w:left="1440" w:hanging="360"/>
      </w:pPr>
      <w:rPr>
        <w:rFonts w:ascii="Arial" w:hAnsi="Arial" w:hint="default"/>
      </w:rPr>
    </w:lvl>
    <w:lvl w:ilvl="2" w:tplc="0B342D3E" w:tentative="1">
      <w:start w:val="1"/>
      <w:numFmt w:val="bullet"/>
      <w:lvlText w:val="•"/>
      <w:lvlJc w:val="left"/>
      <w:pPr>
        <w:tabs>
          <w:tab w:val="num" w:pos="2160"/>
        </w:tabs>
        <w:ind w:left="2160" w:hanging="360"/>
      </w:pPr>
      <w:rPr>
        <w:rFonts w:ascii="Arial" w:hAnsi="Arial" w:hint="default"/>
      </w:rPr>
    </w:lvl>
    <w:lvl w:ilvl="3" w:tplc="0868F4BE" w:tentative="1">
      <w:start w:val="1"/>
      <w:numFmt w:val="bullet"/>
      <w:lvlText w:val="•"/>
      <w:lvlJc w:val="left"/>
      <w:pPr>
        <w:tabs>
          <w:tab w:val="num" w:pos="2880"/>
        </w:tabs>
        <w:ind w:left="2880" w:hanging="360"/>
      </w:pPr>
      <w:rPr>
        <w:rFonts w:ascii="Arial" w:hAnsi="Arial" w:hint="default"/>
      </w:rPr>
    </w:lvl>
    <w:lvl w:ilvl="4" w:tplc="DAD0FB04" w:tentative="1">
      <w:start w:val="1"/>
      <w:numFmt w:val="bullet"/>
      <w:lvlText w:val="•"/>
      <w:lvlJc w:val="left"/>
      <w:pPr>
        <w:tabs>
          <w:tab w:val="num" w:pos="3600"/>
        </w:tabs>
        <w:ind w:left="3600" w:hanging="360"/>
      </w:pPr>
      <w:rPr>
        <w:rFonts w:ascii="Arial" w:hAnsi="Arial" w:hint="default"/>
      </w:rPr>
    </w:lvl>
    <w:lvl w:ilvl="5" w:tplc="8AB23FBA" w:tentative="1">
      <w:start w:val="1"/>
      <w:numFmt w:val="bullet"/>
      <w:lvlText w:val="•"/>
      <w:lvlJc w:val="left"/>
      <w:pPr>
        <w:tabs>
          <w:tab w:val="num" w:pos="4320"/>
        </w:tabs>
        <w:ind w:left="4320" w:hanging="360"/>
      </w:pPr>
      <w:rPr>
        <w:rFonts w:ascii="Arial" w:hAnsi="Arial" w:hint="default"/>
      </w:rPr>
    </w:lvl>
    <w:lvl w:ilvl="6" w:tplc="160ACFC6" w:tentative="1">
      <w:start w:val="1"/>
      <w:numFmt w:val="bullet"/>
      <w:lvlText w:val="•"/>
      <w:lvlJc w:val="left"/>
      <w:pPr>
        <w:tabs>
          <w:tab w:val="num" w:pos="5040"/>
        </w:tabs>
        <w:ind w:left="5040" w:hanging="360"/>
      </w:pPr>
      <w:rPr>
        <w:rFonts w:ascii="Arial" w:hAnsi="Arial" w:hint="default"/>
      </w:rPr>
    </w:lvl>
    <w:lvl w:ilvl="7" w:tplc="68B214E8" w:tentative="1">
      <w:start w:val="1"/>
      <w:numFmt w:val="bullet"/>
      <w:lvlText w:val="•"/>
      <w:lvlJc w:val="left"/>
      <w:pPr>
        <w:tabs>
          <w:tab w:val="num" w:pos="5760"/>
        </w:tabs>
        <w:ind w:left="5760" w:hanging="360"/>
      </w:pPr>
      <w:rPr>
        <w:rFonts w:ascii="Arial" w:hAnsi="Arial" w:hint="default"/>
      </w:rPr>
    </w:lvl>
    <w:lvl w:ilvl="8" w:tplc="5E52CD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7A5A36"/>
    <w:multiLevelType w:val="hybridMultilevel"/>
    <w:tmpl w:val="2FE02BA2"/>
    <w:lvl w:ilvl="0" w:tplc="53787D1A">
      <w:start w:val="1"/>
      <w:numFmt w:val="bullet"/>
      <w:lvlText w:val="•"/>
      <w:lvlJc w:val="left"/>
      <w:pPr>
        <w:tabs>
          <w:tab w:val="num" w:pos="720"/>
        </w:tabs>
        <w:ind w:left="720" w:hanging="360"/>
      </w:pPr>
      <w:rPr>
        <w:rFonts w:ascii="Arial" w:hAnsi="Arial" w:hint="default"/>
      </w:rPr>
    </w:lvl>
    <w:lvl w:ilvl="1" w:tplc="E422AE68" w:tentative="1">
      <w:start w:val="1"/>
      <w:numFmt w:val="bullet"/>
      <w:lvlText w:val="•"/>
      <w:lvlJc w:val="left"/>
      <w:pPr>
        <w:tabs>
          <w:tab w:val="num" w:pos="1440"/>
        </w:tabs>
        <w:ind w:left="1440" w:hanging="360"/>
      </w:pPr>
      <w:rPr>
        <w:rFonts w:ascii="Arial" w:hAnsi="Arial" w:hint="default"/>
      </w:rPr>
    </w:lvl>
    <w:lvl w:ilvl="2" w:tplc="516CFFE0" w:tentative="1">
      <w:start w:val="1"/>
      <w:numFmt w:val="bullet"/>
      <w:lvlText w:val="•"/>
      <w:lvlJc w:val="left"/>
      <w:pPr>
        <w:tabs>
          <w:tab w:val="num" w:pos="2160"/>
        </w:tabs>
        <w:ind w:left="2160" w:hanging="360"/>
      </w:pPr>
      <w:rPr>
        <w:rFonts w:ascii="Arial" w:hAnsi="Arial" w:hint="default"/>
      </w:rPr>
    </w:lvl>
    <w:lvl w:ilvl="3" w:tplc="02608C0E" w:tentative="1">
      <w:start w:val="1"/>
      <w:numFmt w:val="bullet"/>
      <w:lvlText w:val="•"/>
      <w:lvlJc w:val="left"/>
      <w:pPr>
        <w:tabs>
          <w:tab w:val="num" w:pos="2880"/>
        </w:tabs>
        <w:ind w:left="2880" w:hanging="360"/>
      </w:pPr>
      <w:rPr>
        <w:rFonts w:ascii="Arial" w:hAnsi="Arial" w:hint="default"/>
      </w:rPr>
    </w:lvl>
    <w:lvl w:ilvl="4" w:tplc="8F1487CC" w:tentative="1">
      <w:start w:val="1"/>
      <w:numFmt w:val="bullet"/>
      <w:lvlText w:val="•"/>
      <w:lvlJc w:val="left"/>
      <w:pPr>
        <w:tabs>
          <w:tab w:val="num" w:pos="3600"/>
        </w:tabs>
        <w:ind w:left="3600" w:hanging="360"/>
      </w:pPr>
      <w:rPr>
        <w:rFonts w:ascii="Arial" w:hAnsi="Arial" w:hint="default"/>
      </w:rPr>
    </w:lvl>
    <w:lvl w:ilvl="5" w:tplc="FE268CF6" w:tentative="1">
      <w:start w:val="1"/>
      <w:numFmt w:val="bullet"/>
      <w:lvlText w:val="•"/>
      <w:lvlJc w:val="left"/>
      <w:pPr>
        <w:tabs>
          <w:tab w:val="num" w:pos="4320"/>
        </w:tabs>
        <w:ind w:left="4320" w:hanging="360"/>
      </w:pPr>
      <w:rPr>
        <w:rFonts w:ascii="Arial" w:hAnsi="Arial" w:hint="default"/>
      </w:rPr>
    </w:lvl>
    <w:lvl w:ilvl="6" w:tplc="480435C4" w:tentative="1">
      <w:start w:val="1"/>
      <w:numFmt w:val="bullet"/>
      <w:lvlText w:val="•"/>
      <w:lvlJc w:val="left"/>
      <w:pPr>
        <w:tabs>
          <w:tab w:val="num" w:pos="5040"/>
        </w:tabs>
        <w:ind w:left="5040" w:hanging="360"/>
      </w:pPr>
      <w:rPr>
        <w:rFonts w:ascii="Arial" w:hAnsi="Arial" w:hint="default"/>
      </w:rPr>
    </w:lvl>
    <w:lvl w:ilvl="7" w:tplc="EBF81766" w:tentative="1">
      <w:start w:val="1"/>
      <w:numFmt w:val="bullet"/>
      <w:lvlText w:val="•"/>
      <w:lvlJc w:val="left"/>
      <w:pPr>
        <w:tabs>
          <w:tab w:val="num" w:pos="5760"/>
        </w:tabs>
        <w:ind w:left="5760" w:hanging="360"/>
      </w:pPr>
      <w:rPr>
        <w:rFonts w:ascii="Arial" w:hAnsi="Arial" w:hint="default"/>
      </w:rPr>
    </w:lvl>
    <w:lvl w:ilvl="8" w:tplc="0F5EFC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9E76AB"/>
    <w:multiLevelType w:val="hybridMultilevel"/>
    <w:tmpl w:val="7EBC8468"/>
    <w:lvl w:ilvl="0" w:tplc="17067F64">
      <w:start w:val="1"/>
      <w:numFmt w:val="bullet"/>
      <w:lvlText w:val="•"/>
      <w:lvlJc w:val="left"/>
      <w:pPr>
        <w:tabs>
          <w:tab w:val="num" w:pos="720"/>
        </w:tabs>
        <w:ind w:left="720" w:hanging="360"/>
      </w:pPr>
      <w:rPr>
        <w:rFonts w:ascii="Arial" w:hAnsi="Arial" w:hint="default"/>
      </w:rPr>
    </w:lvl>
    <w:lvl w:ilvl="1" w:tplc="9314E0DC" w:tentative="1">
      <w:start w:val="1"/>
      <w:numFmt w:val="bullet"/>
      <w:lvlText w:val="•"/>
      <w:lvlJc w:val="left"/>
      <w:pPr>
        <w:tabs>
          <w:tab w:val="num" w:pos="1440"/>
        </w:tabs>
        <w:ind w:left="1440" w:hanging="360"/>
      </w:pPr>
      <w:rPr>
        <w:rFonts w:ascii="Arial" w:hAnsi="Arial" w:hint="default"/>
      </w:rPr>
    </w:lvl>
    <w:lvl w:ilvl="2" w:tplc="E3C83630" w:tentative="1">
      <w:start w:val="1"/>
      <w:numFmt w:val="bullet"/>
      <w:lvlText w:val="•"/>
      <w:lvlJc w:val="left"/>
      <w:pPr>
        <w:tabs>
          <w:tab w:val="num" w:pos="2160"/>
        </w:tabs>
        <w:ind w:left="2160" w:hanging="360"/>
      </w:pPr>
      <w:rPr>
        <w:rFonts w:ascii="Arial" w:hAnsi="Arial" w:hint="default"/>
      </w:rPr>
    </w:lvl>
    <w:lvl w:ilvl="3" w:tplc="3E383C44" w:tentative="1">
      <w:start w:val="1"/>
      <w:numFmt w:val="bullet"/>
      <w:lvlText w:val="•"/>
      <w:lvlJc w:val="left"/>
      <w:pPr>
        <w:tabs>
          <w:tab w:val="num" w:pos="2880"/>
        </w:tabs>
        <w:ind w:left="2880" w:hanging="360"/>
      </w:pPr>
      <w:rPr>
        <w:rFonts w:ascii="Arial" w:hAnsi="Arial" w:hint="default"/>
      </w:rPr>
    </w:lvl>
    <w:lvl w:ilvl="4" w:tplc="772690B0" w:tentative="1">
      <w:start w:val="1"/>
      <w:numFmt w:val="bullet"/>
      <w:lvlText w:val="•"/>
      <w:lvlJc w:val="left"/>
      <w:pPr>
        <w:tabs>
          <w:tab w:val="num" w:pos="3600"/>
        </w:tabs>
        <w:ind w:left="3600" w:hanging="360"/>
      </w:pPr>
      <w:rPr>
        <w:rFonts w:ascii="Arial" w:hAnsi="Arial" w:hint="default"/>
      </w:rPr>
    </w:lvl>
    <w:lvl w:ilvl="5" w:tplc="2A069986" w:tentative="1">
      <w:start w:val="1"/>
      <w:numFmt w:val="bullet"/>
      <w:lvlText w:val="•"/>
      <w:lvlJc w:val="left"/>
      <w:pPr>
        <w:tabs>
          <w:tab w:val="num" w:pos="4320"/>
        </w:tabs>
        <w:ind w:left="4320" w:hanging="360"/>
      </w:pPr>
      <w:rPr>
        <w:rFonts w:ascii="Arial" w:hAnsi="Arial" w:hint="default"/>
      </w:rPr>
    </w:lvl>
    <w:lvl w:ilvl="6" w:tplc="39747374" w:tentative="1">
      <w:start w:val="1"/>
      <w:numFmt w:val="bullet"/>
      <w:lvlText w:val="•"/>
      <w:lvlJc w:val="left"/>
      <w:pPr>
        <w:tabs>
          <w:tab w:val="num" w:pos="5040"/>
        </w:tabs>
        <w:ind w:left="5040" w:hanging="360"/>
      </w:pPr>
      <w:rPr>
        <w:rFonts w:ascii="Arial" w:hAnsi="Arial" w:hint="default"/>
      </w:rPr>
    </w:lvl>
    <w:lvl w:ilvl="7" w:tplc="AE2E937A" w:tentative="1">
      <w:start w:val="1"/>
      <w:numFmt w:val="bullet"/>
      <w:lvlText w:val="•"/>
      <w:lvlJc w:val="left"/>
      <w:pPr>
        <w:tabs>
          <w:tab w:val="num" w:pos="5760"/>
        </w:tabs>
        <w:ind w:left="5760" w:hanging="360"/>
      </w:pPr>
      <w:rPr>
        <w:rFonts w:ascii="Arial" w:hAnsi="Arial" w:hint="default"/>
      </w:rPr>
    </w:lvl>
    <w:lvl w:ilvl="8" w:tplc="17CAE4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6750FE"/>
    <w:multiLevelType w:val="hybridMultilevel"/>
    <w:tmpl w:val="E7FE8880"/>
    <w:lvl w:ilvl="0" w:tplc="F5DC861C">
      <w:start w:val="1"/>
      <w:numFmt w:val="bullet"/>
      <w:lvlText w:val="•"/>
      <w:lvlJc w:val="left"/>
      <w:pPr>
        <w:tabs>
          <w:tab w:val="num" w:pos="720"/>
        </w:tabs>
        <w:ind w:left="720" w:hanging="360"/>
      </w:pPr>
      <w:rPr>
        <w:rFonts w:ascii="Corbel" w:hAnsi="Corbel" w:hint="default"/>
      </w:rPr>
    </w:lvl>
    <w:lvl w:ilvl="1" w:tplc="5D0ADCCA" w:tentative="1">
      <w:start w:val="1"/>
      <w:numFmt w:val="bullet"/>
      <w:lvlText w:val="•"/>
      <w:lvlJc w:val="left"/>
      <w:pPr>
        <w:tabs>
          <w:tab w:val="num" w:pos="1440"/>
        </w:tabs>
        <w:ind w:left="1440" w:hanging="360"/>
      </w:pPr>
      <w:rPr>
        <w:rFonts w:ascii="Corbel" w:hAnsi="Corbel" w:hint="default"/>
      </w:rPr>
    </w:lvl>
    <w:lvl w:ilvl="2" w:tplc="D54A21D4">
      <w:start w:val="42"/>
      <w:numFmt w:val="bullet"/>
      <w:lvlText w:val="•"/>
      <w:lvlJc w:val="left"/>
      <w:pPr>
        <w:tabs>
          <w:tab w:val="num" w:pos="2160"/>
        </w:tabs>
        <w:ind w:left="2160" w:hanging="360"/>
      </w:pPr>
      <w:rPr>
        <w:rFonts w:ascii="Corbel" w:hAnsi="Corbel" w:hint="default"/>
      </w:rPr>
    </w:lvl>
    <w:lvl w:ilvl="3" w:tplc="3CA0106A" w:tentative="1">
      <w:start w:val="1"/>
      <w:numFmt w:val="bullet"/>
      <w:lvlText w:val="•"/>
      <w:lvlJc w:val="left"/>
      <w:pPr>
        <w:tabs>
          <w:tab w:val="num" w:pos="2880"/>
        </w:tabs>
        <w:ind w:left="2880" w:hanging="360"/>
      </w:pPr>
      <w:rPr>
        <w:rFonts w:ascii="Corbel" w:hAnsi="Corbel" w:hint="default"/>
      </w:rPr>
    </w:lvl>
    <w:lvl w:ilvl="4" w:tplc="2482DBD6" w:tentative="1">
      <w:start w:val="1"/>
      <w:numFmt w:val="bullet"/>
      <w:lvlText w:val="•"/>
      <w:lvlJc w:val="left"/>
      <w:pPr>
        <w:tabs>
          <w:tab w:val="num" w:pos="3600"/>
        </w:tabs>
        <w:ind w:left="3600" w:hanging="360"/>
      </w:pPr>
      <w:rPr>
        <w:rFonts w:ascii="Corbel" w:hAnsi="Corbel" w:hint="default"/>
      </w:rPr>
    </w:lvl>
    <w:lvl w:ilvl="5" w:tplc="4BDCC452" w:tentative="1">
      <w:start w:val="1"/>
      <w:numFmt w:val="bullet"/>
      <w:lvlText w:val="•"/>
      <w:lvlJc w:val="left"/>
      <w:pPr>
        <w:tabs>
          <w:tab w:val="num" w:pos="4320"/>
        </w:tabs>
        <w:ind w:left="4320" w:hanging="360"/>
      </w:pPr>
      <w:rPr>
        <w:rFonts w:ascii="Corbel" w:hAnsi="Corbel" w:hint="default"/>
      </w:rPr>
    </w:lvl>
    <w:lvl w:ilvl="6" w:tplc="05AE6720" w:tentative="1">
      <w:start w:val="1"/>
      <w:numFmt w:val="bullet"/>
      <w:lvlText w:val="•"/>
      <w:lvlJc w:val="left"/>
      <w:pPr>
        <w:tabs>
          <w:tab w:val="num" w:pos="5040"/>
        </w:tabs>
        <w:ind w:left="5040" w:hanging="360"/>
      </w:pPr>
      <w:rPr>
        <w:rFonts w:ascii="Corbel" w:hAnsi="Corbel" w:hint="default"/>
      </w:rPr>
    </w:lvl>
    <w:lvl w:ilvl="7" w:tplc="9810191C" w:tentative="1">
      <w:start w:val="1"/>
      <w:numFmt w:val="bullet"/>
      <w:lvlText w:val="•"/>
      <w:lvlJc w:val="left"/>
      <w:pPr>
        <w:tabs>
          <w:tab w:val="num" w:pos="5760"/>
        </w:tabs>
        <w:ind w:left="5760" w:hanging="360"/>
      </w:pPr>
      <w:rPr>
        <w:rFonts w:ascii="Corbel" w:hAnsi="Corbel" w:hint="default"/>
      </w:rPr>
    </w:lvl>
    <w:lvl w:ilvl="8" w:tplc="C43CDB0A" w:tentative="1">
      <w:start w:val="1"/>
      <w:numFmt w:val="bullet"/>
      <w:lvlText w:val="•"/>
      <w:lvlJc w:val="left"/>
      <w:pPr>
        <w:tabs>
          <w:tab w:val="num" w:pos="6480"/>
        </w:tabs>
        <w:ind w:left="6480" w:hanging="360"/>
      </w:pPr>
      <w:rPr>
        <w:rFonts w:ascii="Corbel" w:hAnsi="Corbel" w:hint="default"/>
      </w:rPr>
    </w:lvl>
  </w:abstractNum>
  <w:abstractNum w:abstractNumId="12" w15:restartNumberingAfterBreak="0">
    <w:nsid w:val="4B8E4D9E"/>
    <w:multiLevelType w:val="hybridMultilevel"/>
    <w:tmpl w:val="FC084426"/>
    <w:lvl w:ilvl="0" w:tplc="C430FB5C">
      <w:start w:val="1"/>
      <w:numFmt w:val="bullet"/>
      <w:lvlText w:val="•"/>
      <w:lvlJc w:val="left"/>
      <w:pPr>
        <w:tabs>
          <w:tab w:val="num" w:pos="720"/>
        </w:tabs>
        <w:ind w:left="720" w:hanging="360"/>
      </w:pPr>
      <w:rPr>
        <w:rFonts w:ascii="Arial" w:hAnsi="Arial" w:hint="default"/>
      </w:rPr>
    </w:lvl>
    <w:lvl w:ilvl="1" w:tplc="8C88B026" w:tentative="1">
      <w:start w:val="1"/>
      <w:numFmt w:val="bullet"/>
      <w:lvlText w:val="•"/>
      <w:lvlJc w:val="left"/>
      <w:pPr>
        <w:tabs>
          <w:tab w:val="num" w:pos="1440"/>
        </w:tabs>
        <w:ind w:left="1440" w:hanging="360"/>
      </w:pPr>
      <w:rPr>
        <w:rFonts w:ascii="Arial" w:hAnsi="Arial" w:hint="default"/>
      </w:rPr>
    </w:lvl>
    <w:lvl w:ilvl="2" w:tplc="2C16BAF6" w:tentative="1">
      <w:start w:val="1"/>
      <w:numFmt w:val="bullet"/>
      <w:lvlText w:val="•"/>
      <w:lvlJc w:val="left"/>
      <w:pPr>
        <w:tabs>
          <w:tab w:val="num" w:pos="2160"/>
        </w:tabs>
        <w:ind w:left="2160" w:hanging="360"/>
      </w:pPr>
      <w:rPr>
        <w:rFonts w:ascii="Arial" w:hAnsi="Arial" w:hint="default"/>
      </w:rPr>
    </w:lvl>
    <w:lvl w:ilvl="3" w:tplc="1A00E28C" w:tentative="1">
      <w:start w:val="1"/>
      <w:numFmt w:val="bullet"/>
      <w:lvlText w:val="•"/>
      <w:lvlJc w:val="left"/>
      <w:pPr>
        <w:tabs>
          <w:tab w:val="num" w:pos="2880"/>
        </w:tabs>
        <w:ind w:left="2880" w:hanging="360"/>
      </w:pPr>
      <w:rPr>
        <w:rFonts w:ascii="Arial" w:hAnsi="Arial" w:hint="default"/>
      </w:rPr>
    </w:lvl>
    <w:lvl w:ilvl="4" w:tplc="95E64232" w:tentative="1">
      <w:start w:val="1"/>
      <w:numFmt w:val="bullet"/>
      <w:lvlText w:val="•"/>
      <w:lvlJc w:val="left"/>
      <w:pPr>
        <w:tabs>
          <w:tab w:val="num" w:pos="3600"/>
        </w:tabs>
        <w:ind w:left="3600" w:hanging="360"/>
      </w:pPr>
      <w:rPr>
        <w:rFonts w:ascii="Arial" w:hAnsi="Arial" w:hint="default"/>
      </w:rPr>
    </w:lvl>
    <w:lvl w:ilvl="5" w:tplc="DF7C2EE0" w:tentative="1">
      <w:start w:val="1"/>
      <w:numFmt w:val="bullet"/>
      <w:lvlText w:val="•"/>
      <w:lvlJc w:val="left"/>
      <w:pPr>
        <w:tabs>
          <w:tab w:val="num" w:pos="4320"/>
        </w:tabs>
        <w:ind w:left="4320" w:hanging="360"/>
      </w:pPr>
      <w:rPr>
        <w:rFonts w:ascii="Arial" w:hAnsi="Arial" w:hint="default"/>
      </w:rPr>
    </w:lvl>
    <w:lvl w:ilvl="6" w:tplc="BA30425E" w:tentative="1">
      <w:start w:val="1"/>
      <w:numFmt w:val="bullet"/>
      <w:lvlText w:val="•"/>
      <w:lvlJc w:val="left"/>
      <w:pPr>
        <w:tabs>
          <w:tab w:val="num" w:pos="5040"/>
        </w:tabs>
        <w:ind w:left="5040" w:hanging="360"/>
      </w:pPr>
      <w:rPr>
        <w:rFonts w:ascii="Arial" w:hAnsi="Arial" w:hint="default"/>
      </w:rPr>
    </w:lvl>
    <w:lvl w:ilvl="7" w:tplc="941A533E" w:tentative="1">
      <w:start w:val="1"/>
      <w:numFmt w:val="bullet"/>
      <w:lvlText w:val="•"/>
      <w:lvlJc w:val="left"/>
      <w:pPr>
        <w:tabs>
          <w:tab w:val="num" w:pos="5760"/>
        </w:tabs>
        <w:ind w:left="5760" w:hanging="360"/>
      </w:pPr>
      <w:rPr>
        <w:rFonts w:ascii="Arial" w:hAnsi="Arial" w:hint="default"/>
      </w:rPr>
    </w:lvl>
    <w:lvl w:ilvl="8" w:tplc="F1CA92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8B529D"/>
    <w:multiLevelType w:val="hybridMultilevel"/>
    <w:tmpl w:val="3918CE46"/>
    <w:lvl w:ilvl="0" w:tplc="DF1234C4">
      <w:start w:val="1"/>
      <w:numFmt w:val="bullet"/>
      <w:lvlText w:val="•"/>
      <w:lvlJc w:val="left"/>
      <w:pPr>
        <w:tabs>
          <w:tab w:val="num" w:pos="720"/>
        </w:tabs>
        <w:ind w:left="720" w:hanging="360"/>
      </w:pPr>
      <w:rPr>
        <w:rFonts w:ascii="Arial" w:hAnsi="Arial" w:hint="default"/>
      </w:rPr>
    </w:lvl>
    <w:lvl w:ilvl="1" w:tplc="ACB63C8A" w:tentative="1">
      <w:start w:val="1"/>
      <w:numFmt w:val="bullet"/>
      <w:lvlText w:val="•"/>
      <w:lvlJc w:val="left"/>
      <w:pPr>
        <w:tabs>
          <w:tab w:val="num" w:pos="1440"/>
        </w:tabs>
        <w:ind w:left="1440" w:hanging="360"/>
      </w:pPr>
      <w:rPr>
        <w:rFonts w:ascii="Arial" w:hAnsi="Arial" w:hint="default"/>
      </w:rPr>
    </w:lvl>
    <w:lvl w:ilvl="2" w:tplc="C576D096" w:tentative="1">
      <w:start w:val="1"/>
      <w:numFmt w:val="bullet"/>
      <w:lvlText w:val="•"/>
      <w:lvlJc w:val="left"/>
      <w:pPr>
        <w:tabs>
          <w:tab w:val="num" w:pos="2160"/>
        </w:tabs>
        <w:ind w:left="2160" w:hanging="360"/>
      </w:pPr>
      <w:rPr>
        <w:rFonts w:ascii="Arial" w:hAnsi="Arial" w:hint="default"/>
      </w:rPr>
    </w:lvl>
    <w:lvl w:ilvl="3" w:tplc="90C41476" w:tentative="1">
      <w:start w:val="1"/>
      <w:numFmt w:val="bullet"/>
      <w:lvlText w:val="•"/>
      <w:lvlJc w:val="left"/>
      <w:pPr>
        <w:tabs>
          <w:tab w:val="num" w:pos="2880"/>
        </w:tabs>
        <w:ind w:left="2880" w:hanging="360"/>
      </w:pPr>
      <w:rPr>
        <w:rFonts w:ascii="Arial" w:hAnsi="Arial" w:hint="default"/>
      </w:rPr>
    </w:lvl>
    <w:lvl w:ilvl="4" w:tplc="339082A6" w:tentative="1">
      <w:start w:val="1"/>
      <w:numFmt w:val="bullet"/>
      <w:lvlText w:val="•"/>
      <w:lvlJc w:val="left"/>
      <w:pPr>
        <w:tabs>
          <w:tab w:val="num" w:pos="3600"/>
        </w:tabs>
        <w:ind w:left="3600" w:hanging="360"/>
      </w:pPr>
      <w:rPr>
        <w:rFonts w:ascii="Arial" w:hAnsi="Arial" w:hint="default"/>
      </w:rPr>
    </w:lvl>
    <w:lvl w:ilvl="5" w:tplc="7B0842B2" w:tentative="1">
      <w:start w:val="1"/>
      <w:numFmt w:val="bullet"/>
      <w:lvlText w:val="•"/>
      <w:lvlJc w:val="left"/>
      <w:pPr>
        <w:tabs>
          <w:tab w:val="num" w:pos="4320"/>
        </w:tabs>
        <w:ind w:left="4320" w:hanging="360"/>
      </w:pPr>
      <w:rPr>
        <w:rFonts w:ascii="Arial" w:hAnsi="Arial" w:hint="default"/>
      </w:rPr>
    </w:lvl>
    <w:lvl w:ilvl="6" w:tplc="1FAC4AA8" w:tentative="1">
      <w:start w:val="1"/>
      <w:numFmt w:val="bullet"/>
      <w:lvlText w:val="•"/>
      <w:lvlJc w:val="left"/>
      <w:pPr>
        <w:tabs>
          <w:tab w:val="num" w:pos="5040"/>
        </w:tabs>
        <w:ind w:left="5040" w:hanging="360"/>
      </w:pPr>
      <w:rPr>
        <w:rFonts w:ascii="Arial" w:hAnsi="Arial" w:hint="default"/>
      </w:rPr>
    </w:lvl>
    <w:lvl w:ilvl="7" w:tplc="8D3CB070" w:tentative="1">
      <w:start w:val="1"/>
      <w:numFmt w:val="bullet"/>
      <w:lvlText w:val="•"/>
      <w:lvlJc w:val="left"/>
      <w:pPr>
        <w:tabs>
          <w:tab w:val="num" w:pos="5760"/>
        </w:tabs>
        <w:ind w:left="5760" w:hanging="360"/>
      </w:pPr>
      <w:rPr>
        <w:rFonts w:ascii="Arial" w:hAnsi="Arial" w:hint="default"/>
      </w:rPr>
    </w:lvl>
    <w:lvl w:ilvl="8" w:tplc="6C0A39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132B08"/>
    <w:multiLevelType w:val="hybridMultilevel"/>
    <w:tmpl w:val="2E609C56"/>
    <w:lvl w:ilvl="0" w:tplc="395A9D4E">
      <w:start w:val="1"/>
      <w:numFmt w:val="bullet"/>
      <w:lvlText w:val="•"/>
      <w:lvlJc w:val="left"/>
      <w:pPr>
        <w:tabs>
          <w:tab w:val="num" w:pos="720"/>
        </w:tabs>
        <w:ind w:left="720" w:hanging="360"/>
      </w:pPr>
      <w:rPr>
        <w:rFonts w:ascii="Arial" w:hAnsi="Arial" w:hint="default"/>
      </w:rPr>
    </w:lvl>
    <w:lvl w:ilvl="1" w:tplc="4DC6F99E" w:tentative="1">
      <w:start w:val="1"/>
      <w:numFmt w:val="bullet"/>
      <w:lvlText w:val="•"/>
      <w:lvlJc w:val="left"/>
      <w:pPr>
        <w:tabs>
          <w:tab w:val="num" w:pos="1440"/>
        </w:tabs>
        <w:ind w:left="1440" w:hanging="360"/>
      </w:pPr>
      <w:rPr>
        <w:rFonts w:ascii="Arial" w:hAnsi="Arial" w:hint="default"/>
      </w:rPr>
    </w:lvl>
    <w:lvl w:ilvl="2" w:tplc="C4625FD8" w:tentative="1">
      <w:start w:val="1"/>
      <w:numFmt w:val="bullet"/>
      <w:lvlText w:val="•"/>
      <w:lvlJc w:val="left"/>
      <w:pPr>
        <w:tabs>
          <w:tab w:val="num" w:pos="2160"/>
        </w:tabs>
        <w:ind w:left="2160" w:hanging="360"/>
      </w:pPr>
      <w:rPr>
        <w:rFonts w:ascii="Arial" w:hAnsi="Arial" w:hint="default"/>
      </w:rPr>
    </w:lvl>
    <w:lvl w:ilvl="3" w:tplc="3596143E" w:tentative="1">
      <w:start w:val="1"/>
      <w:numFmt w:val="bullet"/>
      <w:lvlText w:val="•"/>
      <w:lvlJc w:val="left"/>
      <w:pPr>
        <w:tabs>
          <w:tab w:val="num" w:pos="2880"/>
        </w:tabs>
        <w:ind w:left="2880" w:hanging="360"/>
      </w:pPr>
      <w:rPr>
        <w:rFonts w:ascii="Arial" w:hAnsi="Arial" w:hint="default"/>
      </w:rPr>
    </w:lvl>
    <w:lvl w:ilvl="4" w:tplc="F91EBB32" w:tentative="1">
      <w:start w:val="1"/>
      <w:numFmt w:val="bullet"/>
      <w:lvlText w:val="•"/>
      <w:lvlJc w:val="left"/>
      <w:pPr>
        <w:tabs>
          <w:tab w:val="num" w:pos="3600"/>
        </w:tabs>
        <w:ind w:left="3600" w:hanging="360"/>
      </w:pPr>
      <w:rPr>
        <w:rFonts w:ascii="Arial" w:hAnsi="Arial" w:hint="default"/>
      </w:rPr>
    </w:lvl>
    <w:lvl w:ilvl="5" w:tplc="03DA3702" w:tentative="1">
      <w:start w:val="1"/>
      <w:numFmt w:val="bullet"/>
      <w:lvlText w:val="•"/>
      <w:lvlJc w:val="left"/>
      <w:pPr>
        <w:tabs>
          <w:tab w:val="num" w:pos="4320"/>
        </w:tabs>
        <w:ind w:left="4320" w:hanging="360"/>
      </w:pPr>
      <w:rPr>
        <w:rFonts w:ascii="Arial" w:hAnsi="Arial" w:hint="default"/>
      </w:rPr>
    </w:lvl>
    <w:lvl w:ilvl="6" w:tplc="8EDC00A6" w:tentative="1">
      <w:start w:val="1"/>
      <w:numFmt w:val="bullet"/>
      <w:lvlText w:val="•"/>
      <w:lvlJc w:val="left"/>
      <w:pPr>
        <w:tabs>
          <w:tab w:val="num" w:pos="5040"/>
        </w:tabs>
        <w:ind w:left="5040" w:hanging="360"/>
      </w:pPr>
      <w:rPr>
        <w:rFonts w:ascii="Arial" w:hAnsi="Arial" w:hint="default"/>
      </w:rPr>
    </w:lvl>
    <w:lvl w:ilvl="7" w:tplc="5CEAF0B6" w:tentative="1">
      <w:start w:val="1"/>
      <w:numFmt w:val="bullet"/>
      <w:lvlText w:val="•"/>
      <w:lvlJc w:val="left"/>
      <w:pPr>
        <w:tabs>
          <w:tab w:val="num" w:pos="5760"/>
        </w:tabs>
        <w:ind w:left="5760" w:hanging="360"/>
      </w:pPr>
      <w:rPr>
        <w:rFonts w:ascii="Arial" w:hAnsi="Arial" w:hint="default"/>
      </w:rPr>
    </w:lvl>
    <w:lvl w:ilvl="8" w:tplc="0BAE5F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420BD2"/>
    <w:multiLevelType w:val="hybridMultilevel"/>
    <w:tmpl w:val="4D983EEE"/>
    <w:lvl w:ilvl="0" w:tplc="B8682042">
      <w:start w:val="1"/>
      <w:numFmt w:val="bullet"/>
      <w:lvlText w:val="-"/>
      <w:lvlJc w:val="left"/>
      <w:pPr>
        <w:tabs>
          <w:tab w:val="num" w:pos="720"/>
        </w:tabs>
        <w:ind w:left="720" w:hanging="360"/>
      </w:pPr>
      <w:rPr>
        <w:rFonts w:ascii="Times New Roman" w:hAnsi="Times New Roman" w:hint="default"/>
      </w:rPr>
    </w:lvl>
    <w:lvl w:ilvl="1" w:tplc="C694C3E0" w:tentative="1">
      <w:start w:val="1"/>
      <w:numFmt w:val="bullet"/>
      <w:lvlText w:val="-"/>
      <w:lvlJc w:val="left"/>
      <w:pPr>
        <w:tabs>
          <w:tab w:val="num" w:pos="1440"/>
        </w:tabs>
        <w:ind w:left="1440" w:hanging="360"/>
      </w:pPr>
      <w:rPr>
        <w:rFonts w:ascii="Times New Roman" w:hAnsi="Times New Roman" w:hint="default"/>
      </w:rPr>
    </w:lvl>
    <w:lvl w:ilvl="2" w:tplc="F1607666" w:tentative="1">
      <w:start w:val="1"/>
      <w:numFmt w:val="bullet"/>
      <w:lvlText w:val="-"/>
      <w:lvlJc w:val="left"/>
      <w:pPr>
        <w:tabs>
          <w:tab w:val="num" w:pos="2160"/>
        </w:tabs>
        <w:ind w:left="2160" w:hanging="360"/>
      </w:pPr>
      <w:rPr>
        <w:rFonts w:ascii="Times New Roman" w:hAnsi="Times New Roman" w:hint="default"/>
      </w:rPr>
    </w:lvl>
    <w:lvl w:ilvl="3" w:tplc="8E70C37C" w:tentative="1">
      <w:start w:val="1"/>
      <w:numFmt w:val="bullet"/>
      <w:lvlText w:val="-"/>
      <w:lvlJc w:val="left"/>
      <w:pPr>
        <w:tabs>
          <w:tab w:val="num" w:pos="2880"/>
        </w:tabs>
        <w:ind w:left="2880" w:hanging="360"/>
      </w:pPr>
      <w:rPr>
        <w:rFonts w:ascii="Times New Roman" w:hAnsi="Times New Roman" w:hint="default"/>
      </w:rPr>
    </w:lvl>
    <w:lvl w:ilvl="4" w:tplc="EDA0AA56" w:tentative="1">
      <w:start w:val="1"/>
      <w:numFmt w:val="bullet"/>
      <w:lvlText w:val="-"/>
      <w:lvlJc w:val="left"/>
      <w:pPr>
        <w:tabs>
          <w:tab w:val="num" w:pos="3600"/>
        </w:tabs>
        <w:ind w:left="3600" w:hanging="360"/>
      </w:pPr>
      <w:rPr>
        <w:rFonts w:ascii="Times New Roman" w:hAnsi="Times New Roman" w:hint="default"/>
      </w:rPr>
    </w:lvl>
    <w:lvl w:ilvl="5" w:tplc="41F48E88" w:tentative="1">
      <w:start w:val="1"/>
      <w:numFmt w:val="bullet"/>
      <w:lvlText w:val="-"/>
      <w:lvlJc w:val="left"/>
      <w:pPr>
        <w:tabs>
          <w:tab w:val="num" w:pos="4320"/>
        </w:tabs>
        <w:ind w:left="4320" w:hanging="360"/>
      </w:pPr>
      <w:rPr>
        <w:rFonts w:ascii="Times New Roman" w:hAnsi="Times New Roman" w:hint="default"/>
      </w:rPr>
    </w:lvl>
    <w:lvl w:ilvl="6" w:tplc="74AEAF50" w:tentative="1">
      <w:start w:val="1"/>
      <w:numFmt w:val="bullet"/>
      <w:lvlText w:val="-"/>
      <w:lvlJc w:val="left"/>
      <w:pPr>
        <w:tabs>
          <w:tab w:val="num" w:pos="5040"/>
        </w:tabs>
        <w:ind w:left="5040" w:hanging="360"/>
      </w:pPr>
      <w:rPr>
        <w:rFonts w:ascii="Times New Roman" w:hAnsi="Times New Roman" w:hint="default"/>
      </w:rPr>
    </w:lvl>
    <w:lvl w:ilvl="7" w:tplc="3DE6039A" w:tentative="1">
      <w:start w:val="1"/>
      <w:numFmt w:val="bullet"/>
      <w:lvlText w:val="-"/>
      <w:lvlJc w:val="left"/>
      <w:pPr>
        <w:tabs>
          <w:tab w:val="num" w:pos="5760"/>
        </w:tabs>
        <w:ind w:left="5760" w:hanging="360"/>
      </w:pPr>
      <w:rPr>
        <w:rFonts w:ascii="Times New Roman" w:hAnsi="Times New Roman" w:hint="default"/>
      </w:rPr>
    </w:lvl>
    <w:lvl w:ilvl="8" w:tplc="AD9232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5D9055D"/>
    <w:multiLevelType w:val="hybridMultilevel"/>
    <w:tmpl w:val="D25CD0F2"/>
    <w:lvl w:ilvl="0" w:tplc="8BC48A88">
      <w:start w:val="1"/>
      <w:numFmt w:val="bullet"/>
      <w:lvlText w:val="•"/>
      <w:lvlJc w:val="left"/>
      <w:pPr>
        <w:tabs>
          <w:tab w:val="num" w:pos="720"/>
        </w:tabs>
        <w:ind w:left="720" w:hanging="360"/>
      </w:pPr>
      <w:rPr>
        <w:rFonts w:ascii="Arial" w:hAnsi="Arial" w:hint="default"/>
      </w:rPr>
    </w:lvl>
    <w:lvl w:ilvl="1" w:tplc="2C6ED786" w:tentative="1">
      <w:start w:val="1"/>
      <w:numFmt w:val="bullet"/>
      <w:lvlText w:val="•"/>
      <w:lvlJc w:val="left"/>
      <w:pPr>
        <w:tabs>
          <w:tab w:val="num" w:pos="1440"/>
        </w:tabs>
        <w:ind w:left="1440" w:hanging="360"/>
      </w:pPr>
      <w:rPr>
        <w:rFonts w:ascii="Arial" w:hAnsi="Arial" w:hint="default"/>
      </w:rPr>
    </w:lvl>
    <w:lvl w:ilvl="2" w:tplc="ABE613E0" w:tentative="1">
      <w:start w:val="1"/>
      <w:numFmt w:val="bullet"/>
      <w:lvlText w:val="•"/>
      <w:lvlJc w:val="left"/>
      <w:pPr>
        <w:tabs>
          <w:tab w:val="num" w:pos="2160"/>
        </w:tabs>
        <w:ind w:left="2160" w:hanging="360"/>
      </w:pPr>
      <w:rPr>
        <w:rFonts w:ascii="Arial" w:hAnsi="Arial" w:hint="default"/>
      </w:rPr>
    </w:lvl>
    <w:lvl w:ilvl="3" w:tplc="DACC4284" w:tentative="1">
      <w:start w:val="1"/>
      <w:numFmt w:val="bullet"/>
      <w:lvlText w:val="•"/>
      <w:lvlJc w:val="left"/>
      <w:pPr>
        <w:tabs>
          <w:tab w:val="num" w:pos="2880"/>
        </w:tabs>
        <w:ind w:left="2880" w:hanging="360"/>
      </w:pPr>
      <w:rPr>
        <w:rFonts w:ascii="Arial" w:hAnsi="Arial" w:hint="default"/>
      </w:rPr>
    </w:lvl>
    <w:lvl w:ilvl="4" w:tplc="21786F80" w:tentative="1">
      <w:start w:val="1"/>
      <w:numFmt w:val="bullet"/>
      <w:lvlText w:val="•"/>
      <w:lvlJc w:val="left"/>
      <w:pPr>
        <w:tabs>
          <w:tab w:val="num" w:pos="3600"/>
        </w:tabs>
        <w:ind w:left="3600" w:hanging="360"/>
      </w:pPr>
      <w:rPr>
        <w:rFonts w:ascii="Arial" w:hAnsi="Arial" w:hint="default"/>
      </w:rPr>
    </w:lvl>
    <w:lvl w:ilvl="5" w:tplc="234C7202" w:tentative="1">
      <w:start w:val="1"/>
      <w:numFmt w:val="bullet"/>
      <w:lvlText w:val="•"/>
      <w:lvlJc w:val="left"/>
      <w:pPr>
        <w:tabs>
          <w:tab w:val="num" w:pos="4320"/>
        </w:tabs>
        <w:ind w:left="4320" w:hanging="360"/>
      </w:pPr>
      <w:rPr>
        <w:rFonts w:ascii="Arial" w:hAnsi="Arial" w:hint="default"/>
      </w:rPr>
    </w:lvl>
    <w:lvl w:ilvl="6" w:tplc="14987346" w:tentative="1">
      <w:start w:val="1"/>
      <w:numFmt w:val="bullet"/>
      <w:lvlText w:val="•"/>
      <w:lvlJc w:val="left"/>
      <w:pPr>
        <w:tabs>
          <w:tab w:val="num" w:pos="5040"/>
        </w:tabs>
        <w:ind w:left="5040" w:hanging="360"/>
      </w:pPr>
      <w:rPr>
        <w:rFonts w:ascii="Arial" w:hAnsi="Arial" w:hint="default"/>
      </w:rPr>
    </w:lvl>
    <w:lvl w:ilvl="7" w:tplc="E7B0CF26" w:tentative="1">
      <w:start w:val="1"/>
      <w:numFmt w:val="bullet"/>
      <w:lvlText w:val="•"/>
      <w:lvlJc w:val="left"/>
      <w:pPr>
        <w:tabs>
          <w:tab w:val="num" w:pos="5760"/>
        </w:tabs>
        <w:ind w:left="5760" w:hanging="360"/>
      </w:pPr>
      <w:rPr>
        <w:rFonts w:ascii="Arial" w:hAnsi="Arial" w:hint="default"/>
      </w:rPr>
    </w:lvl>
    <w:lvl w:ilvl="8" w:tplc="7ABCE1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F16E7C"/>
    <w:multiLevelType w:val="hybridMultilevel"/>
    <w:tmpl w:val="B89CD928"/>
    <w:lvl w:ilvl="0" w:tplc="6FE4E86A">
      <w:start w:val="1"/>
      <w:numFmt w:val="bullet"/>
      <w:lvlText w:val="-"/>
      <w:lvlJc w:val="left"/>
      <w:pPr>
        <w:tabs>
          <w:tab w:val="num" w:pos="720"/>
        </w:tabs>
        <w:ind w:left="720" w:hanging="360"/>
      </w:pPr>
      <w:rPr>
        <w:rFonts w:ascii="Times New Roman" w:hAnsi="Times New Roman" w:hint="default"/>
      </w:rPr>
    </w:lvl>
    <w:lvl w:ilvl="1" w:tplc="E73206BC" w:tentative="1">
      <w:start w:val="1"/>
      <w:numFmt w:val="bullet"/>
      <w:lvlText w:val="-"/>
      <w:lvlJc w:val="left"/>
      <w:pPr>
        <w:tabs>
          <w:tab w:val="num" w:pos="1440"/>
        </w:tabs>
        <w:ind w:left="1440" w:hanging="360"/>
      </w:pPr>
      <w:rPr>
        <w:rFonts w:ascii="Times New Roman" w:hAnsi="Times New Roman" w:hint="default"/>
      </w:rPr>
    </w:lvl>
    <w:lvl w:ilvl="2" w:tplc="9EF0C94C" w:tentative="1">
      <w:start w:val="1"/>
      <w:numFmt w:val="bullet"/>
      <w:lvlText w:val="-"/>
      <w:lvlJc w:val="left"/>
      <w:pPr>
        <w:tabs>
          <w:tab w:val="num" w:pos="2160"/>
        </w:tabs>
        <w:ind w:left="2160" w:hanging="360"/>
      </w:pPr>
      <w:rPr>
        <w:rFonts w:ascii="Times New Roman" w:hAnsi="Times New Roman" w:hint="default"/>
      </w:rPr>
    </w:lvl>
    <w:lvl w:ilvl="3" w:tplc="04069C06" w:tentative="1">
      <w:start w:val="1"/>
      <w:numFmt w:val="bullet"/>
      <w:lvlText w:val="-"/>
      <w:lvlJc w:val="left"/>
      <w:pPr>
        <w:tabs>
          <w:tab w:val="num" w:pos="2880"/>
        </w:tabs>
        <w:ind w:left="2880" w:hanging="360"/>
      </w:pPr>
      <w:rPr>
        <w:rFonts w:ascii="Times New Roman" w:hAnsi="Times New Roman" w:hint="default"/>
      </w:rPr>
    </w:lvl>
    <w:lvl w:ilvl="4" w:tplc="3306C32A" w:tentative="1">
      <w:start w:val="1"/>
      <w:numFmt w:val="bullet"/>
      <w:lvlText w:val="-"/>
      <w:lvlJc w:val="left"/>
      <w:pPr>
        <w:tabs>
          <w:tab w:val="num" w:pos="3600"/>
        </w:tabs>
        <w:ind w:left="3600" w:hanging="360"/>
      </w:pPr>
      <w:rPr>
        <w:rFonts w:ascii="Times New Roman" w:hAnsi="Times New Roman" w:hint="default"/>
      </w:rPr>
    </w:lvl>
    <w:lvl w:ilvl="5" w:tplc="B54A7FF0" w:tentative="1">
      <w:start w:val="1"/>
      <w:numFmt w:val="bullet"/>
      <w:lvlText w:val="-"/>
      <w:lvlJc w:val="left"/>
      <w:pPr>
        <w:tabs>
          <w:tab w:val="num" w:pos="4320"/>
        </w:tabs>
        <w:ind w:left="4320" w:hanging="360"/>
      </w:pPr>
      <w:rPr>
        <w:rFonts w:ascii="Times New Roman" w:hAnsi="Times New Roman" w:hint="default"/>
      </w:rPr>
    </w:lvl>
    <w:lvl w:ilvl="6" w:tplc="86C26B2C" w:tentative="1">
      <w:start w:val="1"/>
      <w:numFmt w:val="bullet"/>
      <w:lvlText w:val="-"/>
      <w:lvlJc w:val="left"/>
      <w:pPr>
        <w:tabs>
          <w:tab w:val="num" w:pos="5040"/>
        </w:tabs>
        <w:ind w:left="5040" w:hanging="360"/>
      </w:pPr>
      <w:rPr>
        <w:rFonts w:ascii="Times New Roman" w:hAnsi="Times New Roman" w:hint="default"/>
      </w:rPr>
    </w:lvl>
    <w:lvl w:ilvl="7" w:tplc="D19266F2" w:tentative="1">
      <w:start w:val="1"/>
      <w:numFmt w:val="bullet"/>
      <w:lvlText w:val="-"/>
      <w:lvlJc w:val="left"/>
      <w:pPr>
        <w:tabs>
          <w:tab w:val="num" w:pos="5760"/>
        </w:tabs>
        <w:ind w:left="5760" w:hanging="360"/>
      </w:pPr>
      <w:rPr>
        <w:rFonts w:ascii="Times New Roman" w:hAnsi="Times New Roman" w:hint="default"/>
      </w:rPr>
    </w:lvl>
    <w:lvl w:ilvl="8" w:tplc="CA861C5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E07647"/>
    <w:multiLevelType w:val="hybridMultilevel"/>
    <w:tmpl w:val="8534950E"/>
    <w:lvl w:ilvl="0" w:tplc="D0C6BE74">
      <w:start w:val="1"/>
      <w:numFmt w:val="bullet"/>
      <w:lvlText w:val="•"/>
      <w:lvlJc w:val="left"/>
      <w:pPr>
        <w:tabs>
          <w:tab w:val="num" w:pos="720"/>
        </w:tabs>
        <w:ind w:left="720" w:hanging="360"/>
      </w:pPr>
      <w:rPr>
        <w:rFonts w:ascii="Arial" w:hAnsi="Arial" w:hint="default"/>
      </w:rPr>
    </w:lvl>
    <w:lvl w:ilvl="1" w:tplc="14461F8A" w:tentative="1">
      <w:start w:val="1"/>
      <w:numFmt w:val="bullet"/>
      <w:lvlText w:val="•"/>
      <w:lvlJc w:val="left"/>
      <w:pPr>
        <w:tabs>
          <w:tab w:val="num" w:pos="1440"/>
        </w:tabs>
        <w:ind w:left="1440" w:hanging="360"/>
      </w:pPr>
      <w:rPr>
        <w:rFonts w:ascii="Arial" w:hAnsi="Arial" w:hint="default"/>
      </w:rPr>
    </w:lvl>
    <w:lvl w:ilvl="2" w:tplc="3A761274" w:tentative="1">
      <w:start w:val="1"/>
      <w:numFmt w:val="bullet"/>
      <w:lvlText w:val="•"/>
      <w:lvlJc w:val="left"/>
      <w:pPr>
        <w:tabs>
          <w:tab w:val="num" w:pos="2160"/>
        </w:tabs>
        <w:ind w:left="2160" w:hanging="360"/>
      </w:pPr>
      <w:rPr>
        <w:rFonts w:ascii="Arial" w:hAnsi="Arial" w:hint="default"/>
      </w:rPr>
    </w:lvl>
    <w:lvl w:ilvl="3" w:tplc="6ABE6552" w:tentative="1">
      <w:start w:val="1"/>
      <w:numFmt w:val="bullet"/>
      <w:lvlText w:val="•"/>
      <w:lvlJc w:val="left"/>
      <w:pPr>
        <w:tabs>
          <w:tab w:val="num" w:pos="2880"/>
        </w:tabs>
        <w:ind w:left="2880" w:hanging="360"/>
      </w:pPr>
      <w:rPr>
        <w:rFonts w:ascii="Arial" w:hAnsi="Arial" w:hint="default"/>
      </w:rPr>
    </w:lvl>
    <w:lvl w:ilvl="4" w:tplc="5D2A834A" w:tentative="1">
      <w:start w:val="1"/>
      <w:numFmt w:val="bullet"/>
      <w:lvlText w:val="•"/>
      <w:lvlJc w:val="left"/>
      <w:pPr>
        <w:tabs>
          <w:tab w:val="num" w:pos="3600"/>
        </w:tabs>
        <w:ind w:left="3600" w:hanging="360"/>
      </w:pPr>
      <w:rPr>
        <w:rFonts w:ascii="Arial" w:hAnsi="Arial" w:hint="default"/>
      </w:rPr>
    </w:lvl>
    <w:lvl w:ilvl="5" w:tplc="433EF5B2" w:tentative="1">
      <w:start w:val="1"/>
      <w:numFmt w:val="bullet"/>
      <w:lvlText w:val="•"/>
      <w:lvlJc w:val="left"/>
      <w:pPr>
        <w:tabs>
          <w:tab w:val="num" w:pos="4320"/>
        </w:tabs>
        <w:ind w:left="4320" w:hanging="360"/>
      </w:pPr>
      <w:rPr>
        <w:rFonts w:ascii="Arial" w:hAnsi="Arial" w:hint="default"/>
      </w:rPr>
    </w:lvl>
    <w:lvl w:ilvl="6" w:tplc="6A0CE348" w:tentative="1">
      <w:start w:val="1"/>
      <w:numFmt w:val="bullet"/>
      <w:lvlText w:val="•"/>
      <w:lvlJc w:val="left"/>
      <w:pPr>
        <w:tabs>
          <w:tab w:val="num" w:pos="5040"/>
        </w:tabs>
        <w:ind w:left="5040" w:hanging="360"/>
      </w:pPr>
      <w:rPr>
        <w:rFonts w:ascii="Arial" w:hAnsi="Arial" w:hint="default"/>
      </w:rPr>
    </w:lvl>
    <w:lvl w:ilvl="7" w:tplc="F98061FC" w:tentative="1">
      <w:start w:val="1"/>
      <w:numFmt w:val="bullet"/>
      <w:lvlText w:val="•"/>
      <w:lvlJc w:val="left"/>
      <w:pPr>
        <w:tabs>
          <w:tab w:val="num" w:pos="5760"/>
        </w:tabs>
        <w:ind w:left="5760" w:hanging="360"/>
      </w:pPr>
      <w:rPr>
        <w:rFonts w:ascii="Arial" w:hAnsi="Arial" w:hint="default"/>
      </w:rPr>
    </w:lvl>
    <w:lvl w:ilvl="8" w:tplc="64DE11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697783"/>
    <w:multiLevelType w:val="hybridMultilevel"/>
    <w:tmpl w:val="592666A8"/>
    <w:lvl w:ilvl="0" w:tplc="A7B433F6">
      <w:start w:val="1"/>
      <w:numFmt w:val="bullet"/>
      <w:lvlText w:val="•"/>
      <w:lvlJc w:val="left"/>
      <w:pPr>
        <w:tabs>
          <w:tab w:val="num" w:pos="720"/>
        </w:tabs>
        <w:ind w:left="720" w:hanging="360"/>
      </w:pPr>
      <w:rPr>
        <w:rFonts w:ascii="Arial" w:hAnsi="Arial" w:hint="default"/>
      </w:rPr>
    </w:lvl>
    <w:lvl w:ilvl="1" w:tplc="CC2A1BAC" w:tentative="1">
      <w:start w:val="1"/>
      <w:numFmt w:val="bullet"/>
      <w:lvlText w:val="•"/>
      <w:lvlJc w:val="left"/>
      <w:pPr>
        <w:tabs>
          <w:tab w:val="num" w:pos="1440"/>
        </w:tabs>
        <w:ind w:left="1440" w:hanging="360"/>
      </w:pPr>
      <w:rPr>
        <w:rFonts w:ascii="Arial" w:hAnsi="Arial" w:hint="default"/>
      </w:rPr>
    </w:lvl>
    <w:lvl w:ilvl="2" w:tplc="F8DA7BE2" w:tentative="1">
      <w:start w:val="1"/>
      <w:numFmt w:val="bullet"/>
      <w:lvlText w:val="•"/>
      <w:lvlJc w:val="left"/>
      <w:pPr>
        <w:tabs>
          <w:tab w:val="num" w:pos="2160"/>
        </w:tabs>
        <w:ind w:left="2160" w:hanging="360"/>
      </w:pPr>
      <w:rPr>
        <w:rFonts w:ascii="Arial" w:hAnsi="Arial" w:hint="default"/>
      </w:rPr>
    </w:lvl>
    <w:lvl w:ilvl="3" w:tplc="06F8CDA2" w:tentative="1">
      <w:start w:val="1"/>
      <w:numFmt w:val="bullet"/>
      <w:lvlText w:val="•"/>
      <w:lvlJc w:val="left"/>
      <w:pPr>
        <w:tabs>
          <w:tab w:val="num" w:pos="2880"/>
        </w:tabs>
        <w:ind w:left="2880" w:hanging="360"/>
      </w:pPr>
      <w:rPr>
        <w:rFonts w:ascii="Arial" w:hAnsi="Arial" w:hint="default"/>
      </w:rPr>
    </w:lvl>
    <w:lvl w:ilvl="4" w:tplc="4E5C7586" w:tentative="1">
      <w:start w:val="1"/>
      <w:numFmt w:val="bullet"/>
      <w:lvlText w:val="•"/>
      <w:lvlJc w:val="left"/>
      <w:pPr>
        <w:tabs>
          <w:tab w:val="num" w:pos="3600"/>
        </w:tabs>
        <w:ind w:left="3600" w:hanging="360"/>
      </w:pPr>
      <w:rPr>
        <w:rFonts w:ascii="Arial" w:hAnsi="Arial" w:hint="default"/>
      </w:rPr>
    </w:lvl>
    <w:lvl w:ilvl="5" w:tplc="F46ED460" w:tentative="1">
      <w:start w:val="1"/>
      <w:numFmt w:val="bullet"/>
      <w:lvlText w:val="•"/>
      <w:lvlJc w:val="left"/>
      <w:pPr>
        <w:tabs>
          <w:tab w:val="num" w:pos="4320"/>
        </w:tabs>
        <w:ind w:left="4320" w:hanging="360"/>
      </w:pPr>
      <w:rPr>
        <w:rFonts w:ascii="Arial" w:hAnsi="Arial" w:hint="default"/>
      </w:rPr>
    </w:lvl>
    <w:lvl w:ilvl="6" w:tplc="F68E2E92" w:tentative="1">
      <w:start w:val="1"/>
      <w:numFmt w:val="bullet"/>
      <w:lvlText w:val="•"/>
      <w:lvlJc w:val="left"/>
      <w:pPr>
        <w:tabs>
          <w:tab w:val="num" w:pos="5040"/>
        </w:tabs>
        <w:ind w:left="5040" w:hanging="360"/>
      </w:pPr>
      <w:rPr>
        <w:rFonts w:ascii="Arial" w:hAnsi="Arial" w:hint="default"/>
      </w:rPr>
    </w:lvl>
    <w:lvl w:ilvl="7" w:tplc="18C82FD4" w:tentative="1">
      <w:start w:val="1"/>
      <w:numFmt w:val="bullet"/>
      <w:lvlText w:val="•"/>
      <w:lvlJc w:val="left"/>
      <w:pPr>
        <w:tabs>
          <w:tab w:val="num" w:pos="5760"/>
        </w:tabs>
        <w:ind w:left="5760" w:hanging="360"/>
      </w:pPr>
      <w:rPr>
        <w:rFonts w:ascii="Arial" w:hAnsi="Arial" w:hint="default"/>
      </w:rPr>
    </w:lvl>
    <w:lvl w:ilvl="8" w:tplc="51D0F3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F477B2"/>
    <w:multiLevelType w:val="hybridMultilevel"/>
    <w:tmpl w:val="4E28D3D6"/>
    <w:lvl w:ilvl="0" w:tplc="35E063AC">
      <w:start w:val="1"/>
      <w:numFmt w:val="bullet"/>
      <w:lvlText w:val="•"/>
      <w:lvlJc w:val="left"/>
      <w:pPr>
        <w:tabs>
          <w:tab w:val="num" w:pos="720"/>
        </w:tabs>
        <w:ind w:left="720" w:hanging="360"/>
      </w:pPr>
      <w:rPr>
        <w:rFonts w:ascii="Arial" w:hAnsi="Arial" w:hint="default"/>
      </w:rPr>
    </w:lvl>
    <w:lvl w:ilvl="1" w:tplc="4EA447AA" w:tentative="1">
      <w:start w:val="1"/>
      <w:numFmt w:val="bullet"/>
      <w:lvlText w:val="•"/>
      <w:lvlJc w:val="left"/>
      <w:pPr>
        <w:tabs>
          <w:tab w:val="num" w:pos="1440"/>
        </w:tabs>
        <w:ind w:left="1440" w:hanging="360"/>
      </w:pPr>
      <w:rPr>
        <w:rFonts w:ascii="Arial" w:hAnsi="Arial" w:hint="default"/>
      </w:rPr>
    </w:lvl>
    <w:lvl w:ilvl="2" w:tplc="96B4DAF0" w:tentative="1">
      <w:start w:val="1"/>
      <w:numFmt w:val="bullet"/>
      <w:lvlText w:val="•"/>
      <w:lvlJc w:val="left"/>
      <w:pPr>
        <w:tabs>
          <w:tab w:val="num" w:pos="2160"/>
        </w:tabs>
        <w:ind w:left="2160" w:hanging="360"/>
      </w:pPr>
      <w:rPr>
        <w:rFonts w:ascii="Arial" w:hAnsi="Arial" w:hint="default"/>
      </w:rPr>
    </w:lvl>
    <w:lvl w:ilvl="3" w:tplc="AD6690FE" w:tentative="1">
      <w:start w:val="1"/>
      <w:numFmt w:val="bullet"/>
      <w:lvlText w:val="•"/>
      <w:lvlJc w:val="left"/>
      <w:pPr>
        <w:tabs>
          <w:tab w:val="num" w:pos="2880"/>
        </w:tabs>
        <w:ind w:left="2880" w:hanging="360"/>
      </w:pPr>
      <w:rPr>
        <w:rFonts w:ascii="Arial" w:hAnsi="Arial" w:hint="default"/>
      </w:rPr>
    </w:lvl>
    <w:lvl w:ilvl="4" w:tplc="06462CB0" w:tentative="1">
      <w:start w:val="1"/>
      <w:numFmt w:val="bullet"/>
      <w:lvlText w:val="•"/>
      <w:lvlJc w:val="left"/>
      <w:pPr>
        <w:tabs>
          <w:tab w:val="num" w:pos="3600"/>
        </w:tabs>
        <w:ind w:left="3600" w:hanging="360"/>
      </w:pPr>
      <w:rPr>
        <w:rFonts w:ascii="Arial" w:hAnsi="Arial" w:hint="default"/>
      </w:rPr>
    </w:lvl>
    <w:lvl w:ilvl="5" w:tplc="C14E87BC" w:tentative="1">
      <w:start w:val="1"/>
      <w:numFmt w:val="bullet"/>
      <w:lvlText w:val="•"/>
      <w:lvlJc w:val="left"/>
      <w:pPr>
        <w:tabs>
          <w:tab w:val="num" w:pos="4320"/>
        </w:tabs>
        <w:ind w:left="4320" w:hanging="360"/>
      </w:pPr>
      <w:rPr>
        <w:rFonts w:ascii="Arial" w:hAnsi="Arial" w:hint="default"/>
      </w:rPr>
    </w:lvl>
    <w:lvl w:ilvl="6" w:tplc="D36C544C" w:tentative="1">
      <w:start w:val="1"/>
      <w:numFmt w:val="bullet"/>
      <w:lvlText w:val="•"/>
      <w:lvlJc w:val="left"/>
      <w:pPr>
        <w:tabs>
          <w:tab w:val="num" w:pos="5040"/>
        </w:tabs>
        <w:ind w:left="5040" w:hanging="360"/>
      </w:pPr>
      <w:rPr>
        <w:rFonts w:ascii="Arial" w:hAnsi="Arial" w:hint="default"/>
      </w:rPr>
    </w:lvl>
    <w:lvl w:ilvl="7" w:tplc="68366F66" w:tentative="1">
      <w:start w:val="1"/>
      <w:numFmt w:val="bullet"/>
      <w:lvlText w:val="•"/>
      <w:lvlJc w:val="left"/>
      <w:pPr>
        <w:tabs>
          <w:tab w:val="num" w:pos="5760"/>
        </w:tabs>
        <w:ind w:left="5760" w:hanging="360"/>
      </w:pPr>
      <w:rPr>
        <w:rFonts w:ascii="Arial" w:hAnsi="Arial" w:hint="default"/>
      </w:rPr>
    </w:lvl>
    <w:lvl w:ilvl="8" w:tplc="1F30C1E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9"/>
  </w:num>
  <w:num w:numId="3">
    <w:abstractNumId w:val="19"/>
  </w:num>
  <w:num w:numId="4">
    <w:abstractNumId w:val="13"/>
  </w:num>
  <w:num w:numId="5">
    <w:abstractNumId w:val="10"/>
  </w:num>
  <w:num w:numId="6">
    <w:abstractNumId w:val="5"/>
  </w:num>
  <w:num w:numId="7">
    <w:abstractNumId w:val="1"/>
  </w:num>
  <w:num w:numId="8">
    <w:abstractNumId w:val="12"/>
  </w:num>
  <w:num w:numId="9">
    <w:abstractNumId w:val="17"/>
  </w:num>
  <w:num w:numId="10">
    <w:abstractNumId w:val="15"/>
  </w:num>
  <w:num w:numId="11">
    <w:abstractNumId w:val="14"/>
  </w:num>
  <w:num w:numId="12">
    <w:abstractNumId w:val="7"/>
  </w:num>
  <w:num w:numId="13">
    <w:abstractNumId w:val="20"/>
  </w:num>
  <w:num w:numId="14">
    <w:abstractNumId w:val="18"/>
  </w:num>
  <w:num w:numId="15">
    <w:abstractNumId w:val="0"/>
  </w:num>
  <w:num w:numId="16">
    <w:abstractNumId w:val="8"/>
  </w:num>
  <w:num w:numId="17">
    <w:abstractNumId w:val="2"/>
  </w:num>
  <w:num w:numId="18">
    <w:abstractNumId w:val="4"/>
  </w:num>
  <w:num w:numId="19">
    <w:abstractNumId w:val="6"/>
  </w:num>
  <w:num w:numId="20">
    <w:abstractNumId w:val="11"/>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26"/>
    <w:rsid w:val="00013F7F"/>
    <w:rsid w:val="00072653"/>
    <w:rsid w:val="00097685"/>
    <w:rsid w:val="000F033C"/>
    <w:rsid w:val="00115A9C"/>
    <w:rsid w:val="0016692B"/>
    <w:rsid w:val="001739E8"/>
    <w:rsid w:val="001E2F76"/>
    <w:rsid w:val="00210560"/>
    <w:rsid w:val="0021737C"/>
    <w:rsid w:val="002365DB"/>
    <w:rsid w:val="002672A8"/>
    <w:rsid w:val="002B7B18"/>
    <w:rsid w:val="003100BC"/>
    <w:rsid w:val="003312A2"/>
    <w:rsid w:val="00347FE3"/>
    <w:rsid w:val="00352B8F"/>
    <w:rsid w:val="00353719"/>
    <w:rsid w:val="00377FEE"/>
    <w:rsid w:val="003F4236"/>
    <w:rsid w:val="00405BF7"/>
    <w:rsid w:val="004155EE"/>
    <w:rsid w:val="0042392F"/>
    <w:rsid w:val="00437D31"/>
    <w:rsid w:val="00442CBF"/>
    <w:rsid w:val="00461E67"/>
    <w:rsid w:val="004C6294"/>
    <w:rsid w:val="0051002E"/>
    <w:rsid w:val="00522DBF"/>
    <w:rsid w:val="00542219"/>
    <w:rsid w:val="005B21BA"/>
    <w:rsid w:val="005B2CD7"/>
    <w:rsid w:val="005D1874"/>
    <w:rsid w:val="00620F7B"/>
    <w:rsid w:val="0067354B"/>
    <w:rsid w:val="006C3814"/>
    <w:rsid w:val="00707314"/>
    <w:rsid w:val="00710397"/>
    <w:rsid w:val="007136F0"/>
    <w:rsid w:val="007573B7"/>
    <w:rsid w:val="00777BD2"/>
    <w:rsid w:val="007B2AB4"/>
    <w:rsid w:val="007C399B"/>
    <w:rsid w:val="00847058"/>
    <w:rsid w:val="008A6C17"/>
    <w:rsid w:val="008B1A0E"/>
    <w:rsid w:val="008B1AC1"/>
    <w:rsid w:val="008B4EFE"/>
    <w:rsid w:val="008F3BA0"/>
    <w:rsid w:val="00961991"/>
    <w:rsid w:val="009F3850"/>
    <w:rsid w:val="00A50E40"/>
    <w:rsid w:val="00AA1DFB"/>
    <w:rsid w:val="00AD395F"/>
    <w:rsid w:val="00B04BF4"/>
    <w:rsid w:val="00B20884"/>
    <w:rsid w:val="00B20FEF"/>
    <w:rsid w:val="00B45439"/>
    <w:rsid w:val="00B56CBE"/>
    <w:rsid w:val="00BA35F2"/>
    <w:rsid w:val="00BB5BFE"/>
    <w:rsid w:val="00C053D8"/>
    <w:rsid w:val="00C3274E"/>
    <w:rsid w:val="00C36F68"/>
    <w:rsid w:val="00C44A51"/>
    <w:rsid w:val="00C82183"/>
    <w:rsid w:val="00CA4E97"/>
    <w:rsid w:val="00D353A6"/>
    <w:rsid w:val="00D7186E"/>
    <w:rsid w:val="00DA5333"/>
    <w:rsid w:val="00DE090A"/>
    <w:rsid w:val="00E12EF0"/>
    <w:rsid w:val="00E47C14"/>
    <w:rsid w:val="00E6249F"/>
    <w:rsid w:val="00EC39BD"/>
    <w:rsid w:val="00EE446B"/>
    <w:rsid w:val="00F4635E"/>
    <w:rsid w:val="00F61351"/>
    <w:rsid w:val="00F91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D8976-BA49-440E-A96F-305C2127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84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58"/>
  </w:style>
  <w:style w:type="paragraph" w:styleId="Footer">
    <w:name w:val="footer"/>
    <w:basedOn w:val="Normal"/>
    <w:link w:val="FooterChar"/>
    <w:uiPriority w:val="99"/>
    <w:unhideWhenUsed/>
    <w:rsid w:val="0084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58"/>
  </w:style>
  <w:style w:type="paragraph" w:styleId="ListParagraph">
    <w:name w:val="List Paragraph"/>
    <w:basedOn w:val="Normal"/>
    <w:uiPriority w:val="34"/>
    <w:qFormat/>
    <w:rsid w:val="00847058"/>
    <w:pPr>
      <w:spacing w:after="0" w:line="240" w:lineRule="auto"/>
      <w:ind w:left="720"/>
      <w:contextualSpacing/>
    </w:pPr>
    <w:rPr>
      <w:sz w:val="24"/>
      <w:szCs w:val="24"/>
    </w:rPr>
  </w:style>
  <w:style w:type="paragraph" w:styleId="NormalWeb">
    <w:name w:val="Normal (Web)"/>
    <w:basedOn w:val="Normal"/>
    <w:uiPriority w:val="99"/>
    <w:semiHidden/>
    <w:unhideWhenUsed/>
    <w:rsid w:val="00847058"/>
    <w:pPr>
      <w:spacing w:before="100" w:beforeAutospacing="1" w:after="100" w:afterAutospacing="1" w:line="240" w:lineRule="auto"/>
    </w:pPr>
    <w:rPr>
      <w:sz w:val="24"/>
      <w:szCs w:val="24"/>
    </w:rPr>
  </w:style>
  <w:style w:type="paragraph" w:styleId="FootnoteText">
    <w:name w:val="footnote text"/>
    <w:basedOn w:val="Normal"/>
    <w:link w:val="FootnoteTextChar"/>
    <w:uiPriority w:val="99"/>
    <w:unhideWhenUsed/>
    <w:rsid w:val="00710397"/>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710397"/>
    <w:rPr>
      <w:rFonts w:asciiTheme="minorHAnsi" w:eastAsiaTheme="minorEastAsia" w:hAnsiTheme="minorHAnsi" w:cstheme="minorBidi"/>
      <w:sz w:val="24"/>
      <w:szCs w:val="24"/>
      <w:lang w:eastAsia="ja-JP"/>
    </w:rPr>
  </w:style>
  <w:style w:type="character" w:styleId="FootnoteReference">
    <w:name w:val="footnote reference"/>
    <w:aliases w:val="( Footnote Reference"/>
    <w:basedOn w:val="DefaultParagraphFont"/>
    <w:uiPriority w:val="99"/>
    <w:unhideWhenUsed/>
    <w:rsid w:val="00710397"/>
    <w:rPr>
      <w:vertAlign w:val="superscript"/>
    </w:rPr>
  </w:style>
  <w:style w:type="paragraph" w:customStyle="1" w:styleId="Footnote">
    <w:name w:val="Footnote"/>
    <w:basedOn w:val="FootnoteText"/>
    <w:link w:val="FootnoteChar"/>
    <w:qFormat/>
    <w:rsid w:val="00710397"/>
    <w:pPr>
      <w:keepLines/>
    </w:pPr>
    <w:rPr>
      <w:rFonts w:ascii="Arial" w:eastAsiaTheme="minorHAnsi" w:hAnsi="Arial"/>
      <w:sz w:val="16"/>
      <w:szCs w:val="16"/>
      <w:lang w:val="en-GB" w:eastAsia="en-US"/>
    </w:rPr>
  </w:style>
  <w:style w:type="character" w:customStyle="1" w:styleId="FootnoteChar">
    <w:name w:val="Footnote Char"/>
    <w:basedOn w:val="DefaultParagraphFont"/>
    <w:link w:val="Footnote"/>
    <w:rsid w:val="00710397"/>
    <w:rPr>
      <w:rFonts w:ascii="Arial" w:eastAsiaTheme="minorHAnsi" w:hAnsi="Arial" w:cstheme="minorBidi"/>
      <w:sz w:val="16"/>
      <w:szCs w:val="16"/>
      <w:lang w:val="en-GB"/>
    </w:rPr>
  </w:style>
  <w:style w:type="paragraph" w:customStyle="1" w:styleId="Default">
    <w:name w:val="Default"/>
    <w:rsid w:val="0071039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10397"/>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0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7276">
      <w:bodyDiv w:val="1"/>
      <w:marLeft w:val="0"/>
      <w:marRight w:val="0"/>
      <w:marTop w:val="0"/>
      <w:marBottom w:val="0"/>
      <w:divBdr>
        <w:top w:val="none" w:sz="0" w:space="0" w:color="auto"/>
        <w:left w:val="none" w:sz="0" w:space="0" w:color="auto"/>
        <w:bottom w:val="none" w:sz="0" w:space="0" w:color="auto"/>
        <w:right w:val="none" w:sz="0" w:space="0" w:color="auto"/>
      </w:divBdr>
      <w:divsChild>
        <w:div w:id="727414252">
          <w:marLeft w:val="446"/>
          <w:marRight w:val="0"/>
          <w:marTop w:val="0"/>
          <w:marBottom w:val="0"/>
          <w:divBdr>
            <w:top w:val="none" w:sz="0" w:space="0" w:color="auto"/>
            <w:left w:val="none" w:sz="0" w:space="0" w:color="auto"/>
            <w:bottom w:val="none" w:sz="0" w:space="0" w:color="auto"/>
            <w:right w:val="none" w:sz="0" w:space="0" w:color="auto"/>
          </w:divBdr>
        </w:div>
      </w:divsChild>
    </w:div>
    <w:div w:id="140318585">
      <w:bodyDiv w:val="1"/>
      <w:marLeft w:val="0"/>
      <w:marRight w:val="0"/>
      <w:marTop w:val="0"/>
      <w:marBottom w:val="0"/>
      <w:divBdr>
        <w:top w:val="none" w:sz="0" w:space="0" w:color="auto"/>
        <w:left w:val="none" w:sz="0" w:space="0" w:color="auto"/>
        <w:bottom w:val="none" w:sz="0" w:space="0" w:color="auto"/>
        <w:right w:val="none" w:sz="0" w:space="0" w:color="auto"/>
      </w:divBdr>
      <w:divsChild>
        <w:div w:id="76175195">
          <w:marLeft w:val="360"/>
          <w:marRight w:val="0"/>
          <w:marTop w:val="280"/>
          <w:marBottom w:val="0"/>
          <w:divBdr>
            <w:top w:val="none" w:sz="0" w:space="0" w:color="auto"/>
            <w:left w:val="none" w:sz="0" w:space="0" w:color="auto"/>
            <w:bottom w:val="none" w:sz="0" w:space="0" w:color="auto"/>
            <w:right w:val="none" w:sz="0" w:space="0" w:color="auto"/>
          </w:divBdr>
        </w:div>
        <w:div w:id="1224020053">
          <w:marLeft w:val="1152"/>
          <w:marRight w:val="0"/>
          <w:marTop w:val="40"/>
          <w:marBottom w:val="80"/>
          <w:divBdr>
            <w:top w:val="none" w:sz="0" w:space="0" w:color="auto"/>
            <w:left w:val="none" w:sz="0" w:space="0" w:color="auto"/>
            <w:bottom w:val="none" w:sz="0" w:space="0" w:color="auto"/>
            <w:right w:val="none" w:sz="0" w:space="0" w:color="auto"/>
          </w:divBdr>
        </w:div>
        <w:div w:id="1731922271">
          <w:marLeft w:val="360"/>
          <w:marRight w:val="0"/>
          <w:marTop w:val="280"/>
          <w:marBottom w:val="0"/>
          <w:divBdr>
            <w:top w:val="none" w:sz="0" w:space="0" w:color="auto"/>
            <w:left w:val="none" w:sz="0" w:space="0" w:color="auto"/>
            <w:bottom w:val="none" w:sz="0" w:space="0" w:color="auto"/>
            <w:right w:val="none" w:sz="0" w:space="0" w:color="auto"/>
          </w:divBdr>
        </w:div>
        <w:div w:id="1382636816">
          <w:marLeft w:val="1152"/>
          <w:marRight w:val="0"/>
          <w:marTop w:val="40"/>
          <w:marBottom w:val="80"/>
          <w:divBdr>
            <w:top w:val="none" w:sz="0" w:space="0" w:color="auto"/>
            <w:left w:val="none" w:sz="0" w:space="0" w:color="auto"/>
            <w:bottom w:val="none" w:sz="0" w:space="0" w:color="auto"/>
            <w:right w:val="none" w:sz="0" w:space="0" w:color="auto"/>
          </w:divBdr>
        </w:div>
        <w:div w:id="776489279">
          <w:marLeft w:val="360"/>
          <w:marRight w:val="0"/>
          <w:marTop w:val="280"/>
          <w:marBottom w:val="0"/>
          <w:divBdr>
            <w:top w:val="none" w:sz="0" w:space="0" w:color="auto"/>
            <w:left w:val="none" w:sz="0" w:space="0" w:color="auto"/>
            <w:bottom w:val="none" w:sz="0" w:space="0" w:color="auto"/>
            <w:right w:val="none" w:sz="0" w:space="0" w:color="auto"/>
          </w:divBdr>
        </w:div>
        <w:div w:id="1209420245">
          <w:marLeft w:val="1152"/>
          <w:marRight w:val="0"/>
          <w:marTop w:val="40"/>
          <w:marBottom w:val="80"/>
          <w:divBdr>
            <w:top w:val="none" w:sz="0" w:space="0" w:color="auto"/>
            <w:left w:val="none" w:sz="0" w:space="0" w:color="auto"/>
            <w:bottom w:val="none" w:sz="0" w:space="0" w:color="auto"/>
            <w:right w:val="none" w:sz="0" w:space="0" w:color="auto"/>
          </w:divBdr>
        </w:div>
        <w:div w:id="420835903">
          <w:marLeft w:val="1152"/>
          <w:marRight w:val="0"/>
          <w:marTop w:val="40"/>
          <w:marBottom w:val="80"/>
          <w:divBdr>
            <w:top w:val="none" w:sz="0" w:space="0" w:color="auto"/>
            <w:left w:val="none" w:sz="0" w:space="0" w:color="auto"/>
            <w:bottom w:val="none" w:sz="0" w:space="0" w:color="auto"/>
            <w:right w:val="none" w:sz="0" w:space="0" w:color="auto"/>
          </w:divBdr>
        </w:div>
      </w:divsChild>
    </w:div>
    <w:div w:id="147214755">
      <w:bodyDiv w:val="1"/>
      <w:marLeft w:val="0"/>
      <w:marRight w:val="0"/>
      <w:marTop w:val="0"/>
      <w:marBottom w:val="0"/>
      <w:divBdr>
        <w:top w:val="none" w:sz="0" w:space="0" w:color="auto"/>
        <w:left w:val="none" w:sz="0" w:space="0" w:color="auto"/>
        <w:bottom w:val="none" w:sz="0" w:space="0" w:color="auto"/>
        <w:right w:val="none" w:sz="0" w:space="0" w:color="auto"/>
      </w:divBdr>
      <w:divsChild>
        <w:div w:id="1044793015">
          <w:marLeft w:val="446"/>
          <w:marRight w:val="0"/>
          <w:marTop w:val="0"/>
          <w:marBottom w:val="0"/>
          <w:divBdr>
            <w:top w:val="none" w:sz="0" w:space="0" w:color="auto"/>
            <w:left w:val="none" w:sz="0" w:space="0" w:color="auto"/>
            <w:bottom w:val="none" w:sz="0" w:space="0" w:color="auto"/>
            <w:right w:val="none" w:sz="0" w:space="0" w:color="auto"/>
          </w:divBdr>
        </w:div>
        <w:div w:id="1801536899">
          <w:marLeft w:val="446"/>
          <w:marRight w:val="0"/>
          <w:marTop w:val="0"/>
          <w:marBottom w:val="0"/>
          <w:divBdr>
            <w:top w:val="none" w:sz="0" w:space="0" w:color="auto"/>
            <w:left w:val="none" w:sz="0" w:space="0" w:color="auto"/>
            <w:bottom w:val="none" w:sz="0" w:space="0" w:color="auto"/>
            <w:right w:val="none" w:sz="0" w:space="0" w:color="auto"/>
          </w:divBdr>
        </w:div>
        <w:div w:id="1636570412">
          <w:marLeft w:val="446"/>
          <w:marRight w:val="0"/>
          <w:marTop w:val="0"/>
          <w:marBottom w:val="0"/>
          <w:divBdr>
            <w:top w:val="none" w:sz="0" w:space="0" w:color="auto"/>
            <w:left w:val="none" w:sz="0" w:space="0" w:color="auto"/>
            <w:bottom w:val="none" w:sz="0" w:space="0" w:color="auto"/>
            <w:right w:val="none" w:sz="0" w:space="0" w:color="auto"/>
          </w:divBdr>
        </w:div>
        <w:div w:id="188181128">
          <w:marLeft w:val="446"/>
          <w:marRight w:val="0"/>
          <w:marTop w:val="0"/>
          <w:marBottom w:val="0"/>
          <w:divBdr>
            <w:top w:val="none" w:sz="0" w:space="0" w:color="auto"/>
            <w:left w:val="none" w:sz="0" w:space="0" w:color="auto"/>
            <w:bottom w:val="none" w:sz="0" w:space="0" w:color="auto"/>
            <w:right w:val="none" w:sz="0" w:space="0" w:color="auto"/>
          </w:divBdr>
        </w:div>
        <w:div w:id="551573725">
          <w:marLeft w:val="446"/>
          <w:marRight w:val="0"/>
          <w:marTop w:val="0"/>
          <w:marBottom w:val="0"/>
          <w:divBdr>
            <w:top w:val="none" w:sz="0" w:space="0" w:color="auto"/>
            <w:left w:val="none" w:sz="0" w:space="0" w:color="auto"/>
            <w:bottom w:val="none" w:sz="0" w:space="0" w:color="auto"/>
            <w:right w:val="none" w:sz="0" w:space="0" w:color="auto"/>
          </w:divBdr>
        </w:div>
        <w:div w:id="2118282362">
          <w:marLeft w:val="446"/>
          <w:marRight w:val="0"/>
          <w:marTop w:val="0"/>
          <w:marBottom w:val="0"/>
          <w:divBdr>
            <w:top w:val="none" w:sz="0" w:space="0" w:color="auto"/>
            <w:left w:val="none" w:sz="0" w:space="0" w:color="auto"/>
            <w:bottom w:val="none" w:sz="0" w:space="0" w:color="auto"/>
            <w:right w:val="none" w:sz="0" w:space="0" w:color="auto"/>
          </w:divBdr>
        </w:div>
        <w:div w:id="559755454">
          <w:marLeft w:val="446"/>
          <w:marRight w:val="0"/>
          <w:marTop w:val="0"/>
          <w:marBottom w:val="0"/>
          <w:divBdr>
            <w:top w:val="none" w:sz="0" w:space="0" w:color="auto"/>
            <w:left w:val="none" w:sz="0" w:space="0" w:color="auto"/>
            <w:bottom w:val="none" w:sz="0" w:space="0" w:color="auto"/>
            <w:right w:val="none" w:sz="0" w:space="0" w:color="auto"/>
          </w:divBdr>
        </w:div>
      </w:divsChild>
    </w:div>
    <w:div w:id="149180254">
      <w:bodyDiv w:val="1"/>
      <w:marLeft w:val="0"/>
      <w:marRight w:val="0"/>
      <w:marTop w:val="0"/>
      <w:marBottom w:val="0"/>
      <w:divBdr>
        <w:top w:val="none" w:sz="0" w:space="0" w:color="auto"/>
        <w:left w:val="none" w:sz="0" w:space="0" w:color="auto"/>
        <w:bottom w:val="none" w:sz="0" w:space="0" w:color="auto"/>
        <w:right w:val="none" w:sz="0" w:space="0" w:color="auto"/>
      </w:divBdr>
      <w:divsChild>
        <w:div w:id="894780085">
          <w:marLeft w:val="446"/>
          <w:marRight w:val="0"/>
          <w:marTop w:val="0"/>
          <w:marBottom w:val="0"/>
          <w:divBdr>
            <w:top w:val="none" w:sz="0" w:space="0" w:color="auto"/>
            <w:left w:val="none" w:sz="0" w:space="0" w:color="auto"/>
            <w:bottom w:val="none" w:sz="0" w:space="0" w:color="auto"/>
            <w:right w:val="none" w:sz="0" w:space="0" w:color="auto"/>
          </w:divBdr>
        </w:div>
        <w:div w:id="391275826">
          <w:marLeft w:val="446"/>
          <w:marRight w:val="0"/>
          <w:marTop w:val="0"/>
          <w:marBottom w:val="0"/>
          <w:divBdr>
            <w:top w:val="none" w:sz="0" w:space="0" w:color="auto"/>
            <w:left w:val="none" w:sz="0" w:space="0" w:color="auto"/>
            <w:bottom w:val="none" w:sz="0" w:space="0" w:color="auto"/>
            <w:right w:val="none" w:sz="0" w:space="0" w:color="auto"/>
          </w:divBdr>
        </w:div>
        <w:div w:id="1281377788">
          <w:marLeft w:val="446"/>
          <w:marRight w:val="0"/>
          <w:marTop w:val="0"/>
          <w:marBottom w:val="0"/>
          <w:divBdr>
            <w:top w:val="none" w:sz="0" w:space="0" w:color="auto"/>
            <w:left w:val="none" w:sz="0" w:space="0" w:color="auto"/>
            <w:bottom w:val="none" w:sz="0" w:space="0" w:color="auto"/>
            <w:right w:val="none" w:sz="0" w:space="0" w:color="auto"/>
          </w:divBdr>
        </w:div>
        <w:div w:id="2057973251">
          <w:marLeft w:val="446"/>
          <w:marRight w:val="0"/>
          <w:marTop w:val="0"/>
          <w:marBottom w:val="0"/>
          <w:divBdr>
            <w:top w:val="none" w:sz="0" w:space="0" w:color="auto"/>
            <w:left w:val="none" w:sz="0" w:space="0" w:color="auto"/>
            <w:bottom w:val="none" w:sz="0" w:space="0" w:color="auto"/>
            <w:right w:val="none" w:sz="0" w:space="0" w:color="auto"/>
          </w:divBdr>
        </w:div>
        <w:div w:id="464662115">
          <w:marLeft w:val="446"/>
          <w:marRight w:val="0"/>
          <w:marTop w:val="0"/>
          <w:marBottom w:val="0"/>
          <w:divBdr>
            <w:top w:val="none" w:sz="0" w:space="0" w:color="auto"/>
            <w:left w:val="none" w:sz="0" w:space="0" w:color="auto"/>
            <w:bottom w:val="none" w:sz="0" w:space="0" w:color="auto"/>
            <w:right w:val="none" w:sz="0" w:space="0" w:color="auto"/>
          </w:divBdr>
        </w:div>
      </w:divsChild>
    </w:div>
    <w:div w:id="310255150">
      <w:bodyDiv w:val="1"/>
      <w:marLeft w:val="0"/>
      <w:marRight w:val="0"/>
      <w:marTop w:val="0"/>
      <w:marBottom w:val="0"/>
      <w:divBdr>
        <w:top w:val="none" w:sz="0" w:space="0" w:color="auto"/>
        <w:left w:val="none" w:sz="0" w:space="0" w:color="auto"/>
        <w:bottom w:val="none" w:sz="0" w:space="0" w:color="auto"/>
        <w:right w:val="none" w:sz="0" w:space="0" w:color="auto"/>
      </w:divBdr>
    </w:div>
    <w:div w:id="361709033">
      <w:bodyDiv w:val="1"/>
      <w:marLeft w:val="0"/>
      <w:marRight w:val="0"/>
      <w:marTop w:val="0"/>
      <w:marBottom w:val="0"/>
      <w:divBdr>
        <w:top w:val="none" w:sz="0" w:space="0" w:color="auto"/>
        <w:left w:val="none" w:sz="0" w:space="0" w:color="auto"/>
        <w:bottom w:val="none" w:sz="0" w:space="0" w:color="auto"/>
        <w:right w:val="none" w:sz="0" w:space="0" w:color="auto"/>
      </w:divBdr>
      <w:divsChild>
        <w:div w:id="1515880256">
          <w:marLeft w:val="446"/>
          <w:marRight w:val="0"/>
          <w:marTop w:val="0"/>
          <w:marBottom w:val="0"/>
          <w:divBdr>
            <w:top w:val="none" w:sz="0" w:space="0" w:color="auto"/>
            <w:left w:val="none" w:sz="0" w:space="0" w:color="auto"/>
            <w:bottom w:val="none" w:sz="0" w:space="0" w:color="auto"/>
            <w:right w:val="none" w:sz="0" w:space="0" w:color="auto"/>
          </w:divBdr>
        </w:div>
        <w:div w:id="188882826">
          <w:marLeft w:val="446"/>
          <w:marRight w:val="0"/>
          <w:marTop w:val="0"/>
          <w:marBottom w:val="0"/>
          <w:divBdr>
            <w:top w:val="none" w:sz="0" w:space="0" w:color="auto"/>
            <w:left w:val="none" w:sz="0" w:space="0" w:color="auto"/>
            <w:bottom w:val="none" w:sz="0" w:space="0" w:color="auto"/>
            <w:right w:val="none" w:sz="0" w:space="0" w:color="auto"/>
          </w:divBdr>
        </w:div>
        <w:div w:id="1864200804">
          <w:marLeft w:val="446"/>
          <w:marRight w:val="0"/>
          <w:marTop w:val="0"/>
          <w:marBottom w:val="0"/>
          <w:divBdr>
            <w:top w:val="none" w:sz="0" w:space="0" w:color="auto"/>
            <w:left w:val="none" w:sz="0" w:space="0" w:color="auto"/>
            <w:bottom w:val="none" w:sz="0" w:space="0" w:color="auto"/>
            <w:right w:val="none" w:sz="0" w:space="0" w:color="auto"/>
          </w:divBdr>
        </w:div>
      </w:divsChild>
    </w:div>
    <w:div w:id="362705073">
      <w:bodyDiv w:val="1"/>
      <w:marLeft w:val="0"/>
      <w:marRight w:val="0"/>
      <w:marTop w:val="0"/>
      <w:marBottom w:val="0"/>
      <w:divBdr>
        <w:top w:val="none" w:sz="0" w:space="0" w:color="auto"/>
        <w:left w:val="none" w:sz="0" w:space="0" w:color="auto"/>
        <w:bottom w:val="none" w:sz="0" w:space="0" w:color="auto"/>
        <w:right w:val="none" w:sz="0" w:space="0" w:color="auto"/>
      </w:divBdr>
    </w:div>
    <w:div w:id="435902737">
      <w:bodyDiv w:val="1"/>
      <w:marLeft w:val="0"/>
      <w:marRight w:val="0"/>
      <w:marTop w:val="0"/>
      <w:marBottom w:val="0"/>
      <w:divBdr>
        <w:top w:val="none" w:sz="0" w:space="0" w:color="auto"/>
        <w:left w:val="none" w:sz="0" w:space="0" w:color="auto"/>
        <w:bottom w:val="none" w:sz="0" w:space="0" w:color="auto"/>
        <w:right w:val="none" w:sz="0" w:space="0" w:color="auto"/>
      </w:divBdr>
    </w:div>
    <w:div w:id="473910189">
      <w:bodyDiv w:val="1"/>
      <w:marLeft w:val="0"/>
      <w:marRight w:val="0"/>
      <w:marTop w:val="0"/>
      <w:marBottom w:val="0"/>
      <w:divBdr>
        <w:top w:val="none" w:sz="0" w:space="0" w:color="auto"/>
        <w:left w:val="none" w:sz="0" w:space="0" w:color="auto"/>
        <w:bottom w:val="none" w:sz="0" w:space="0" w:color="auto"/>
        <w:right w:val="none" w:sz="0" w:space="0" w:color="auto"/>
      </w:divBdr>
      <w:divsChild>
        <w:div w:id="1355964613">
          <w:marLeft w:val="446"/>
          <w:marRight w:val="0"/>
          <w:marTop w:val="0"/>
          <w:marBottom w:val="0"/>
          <w:divBdr>
            <w:top w:val="none" w:sz="0" w:space="0" w:color="auto"/>
            <w:left w:val="none" w:sz="0" w:space="0" w:color="auto"/>
            <w:bottom w:val="none" w:sz="0" w:space="0" w:color="auto"/>
            <w:right w:val="none" w:sz="0" w:space="0" w:color="auto"/>
          </w:divBdr>
        </w:div>
        <w:div w:id="901330611">
          <w:marLeft w:val="446"/>
          <w:marRight w:val="0"/>
          <w:marTop w:val="0"/>
          <w:marBottom w:val="0"/>
          <w:divBdr>
            <w:top w:val="none" w:sz="0" w:space="0" w:color="auto"/>
            <w:left w:val="none" w:sz="0" w:space="0" w:color="auto"/>
            <w:bottom w:val="none" w:sz="0" w:space="0" w:color="auto"/>
            <w:right w:val="none" w:sz="0" w:space="0" w:color="auto"/>
          </w:divBdr>
        </w:div>
      </w:divsChild>
    </w:div>
    <w:div w:id="599027884">
      <w:bodyDiv w:val="1"/>
      <w:marLeft w:val="0"/>
      <w:marRight w:val="0"/>
      <w:marTop w:val="0"/>
      <w:marBottom w:val="0"/>
      <w:divBdr>
        <w:top w:val="none" w:sz="0" w:space="0" w:color="auto"/>
        <w:left w:val="none" w:sz="0" w:space="0" w:color="auto"/>
        <w:bottom w:val="none" w:sz="0" w:space="0" w:color="auto"/>
        <w:right w:val="none" w:sz="0" w:space="0" w:color="auto"/>
      </w:divBdr>
    </w:div>
    <w:div w:id="666858875">
      <w:bodyDiv w:val="1"/>
      <w:marLeft w:val="0"/>
      <w:marRight w:val="0"/>
      <w:marTop w:val="0"/>
      <w:marBottom w:val="0"/>
      <w:divBdr>
        <w:top w:val="none" w:sz="0" w:space="0" w:color="auto"/>
        <w:left w:val="none" w:sz="0" w:space="0" w:color="auto"/>
        <w:bottom w:val="none" w:sz="0" w:space="0" w:color="auto"/>
        <w:right w:val="none" w:sz="0" w:space="0" w:color="auto"/>
      </w:divBdr>
      <w:divsChild>
        <w:div w:id="483668746">
          <w:marLeft w:val="446"/>
          <w:marRight w:val="0"/>
          <w:marTop w:val="0"/>
          <w:marBottom w:val="0"/>
          <w:divBdr>
            <w:top w:val="none" w:sz="0" w:space="0" w:color="auto"/>
            <w:left w:val="none" w:sz="0" w:space="0" w:color="auto"/>
            <w:bottom w:val="none" w:sz="0" w:space="0" w:color="auto"/>
            <w:right w:val="none" w:sz="0" w:space="0" w:color="auto"/>
          </w:divBdr>
        </w:div>
        <w:div w:id="940725438">
          <w:marLeft w:val="446"/>
          <w:marRight w:val="0"/>
          <w:marTop w:val="0"/>
          <w:marBottom w:val="0"/>
          <w:divBdr>
            <w:top w:val="none" w:sz="0" w:space="0" w:color="auto"/>
            <w:left w:val="none" w:sz="0" w:space="0" w:color="auto"/>
            <w:bottom w:val="none" w:sz="0" w:space="0" w:color="auto"/>
            <w:right w:val="none" w:sz="0" w:space="0" w:color="auto"/>
          </w:divBdr>
        </w:div>
      </w:divsChild>
    </w:div>
    <w:div w:id="689524308">
      <w:bodyDiv w:val="1"/>
      <w:marLeft w:val="0"/>
      <w:marRight w:val="0"/>
      <w:marTop w:val="0"/>
      <w:marBottom w:val="0"/>
      <w:divBdr>
        <w:top w:val="none" w:sz="0" w:space="0" w:color="auto"/>
        <w:left w:val="none" w:sz="0" w:space="0" w:color="auto"/>
        <w:bottom w:val="none" w:sz="0" w:space="0" w:color="auto"/>
        <w:right w:val="none" w:sz="0" w:space="0" w:color="auto"/>
      </w:divBdr>
    </w:div>
    <w:div w:id="744112111">
      <w:bodyDiv w:val="1"/>
      <w:marLeft w:val="0"/>
      <w:marRight w:val="0"/>
      <w:marTop w:val="0"/>
      <w:marBottom w:val="0"/>
      <w:divBdr>
        <w:top w:val="none" w:sz="0" w:space="0" w:color="auto"/>
        <w:left w:val="none" w:sz="0" w:space="0" w:color="auto"/>
        <w:bottom w:val="none" w:sz="0" w:space="0" w:color="auto"/>
        <w:right w:val="none" w:sz="0" w:space="0" w:color="auto"/>
      </w:divBdr>
      <w:divsChild>
        <w:div w:id="522285999">
          <w:marLeft w:val="446"/>
          <w:marRight w:val="0"/>
          <w:marTop w:val="0"/>
          <w:marBottom w:val="0"/>
          <w:divBdr>
            <w:top w:val="none" w:sz="0" w:space="0" w:color="auto"/>
            <w:left w:val="none" w:sz="0" w:space="0" w:color="auto"/>
            <w:bottom w:val="none" w:sz="0" w:space="0" w:color="auto"/>
            <w:right w:val="none" w:sz="0" w:space="0" w:color="auto"/>
          </w:divBdr>
        </w:div>
        <w:div w:id="1330253698">
          <w:marLeft w:val="446"/>
          <w:marRight w:val="0"/>
          <w:marTop w:val="0"/>
          <w:marBottom w:val="0"/>
          <w:divBdr>
            <w:top w:val="none" w:sz="0" w:space="0" w:color="auto"/>
            <w:left w:val="none" w:sz="0" w:space="0" w:color="auto"/>
            <w:bottom w:val="none" w:sz="0" w:space="0" w:color="auto"/>
            <w:right w:val="none" w:sz="0" w:space="0" w:color="auto"/>
          </w:divBdr>
        </w:div>
        <w:div w:id="416556390">
          <w:marLeft w:val="446"/>
          <w:marRight w:val="0"/>
          <w:marTop w:val="0"/>
          <w:marBottom w:val="0"/>
          <w:divBdr>
            <w:top w:val="none" w:sz="0" w:space="0" w:color="auto"/>
            <w:left w:val="none" w:sz="0" w:space="0" w:color="auto"/>
            <w:bottom w:val="none" w:sz="0" w:space="0" w:color="auto"/>
            <w:right w:val="none" w:sz="0" w:space="0" w:color="auto"/>
          </w:divBdr>
        </w:div>
        <w:div w:id="1449154601">
          <w:marLeft w:val="446"/>
          <w:marRight w:val="0"/>
          <w:marTop w:val="0"/>
          <w:marBottom w:val="0"/>
          <w:divBdr>
            <w:top w:val="none" w:sz="0" w:space="0" w:color="auto"/>
            <w:left w:val="none" w:sz="0" w:space="0" w:color="auto"/>
            <w:bottom w:val="none" w:sz="0" w:space="0" w:color="auto"/>
            <w:right w:val="none" w:sz="0" w:space="0" w:color="auto"/>
          </w:divBdr>
        </w:div>
        <w:div w:id="230771495">
          <w:marLeft w:val="446"/>
          <w:marRight w:val="0"/>
          <w:marTop w:val="0"/>
          <w:marBottom w:val="0"/>
          <w:divBdr>
            <w:top w:val="none" w:sz="0" w:space="0" w:color="auto"/>
            <w:left w:val="none" w:sz="0" w:space="0" w:color="auto"/>
            <w:bottom w:val="none" w:sz="0" w:space="0" w:color="auto"/>
            <w:right w:val="none" w:sz="0" w:space="0" w:color="auto"/>
          </w:divBdr>
        </w:div>
      </w:divsChild>
    </w:div>
    <w:div w:id="858591230">
      <w:bodyDiv w:val="1"/>
      <w:marLeft w:val="0"/>
      <w:marRight w:val="0"/>
      <w:marTop w:val="0"/>
      <w:marBottom w:val="0"/>
      <w:divBdr>
        <w:top w:val="none" w:sz="0" w:space="0" w:color="auto"/>
        <w:left w:val="none" w:sz="0" w:space="0" w:color="auto"/>
        <w:bottom w:val="none" w:sz="0" w:space="0" w:color="auto"/>
        <w:right w:val="none" w:sz="0" w:space="0" w:color="auto"/>
      </w:divBdr>
      <w:divsChild>
        <w:div w:id="859006137">
          <w:marLeft w:val="446"/>
          <w:marRight w:val="0"/>
          <w:marTop w:val="0"/>
          <w:marBottom w:val="0"/>
          <w:divBdr>
            <w:top w:val="none" w:sz="0" w:space="0" w:color="auto"/>
            <w:left w:val="none" w:sz="0" w:space="0" w:color="auto"/>
            <w:bottom w:val="none" w:sz="0" w:space="0" w:color="auto"/>
            <w:right w:val="none" w:sz="0" w:space="0" w:color="auto"/>
          </w:divBdr>
        </w:div>
      </w:divsChild>
    </w:div>
    <w:div w:id="945234372">
      <w:bodyDiv w:val="1"/>
      <w:marLeft w:val="0"/>
      <w:marRight w:val="0"/>
      <w:marTop w:val="0"/>
      <w:marBottom w:val="0"/>
      <w:divBdr>
        <w:top w:val="none" w:sz="0" w:space="0" w:color="auto"/>
        <w:left w:val="none" w:sz="0" w:space="0" w:color="auto"/>
        <w:bottom w:val="none" w:sz="0" w:space="0" w:color="auto"/>
        <w:right w:val="none" w:sz="0" w:space="0" w:color="auto"/>
      </w:divBdr>
      <w:divsChild>
        <w:div w:id="1196232393">
          <w:marLeft w:val="446"/>
          <w:marRight w:val="0"/>
          <w:marTop w:val="0"/>
          <w:marBottom w:val="0"/>
          <w:divBdr>
            <w:top w:val="none" w:sz="0" w:space="0" w:color="auto"/>
            <w:left w:val="none" w:sz="0" w:space="0" w:color="auto"/>
            <w:bottom w:val="none" w:sz="0" w:space="0" w:color="auto"/>
            <w:right w:val="none" w:sz="0" w:space="0" w:color="auto"/>
          </w:divBdr>
        </w:div>
      </w:divsChild>
    </w:div>
    <w:div w:id="1159998462">
      <w:bodyDiv w:val="1"/>
      <w:marLeft w:val="0"/>
      <w:marRight w:val="0"/>
      <w:marTop w:val="0"/>
      <w:marBottom w:val="0"/>
      <w:divBdr>
        <w:top w:val="none" w:sz="0" w:space="0" w:color="auto"/>
        <w:left w:val="none" w:sz="0" w:space="0" w:color="auto"/>
        <w:bottom w:val="none" w:sz="0" w:space="0" w:color="auto"/>
        <w:right w:val="none" w:sz="0" w:space="0" w:color="auto"/>
      </w:divBdr>
      <w:divsChild>
        <w:div w:id="22288039">
          <w:marLeft w:val="446"/>
          <w:marRight w:val="0"/>
          <w:marTop w:val="0"/>
          <w:marBottom w:val="0"/>
          <w:divBdr>
            <w:top w:val="none" w:sz="0" w:space="0" w:color="auto"/>
            <w:left w:val="none" w:sz="0" w:space="0" w:color="auto"/>
            <w:bottom w:val="none" w:sz="0" w:space="0" w:color="auto"/>
            <w:right w:val="none" w:sz="0" w:space="0" w:color="auto"/>
          </w:divBdr>
        </w:div>
        <w:div w:id="1194075450">
          <w:marLeft w:val="446"/>
          <w:marRight w:val="0"/>
          <w:marTop w:val="0"/>
          <w:marBottom w:val="0"/>
          <w:divBdr>
            <w:top w:val="none" w:sz="0" w:space="0" w:color="auto"/>
            <w:left w:val="none" w:sz="0" w:space="0" w:color="auto"/>
            <w:bottom w:val="none" w:sz="0" w:space="0" w:color="auto"/>
            <w:right w:val="none" w:sz="0" w:space="0" w:color="auto"/>
          </w:divBdr>
        </w:div>
        <w:div w:id="303704770">
          <w:marLeft w:val="446"/>
          <w:marRight w:val="0"/>
          <w:marTop w:val="0"/>
          <w:marBottom w:val="0"/>
          <w:divBdr>
            <w:top w:val="none" w:sz="0" w:space="0" w:color="auto"/>
            <w:left w:val="none" w:sz="0" w:space="0" w:color="auto"/>
            <w:bottom w:val="none" w:sz="0" w:space="0" w:color="auto"/>
            <w:right w:val="none" w:sz="0" w:space="0" w:color="auto"/>
          </w:divBdr>
        </w:div>
        <w:div w:id="406848100">
          <w:marLeft w:val="446"/>
          <w:marRight w:val="0"/>
          <w:marTop w:val="0"/>
          <w:marBottom w:val="0"/>
          <w:divBdr>
            <w:top w:val="none" w:sz="0" w:space="0" w:color="auto"/>
            <w:left w:val="none" w:sz="0" w:space="0" w:color="auto"/>
            <w:bottom w:val="none" w:sz="0" w:space="0" w:color="auto"/>
            <w:right w:val="none" w:sz="0" w:space="0" w:color="auto"/>
          </w:divBdr>
        </w:div>
      </w:divsChild>
    </w:div>
    <w:div w:id="1236667944">
      <w:bodyDiv w:val="1"/>
      <w:marLeft w:val="0"/>
      <w:marRight w:val="0"/>
      <w:marTop w:val="0"/>
      <w:marBottom w:val="0"/>
      <w:divBdr>
        <w:top w:val="none" w:sz="0" w:space="0" w:color="auto"/>
        <w:left w:val="none" w:sz="0" w:space="0" w:color="auto"/>
        <w:bottom w:val="none" w:sz="0" w:space="0" w:color="auto"/>
        <w:right w:val="none" w:sz="0" w:space="0" w:color="auto"/>
      </w:divBdr>
      <w:divsChild>
        <w:div w:id="233778662">
          <w:marLeft w:val="446"/>
          <w:marRight w:val="0"/>
          <w:marTop w:val="0"/>
          <w:marBottom w:val="0"/>
          <w:divBdr>
            <w:top w:val="none" w:sz="0" w:space="0" w:color="auto"/>
            <w:left w:val="none" w:sz="0" w:space="0" w:color="auto"/>
            <w:bottom w:val="none" w:sz="0" w:space="0" w:color="auto"/>
            <w:right w:val="none" w:sz="0" w:space="0" w:color="auto"/>
          </w:divBdr>
        </w:div>
        <w:div w:id="112679403">
          <w:marLeft w:val="446"/>
          <w:marRight w:val="0"/>
          <w:marTop w:val="0"/>
          <w:marBottom w:val="0"/>
          <w:divBdr>
            <w:top w:val="none" w:sz="0" w:space="0" w:color="auto"/>
            <w:left w:val="none" w:sz="0" w:space="0" w:color="auto"/>
            <w:bottom w:val="none" w:sz="0" w:space="0" w:color="auto"/>
            <w:right w:val="none" w:sz="0" w:space="0" w:color="auto"/>
          </w:divBdr>
        </w:div>
        <w:div w:id="1003164040">
          <w:marLeft w:val="446"/>
          <w:marRight w:val="0"/>
          <w:marTop w:val="0"/>
          <w:marBottom w:val="0"/>
          <w:divBdr>
            <w:top w:val="none" w:sz="0" w:space="0" w:color="auto"/>
            <w:left w:val="none" w:sz="0" w:space="0" w:color="auto"/>
            <w:bottom w:val="none" w:sz="0" w:space="0" w:color="auto"/>
            <w:right w:val="none" w:sz="0" w:space="0" w:color="auto"/>
          </w:divBdr>
        </w:div>
        <w:div w:id="1306273440">
          <w:marLeft w:val="446"/>
          <w:marRight w:val="0"/>
          <w:marTop w:val="0"/>
          <w:marBottom w:val="0"/>
          <w:divBdr>
            <w:top w:val="none" w:sz="0" w:space="0" w:color="auto"/>
            <w:left w:val="none" w:sz="0" w:space="0" w:color="auto"/>
            <w:bottom w:val="none" w:sz="0" w:space="0" w:color="auto"/>
            <w:right w:val="none" w:sz="0" w:space="0" w:color="auto"/>
          </w:divBdr>
        </w:div>
      </w:divsChild>
    </w:div>
    <w:div w:id="1554731705">
      <w:bodyDiv w:val="1"/>
      <w:marLeft w:val="0"/>
      <w:marRight w:val="0"/>
      <w:marTop w:val="0"/>
      <w:marBottom w:val="0"/>
      <w:divBdr>
        <w:top w:val="none" w:sz="0" w:space="0" w:color="auto"/>
        <w:left w:val="none" w:sz="0" w:space="0" w:color="auto"/>
        <w:bottom w:val="none" w:sz="0" w:space="0" w:color="auto"/>
        <w:right w:val="none" w:sz="0" w:space="0" w:color="auto"/>
      </w:divBdr>
      <w:divsChild>
        <w:div w:id="1666931709">
          <w:marLeft w:val="274"/>
          <w:marRight w:val="0"/>
          <w:marTop w:val="0"/>
          <w:marBottom w:val="0"/>
          <w:divBdr>
            <w:top w:val="none" w:sz="0" w:space="0" w:color="auto"/>
            <w:left w:val="none" w:sz="0" w:space="0" w:color="auto"/>
            <w:bottom w:val="none" w:sz="0" w:space="0" w:color="auto"/>
            <w:right w:val="none" w:sz="0" w:space="0" w:color="auto"/>
          </w:divBdr>
        </w:div>
        <w:div w:id="996609765">
          <w:marLeft w:val="274"/>
          <w:marRight w:val="0"/>
          <w:marTop w:val="0"/>
          <w:marBottom w:val="0"/>
          <w:divBdr>
            <w:top w:val="none" w:sz="0" w:space="0" w:color="auto"/>
            <w:left w:val="none" w:sz="0" w:space="0" w:color="auto"/>
            <w:bottom w:val="none" w:sz="0" w:space="0" w:color="auto"/>
            <w:right w:val="none" w:sz="0" w:space="0" w:color="auto"/>
          </w:divBdr>
        </w:div>
        <w:div w:id="246353703">
          <w:marLeft w:val="274"/>
          <w:marRight w:val="0"/>
          <w:marTop w:val="0"/>
          <w:marBottom w:val="0"/>
          <w:divBdr>
            <w:top w:val="none" w:sz="0" w:space="0" w:color="auto"/>
            <w:left w:val="none" w:sz="0" w:space="0" w:color="auto"/>
            <w:bottom w:val="none" w:sz="0" w:space="0" w:color="auto"/>
            <w:right w:val="none" w:sz="0" w:space="0" w:color="auto"/>
          </w:divBdr>
        </w:div>
      </w:divsChild>
    </w:div>
    <w:div w:id="1640720352">
      <w:bodyDiv w:val="1"/>
      <w:marLeft w:val="0"/>
      <w:marRight w:val="0"/>
      <w:marTop w:val="0"/>
      <w:marBottom w:val="0"/>
      <w:divBdr>
        <w:top w:val="none" w:sz="0" w:space="0" w:color="auto"/>
        <w:left w:val="none" w:sz="0" w:space="0" w:color="auto"/>
        <w:bottom w:val="none" w:sz="0" w:space="0" w:color="auto"/>
        <w:right w:val="none" w:sz="0" w:space="0" w:color="auto"/>
      </w:divBdr>
      <w:divsChild>
        <w:div w:id="1829440747">
          <w:marLeft w:val="446"/>
          <w:marRight w:val="0"/>
          <w:marTop w:val="0"/>
          <w:marBottom w:val="0"/>
          <w:divBdr>
            <w:top w:val="none" w:sz="0" w:space="0" w:color="auto"/>
            <w:left w:val="none" w:sz="0" w:space="0" w:color="auto"/>
            <w:bottom w:val="none" w:sz="0" w:space="0" w:color="auto"/>
            <w:right w:val="none" w:sz="0" w:space="0" w:color="auto"/>
          </w:divBdr>
        </w:div>
        <w:div w:id="26836929">
          <w:marLeft w:val="446"/>
          <w:marRight w:val="0"/>
          <w:marTop w:val="0"/>
          <w:marBottom w:val="0"/>
          <w:divBdr>
            <w:top w:val="none" w:sz="0" w:space="0" w:color="auto"/>
            <w:left w:val="none" w:sz="0" w:space="0" w:color="auto"/>
            <w:bottom w:val="none" w:sz="0" w:space="0" w:color="auto"/>
            <w:right w:val="none" w:sz="0" w:space="0" w:color="auto"/>
          </w:divBdr>
        </w:div>
        <w:div w:id="1980989378">
          <w:marLeft w:val="446"/>
          <w:marRight w:val="0"/>
          <w:marTop w:val="0"/>
          <w:marBottom w:val="0"/>
          <w:divBdr>
            <w:top w:val="none" w:sz="0" w:space="0" w:color="auto"/>
            <w:left w:val="none" w:sz="0" w:space="0" w:color="auto"/>
            <w:bottom w:val="none" w:sz="0" w:space="0" w:color="auto"/>
            <w:right w:val="none" w:sz="0" w:space="0" w:color="auto"/>
          </w:divBdr>
        </w:div>
      </w:divsChild>
    </w:div>
    <w:div w:id="1695569904">
      <w:bodyDiv w:val="1"/>
      <w:marLeft w:val="0"/>
      <w:marRight w:val="0"/>
      <w:marTop w:val="0"/>
      <w:marBottom w:val="0"/>
      <w:divBdr>
        <w:top w:val="none" w:sz="0" w:space="0" w:color="auto"/>
        <w:left w:val="none" w:sz="0" w:space="0" w:color="auto"/>
        <w:bottom w:val="none" w:sz="0" w:space="0" w:color="auto"/>
        <w:right w:val="none" w:sz="0" w:space="0" w:color="auto"/>
      </w:divBdr>
      <w:divsChild>
        <w:div w:id="1526598845">
          <w:marLeft w:val="446"/>
          <w:marRight w:val="0"/>
          <w:marTop w:val="0"/>
          <w:marBottom w:val="0"/>
          <w:divBdr>
            <w:top w:val="none" w:sz="0" w:space="0" w:color="auto"/>
            <w:left w:val="none" w:sz="0" w:space="0" w:color="auto"/>
            <w:bottom w:val="none" w:sz="0" w:space="0" w:color="auto"/>
            <w:right w:val="none" w:sz="0" w:space="0" w:color="auto"/>
          </w:divBdr>
        </w:div>
        <w:div w:id="1995142879">
          <w:marLeft w:val="446"/>
          <w:marRight w:val="0"/>
          <w:marTop w:val="0"/>
          <w:marBottom w:val="0"/>
          <w:divBdr>
            <w:top w:val="none" w:sz="0" w:space="0" w:color="auto"/>
            <w:left w:val="none" w:sz="0" w:space="0" w:color="auto"/>
            <w:bottom w:val="none" w:sz="0" w:space="0" w:color="auto"/>
            <w:right w:val="none" w:sz="0" w:space="0" w:color="auto"/>
          </w:divBdr>
        </w:div>
      </w:divsChild>
    </w:div>
    <w:div w:id="1713534795">
      <w:bodyDiv w:val="1"/>
      <w:marLeft w:val="0"/>
      <w:marRight w:val="0"/>
      <w:marTop w:val="0"/>
      <w:marBottom w:val="0"/>
      <w:divBdr>
        <w:top w:val="none" w:sz="0" w:space="0" w:color="auto"/>
        <w:left w:val="none" w:sz="0" w:space="0" w:color="auto"/>
        <w:bottom w:val="none" w:sz="0" w:space="0" w:color="auto"/>
        <w:right w:val="none" w:sz="0" w:space="0" w:color="auto"/>
      </w:divBdr>
      <w:divsChild>
        <w:div w:id="1981958110">
          <w:marLeft w:val="446"/>
          <w:marRight w:val="0"/>
          <w:marTop w:val="0"/>
          <w:marBottom w:val="0"/>
          <w:divBdr>
            <w:top w:val="none" w:sz="0" w:space="0" w:color="auto"/>
            <w:left w:val="none" w:sz="0" w:space="0" w:color="auto"/>
            <w:bottom w:val="none" w:sz="0" w:space="0" w:color="auto"/>
            <w:right w:val="none" w:sz="0" w:space="0" w:color="auto"/>
          </w:divBdr>
        </w:div>
        <w:div w:id="470055154">
          <w:marLeft w:val="446"/>
          <w:marRight w:val="0"/>
          <w:marTop w:val="0"/>
          <w:marBottom w:val="0"/>
          <w:divBdr>
            <w:top w:val="none" w:sz="0" w:space="0" w:color="auto"/>
            <w:left w:val="none" w:sz="0" w:space="0" w:color="auto"/>
            <w:bottom w:val="none" w:sz="0" w:space="0" w:color="auto"/>
            <w:right w:val="none" w:sz="0" w:space="0" w:color="auto"/>
          </w:divBdr>
        </w:div>
        <w:div w:id="1524438977">
          <w:marLeft w:val="446"/>
          <w:marRight w:val="0"/>
          <w:marTop w:val="0"/>
          <w:marBottom w:val="0"/>
          <w:divBdr>
            <w:top w:val="none" w:sz="0" w:space="0" w:color="auto"/>
            <w:left w:val="none" w:sz="0" w:space="0" w:color="auto"/>
            <w:bottom w:val="none" w:sz="0" w:space="0" w:color="auto"/>
            <w:right w:val="none" w:sz="0" w:space="0" w:color="auto"/>
          </w:divBdr>
        </w:div>
        <w:div w:id="888999521">
          <w:marLeft w:val="446"/>
          <w:marRight w:val="0"/>
          <w:marTop w:val="0"/>
          <w:marBottom w:val="0"/>
          <w:divBdr>
            <w:top w:val="none" w:sz="0" w:space="0" w:color="auto"/>
            <w:left w:val="none" w:sz="0" w:space="0" w:color="auto"/>
            <w:bottom w:val="none" w:sz="0" w:space="0" w:color="auto"/>
            <w:right w:val="none" w:sz="0" w:space="0" w:color="auto"/>
          </w:divBdr>
        </w:div>
        <w:div w:id="1556964735">
          <w:marLeft w:val="446"/>
          <w:marRight w:val="0"/>
          <w:marTop w:val="0"/>
          <w:marBottom w:val="0"/>
          <w:divBdr>
            <w:top w:val="none" w:sz="0" w:space="0" w:color="auto"/>
            <w:left w:val="none" w:sz="0" w:space="0" w:color="auto"/>
            <w:bottom w:val="none" w:sz="0" w:space="0" w:color="auto"/>
            <w:right w:val="none" w:sz="0" w:space="0" w:color="auto"/>
          </w:divBdr>
        </w:div>
      </w:divsChild>
    </w:div>
    <w:div w:id="1758399185">
      <w:bodyDiv w:val="1"/>
      <w:marLeft w:val="0"/>
      <w:marRight w:val="0"/>
      <w:marTop w:val="0"/>
      <w:marBottom w:val="0"/>
      <w:divBdr>
        <w:top w:val="none" w:sz="0" w:space="0" w:color="auto"/>
        <w:left w:val="none" w:sz="0" w:space="0" w:color="auto"/>
        <w:bottom w:val="none" w:sz="0" w:space="0" w:color="auto"/>
        <w:right w:val="none" w:sz="0" w:space="0" w:color="auto"/>
      </w:divBdr>
      <w:divsChild>
        <w:div w:id="1907839882">
          <w:marLeft w:val="360"/>
          <w:marRight w:val="0"/>
          <w:marTop w:val="280"/>
          <w:marBottom w:val="0"/>
          <w:divBdr>
            <w:top w:val="none" w:sz="0" w:space="0" w:color="auto"/>
            <w:left w:val="none" w:sz="0" w:space="0" w:color="auto"/>
            <w:bottom w:val="none" w:sz="0" w:space="0" w:color="auto"/>
            <w:right w:val="none" w:sz="0" w:space="0" w:color="auto"/>
          </w:divBdr>
        </w:div>
        <w:div w:id="1385641136">
          <w:marLeft w:val="360"/>
          <w:marRight w:val="0"/>
          <w:marTop w:val="280"/>
          <w:marBottom w:val="0"/>
          <w:divBdr>
            <w:top w:val="none" w:sz="0" w:space="0" w:color="auto"/>
            <w:left w:val="none" w:sz="0" w:space="0" w:color="auto"/>
            <w:bottom w:val="none" w:sz="0" w:space="0" w:color="auto"/>
            <w:right w:val="none" w:sz="0" w:space="0" w:color="auto"/>
          </w:divBdr>
        </w:div>
      </w:divsChild>
    </w:div>
    <w:div w:id="1876770035">
      <w:bodyDiv w:val="1"/>
      <w:marLeft w:val="0"/>
      <w:marRight w:val="0"/>
      <w:marTop w:val="0"/>
      <w:marBottom w:val="0"/>
      <w:divBdr>
        <w:top w:val="none" w:sz="0" w:space="0" w:color="auto"/>
        <w:left w:val="none" w:sz="0" w:space="0" w:color="auto"/>
        <w:bottom w:val="none" w:sz="0" w:space="0" w:color="auto"/>
        <w:right w:val="none" w:sz="0" w:space="0" w:color="auto"/>
      </w:divBdr>
      <w:divsChild>
        <w:div w:id="689183045">
          <w:marLeft w:val="446"/>
          <w:marRight w:val="0"/>
          <w:marTop w:val="0"/>
          <w:marBottom w:val="0"/>
          <w:divBdr>
            <w:top w:val="none" w:sz="0" w:space="0" w:color="auto"/>
            <w:left w:val="none" w:sz="0" w:space="0" w:color="auto"/>
            <w:bottom w:val="none" w:sz="0" w:space="0" w:color="auto"/>
            <w:right w:val="none" w:sz="0" w:space="0" w:color="auto"/>
          </w:divBdr>
        </w:div>
        <w:div w:id="457527518">
          <w:marLeft w:val="446"/>
          <w:marRight w:val="0"/>
          <w:marTop w:val="0"/>
          <w:marBottom w:val="0"/>
          <w:divBdr>
            <w:top w:val="none" w:sz="0" w:space="0" w:color="auto"/>
            <w:left w:val="none" w:sz="0" w:space="0" w:color="auto"/>
            <w:bottom w:val="none" w:sz="0" w:space="0" w:color="auto"/>
            <w:right w:val="none" w:sz="0" w:space="0" w:color="auto"/>
          </w:divBdr>
        </w:div>
      </w:divsChild>
    </w:div>
    <w:div w:id="1909224816">
      <w:bodyDiv w:val="1"/>
      <w:marLeft w:val="0"/>
      <w:marRight w:val="0"/>
      <w:marTop w:val="0"/>
      <w:marBottom w:val="0"/>
      <w:divBdr>
        <w:top w:val="none" w:sz="0" w:space="0" w:color="auto"/>
        <w:left w:val="none" w:sz="0" w:space="0" w:color="auto"/>
        <w:bottom w:val="none" w:sz="0" w:space="0" w:color="auto"/>
        <w:right w:val="none" w:sz="0" w:space="0" w:color="auto"/>
      </w:divBdr>
    </w:div>
    <w:div w:id="1910573164">
      <w:bodyDiv w:val="1"/>
      <w:marLeft w:val="0"/>
      <w:marRight w:val="0"/>
      <w:marTop w:val="0"/>
      <w:marBottom w:val="0"/>
      <w:divBdr>
        <w:top w:val="none" w:sz="0" w:space="0" w:color="auto"/>
        <w:left w:val="none" w:sz="0" w:space="0" w:color="auto"/>
        <w:bottom w:val="none" w:sz="0" w:space="0" w:color="auto"/>
        <w:right w:val="none" w:sz="0" w:space="0" w:color="auto"/>
      </w:divBdr>
      <w:divsChild>
        <w:div w:id="968897149">
          <w:marLeft w:val="446"/>
          <w:marRight w:val="0"/>
          <w:marTop w:val="0"/>
          <w:marBottom w:val="0"/>
          <w:divBdr>
            <w:top w:val="none" w:sz="0" w:space="0" w:color="auto"/>
            <w:left w:val="none" w:sz="0" w:space="0" w:color="auto"/>
            <w:bottom w:val="none" w:sz="0" w:space="0" w:color="auto"/>
            <w:right w:val="none" w:sz="0" w:space="0" w:color="auto"/>
          </w:divBdr>
        </w:div>
      </w:divsChild>
    </w:div>
    <w:div w:id="1918592649">
      <w:bodyDiv w:val="1"/>
      <w:marLeft w:val="0"/>
      <w:marRight w:val="0"/>
      <w:marTop w:val="0"/>
      <w:marBottom w:val="0"/>
      <w:divBdr>
        <w:top w:val="none" w:sz="0" w:space="0" w:color="auto"/>
        <w:left w:val="none" w:sz="0" w:space="0" w:color="auto"/>
        <w:bottom w:val="none" w:sz="0" w:space="0" w:color="auto"/>
        <w:right w:val="none" w:sz="0" w:space="0" w:color="auto"/>
      </w:divBdr>
      <w:divsChild>
        <w:div w:id="331568947">
          <w:marLeft w:val="446"/>
          <w:marRight w:val="0"/>
          <w:marTop w:val="0"/>
          <w:marBottom w:val="0"/>
          <w:divBdr>
            <w:top w:val="none" w:sz="0" w:space="0" w:color="auto"/>
            <w:left w:val="none" w:sz="0" w:space="0" w:color="auto"/>
            <w:bottom w:val="none" w:sz="0" w:space="0" w:color="auto"/>
            <w:right w:val="none" w:sz="0" w:space="0" w:color="auto"/>
          </w:divBdr>
        </w:div>
        <w:div w:id="512645258">
          <w:marLeft w:val="446"/>
          <w:marRight w:val="0"/>
          <w:marTop w:val="0"/>
          <w:marBottom w:val="0"/>
          <w:divBdr>
            <w:top w:val="none" w:sz="0" w:space="0" w:color="auto"/>
            <w:left w:val="none" w:sz="0" w:space="0" w:color="auto"/>
            <w:bottom w:val="none" w:sz="0" w:space="0" w:color="auto"/>
            <w:right w:val="none" w:sz="0" w:space="0" w:color="auto"/>
          </w:divBdr>
        </w:div>
        <w:div w:id="161968336">
          <w:marLeft w:val="446"/>
          <w:marRight w:val="0"/>
          <w:marTop w:val="0"/>
          <w:marBottom w:val="0"/>
          <w:divBdr>
            <w:top w:val="none" w:sz="0" w:space="0" w:color="auto"/>
            <w:left w:val="none" w:sz="0" w:space="0" w:color="auto"/>
            <w:bottom w:val="none" w:sz="0" w:space="0" w:color="auto"/>
            <w:right w:val="none" w:sz="0" w:space="0" w:color="auto"/>
          </w:divBdr>
        </w:div>
      </w:divsChild>
    </w:div>
    <w:div w:id="194499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IIM_CoordinationPerformance</vt:lpstr>
    </vt:vector>
  </TitlesOfParts>
  <Company>UNICEF</Company>
  <LinksUpToDate>false</LinksUpToDate>
  <CharactersWithSpaces>28471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IIM_CoordinationPerformance</dc:title>
  <dc:creator>Ayadil Saparbekov</dc:creator>
  <dc:description/>
  <cp:lastModifiedBy>Anteneh Dobamo</cp:lastModifiedBy>
  <cp:revision>2</cp:revision>
  <dcterms:created xsi:type="dcterms:W3CDTF">2016-01-18T07:43:00Z</dcterms:created>
  <dcterms:modified xsi:type="dcterms:W3CDTF">2016-01-18T07:43:00Z</dcterms:modified>
</cp:coreProperties>
</file>