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F1D" w:rsidRDefault="00287F1D" w:rsidP="001A27FC">
      <w:pPr>
        <w:jc w:val="center"/>
        <w:rPr>
          <w:rFonts w:cs="Times New Roman"/>
          <w:b/>
          <w:color w:val="595959" w:themeColor="text1" w:themeTint="A6"/>
          <w:sz w:val="26"/>
          <w:szCs w:val="26"/>
          <w:lang w:val="fr-FR"/>
        </w:rPr>
      </w:pPr>
    </w:p>
    <w:p w:rsidR="003C2F4C" w:rsidRPr="00736CA0" w:rsidRDefault="003C2F4C" w:rsidP="001A27FC">
      <w:pPr>
        <w:jc w:val="center"/>
        <w:rPr>
          <w:rFonts w:cs="Times New Roman"/>
          <w:b/>
          <w:color w:val="0070C0"/>
          <w:sz w:val="26"/>
          <w:szCs w:val="26"/>
          <w:lang w:val="fr-FR"/>
        </w:rPr>
      </w:pPr>
      <w:r w:rsidRPr="00736CA0">
        <w:rPr>
          <w:rFonts w:cs="Times New Roman"/>
          <w:b/>
          <w:color w:val="0070C0"/>
          <w:sz w:val="26"/>
          <w:szCs w:val="26"/>
          <w:lang w:val="fr-FR"/>
        </w:rPr>
        <w:t>Suivi de la Performance du Cluster Nutrition Tchad</w:t>
      </w:r>
    </w:p>
    <w:p w:rsidR="00B95E9A" w:rsidRDefault="00DC72F4" w:rsidP="006B6CFB">
      <w:pPr>
        <w:jc w:val="center"/>
        <w:rPr>
          <w:rFonts w:cs="Times New Roman"/>
          <w:b/>
          <w:color w:val="FF0000"/>
          <w:sz w:val="32"/>
          <w:szCs w:val="32"/>
          <w:lang w:val="fr-FR"/>
        </w:rPr>
      </w:pPr>
      <w:r w:rsidRPr="002B106C">
        <w:rPr>
          <w:rFonts w:cs="Times New Roman"/>
          <w:b/>
          <w:color w:val="FF0000"/>
          <w:sz w:val="32"/>
          <w:szCs w:val="32"/>
          <w:lang w:val="fr-FR"/>
        </w:rPr>
        <w:t xml:space="preserve">Revue à mi-parcours </w:t>
      </w:r>
      <w:r w:rsidR="00B95E9A">
        <w:rPr>
          <w:rFonts w:cs="Times New Roman"/>
          <w:b/>
          <w:color w:val="FF0000"/>
          <w:sz w:val="32"/>
          <w:szCs w:val="32"/>
          <w:lang w:val="fr-FR"/>
        </w:rPr>
        <w:t>du CCPM 11 Mars 2016</w:t>
      </w:r>
    </w:p>
    <w:p w:rsidR="00DC72F4" w:rsidRPr="002B106C" w:rsidRDefault="00B95E9A" w:rsidP="006B6CFB">
      <w:pPr>
        <w:jc w:val="center"/>
        <w:rPr>
          <w:rFonts w:cs="Times New Roman"/>
          <w:b/>
          <w:color w:val="FF0000"/>
          <w:sz w:val="32"/>
          <w:szCs w:val="32"/>
          <w:lang w:val="fr-FR"/>
        </w:rPr>
      </w:pPr>
      <w:r>
        <w:rPr>
          <w:rFonts w:cs="Times New Roman"/>
          <w:b/>
          <w:color w:val="FF0000"/>
          <w:sz w:val="32"/>
          <w:szCs w:val="32"/>
          <w:lang w:val="fr-FR"/>
        </w:rPr>
        <w:t>Nouveau</w:t>
      </w:r>
      <w:r w:rsidR="006B6CFB">
        <w:rPr>
          <w:rFonts w:cs="Times New Roman"/>
          <w:b/>
          <w:color w:val="FF0000"/>
          <w:sz w:val="32"/>
          <w:szCs w:val="32"/>
          <w:lang w:val="fr-FR"/>
        </w:rPr>
        <w:t xml:space="preserve"> plan d’action (</w:t>
      </w:r>
      <w:r w:rsidR="00DC72F4" w:rsidRPr="002B106C">
        <w:rPr>
          <w:rFonts w:cs="Times New Roman"/>
          <w:b/>
          <w:color w:val="FF0000"/>
          <w:sz w:val="32"/>
          <w:szCs w:val="32"/>
          <w:lang w:val="fr-FR"/>
        </w:rPr>
        <w:t xml:space="preserve">Mars </w:t>
      </w:r>
      <w:r w:rsidR="006B6CFB">
        <w:rPr>
          <w:rFonts w:cs="Times New Roman"/>
          <w:b/>
          <w:color w:val="FF0000"/>
          <w:sz w:val="32"/>
          <w:szCs w:val="32"/>
          <w:lang w:val="fr-FR"/>
        </w:rPr>
        <w:t xml:space="preserve">– </w:t>
      </w:r>
      <w:r>
        <w:rPr>
          <w:rFonts w:cs="Times New Roman"/>
          <w:b/>
          <w:color w:val="FF0000"/>
          <w:sz w:val="32"/>
          <w:szCs w:val="32"/>
          <w:lang w:val="fr-FR"/>
        </w:rPr>
        <w:t>S</w:t>
      </w:r>
      <w:r w:rsidR="006B6CFB">
        <w:rPr>
          <w:rFonts w:cs="Times New Roman"/>
          <w:b/>
          <w:color w:val="FF0000"/>
          <w:sz w:val="32"/>
          <w:szCs w:val="32"/>
          <w:lang w:val="fr-FR"/>
        </w:rPr>
        <w:t xml:space="preserve">eptembre </w:t>
      </w:r>
      <w:r w:rsidR="00DC72F4" w:rsidRPr="002B106C">
        <w:rPr>
          <w:rFonts w:cs="Times New Roman"/>
          <w:b/>
          <w:color w:val="FF0000"/>
          <w:sz w:val="32"/>
          <w:szCs w:val="32"/>
          <w:lang w:val="fr-FR"/>
        </w:rPr>
        <w:t>2016</w:t>
      </w:r>
      <w:r w:rsidR="006B6CFB">
        <w:rPr>
          <w:rFonts w:cs="Times New Roman"/>
          <w:b/>
          <w:color w:val="FF0000"/>
          <w:sz w:val="32"/>
          <w:szCs w:val="32"/>
          <w:lang w:val="fr-FR"/>
        </w:rPr>
        <w:t>)</w:t>
      </w:r>
    </w:p>
    <w:p w:rsidR="00810D60" w:rsidRDefault="00810D60" w:rsidP="00810D60">
      <w:pPr>
        <w:jc w:val="center"/>
        <w:rPr>
          <w:rFonts w:cs="Times New Roman"/>
          <w:b/>
          <w:color w:val="0070C0"/>
          <w:sz w:val="24"/>
          <w:szCs w:val="24"/>
          <w:lang w:val="fr-FR"/>
        </w:rPr>
      </w:pPr>
      <w:r>
        <w:rPr>
          <w:rFonts w:cs="Times New Roman"/>
          <w:b/>
          <w:color w:val="0070C0"/>
          <w:sz w:val="24"/>
          <w:szCs w:val="24"/>
          <w:lang w:val="fr-FR"/>
        </w:rPr>
        <w:t>(</w:t>
      </w:r>
      <w:r w:rsidRPr="00BC193C">
        <w:rPr>
          <w:rFonts w:cs="Times New Roman"/>
          <w:b/>
          <w:color w:val="0070C0"/>
          <w:sz w:val="24"/>
          <w:szCs w:val="24"/>
          <w:lang w:val="fr-FR"/>
        </w:rPr>
        <w:t xml:space="preserve">Rapport Final </w:t>
      </w:r>
      <w:r w:rsidR="00CB7EFF">
        <w:rPr>
          <w:rFonts w:cs="Times New Roman"/>
          <w:b/>
          <w:color w:val="0070C0"/>
          <w:sz w:val="24"/>
          <w:szCs w:val="24"/>
          <w:lang w:val="fr-FR"/>
        </w:rPr>
        <w:t xml:space="preserve">CCPM </w:t>
      </w:r>
      <w:r w:rsidRPr="00BC193C">
        <w:rPr>
          <w:rFonts w:cs="Times New Roman"/>
          <w:b/>
          <w:color w:val="0070C0"/>
          <w:sz w:val="24"/>
          <w:szCs w:val="24"/>
          <w:lang w:val="fr-FR"/>
        </w:rPr>
        <w:t xml:space="preserve">- </w:t>
      </w:r>
      <w:r>
        <w:rPr>
          <w:rFonts w:cs="Times New Roman"/>
          <w:b/>
          <w:color w:val="0070C0"/>
          <w:sz w:val="24"/>
          <w:szCs w:val="24"/>
          <w:lang w:val="fr-FR"/>
        </w:rPr>
        <w:t>Sept</w:t>
      </w:r>
      <w:r w:rsidRPr="00BC193C">
        <w:rPr>
          <w:rFonts w:cs="Times New Roman"/>
          <w:b/>
          <w:color w:val="0070C0"/>
          <w:sz w:val="24"/>
          <w:szCs w:val="24"/>
          <w:lang w:val="fr-FR"/>
        </w:rPr>
        <w:t>embre 201</w:t>
      </w:r>
      <w:r>
        <w:rPr>
          <w:rFonts w:cs="Times New Roman"/>
          <w:b/>
          <w:color w:val="0070C0"/>
          <w:sz w:val="24"/>
          <w:szCs w:val="24"/>
          <w:lang w:val="fr-FR"/>
        </w:rPr>
        <w:t xml:space="preserve">5, </w:t>
      </w:r>
      <w:r w:rsidR="00CB7EFF">
        <w:rPr>
          <w:rFonts w:cs="Times New Roman"/>
          <w:b/>
          <w:color w:val="0070C0"/>
          <w:sz w:val="24"/>
          <w:szCs w:val="24"/>
          <w:lang w:val="fr-FR"/>
        </w:rPr>
        <w:t xml:space="preserve">consultable </w:t>
      </w:r>
      <w:r>
        <w:rPr>
          <w:rFonts w:cs="Times New Roman"/>
          <w:b/>
          <w:color w:val="0070C0"/>
          <w:sz w:val="24"/>
          <w:szCs w:val="24"/>
          <w:lang w:val="fr-FR"/>
        </w:rPr>
        <w:t xml:space="preserve">à partir de la page </w:t>
      </w:r>
      <w:r w:rsidR="00CB7EFF">
        <w:rPr>
          <w:rFonts w:cs="Times New Roman"/>
          <w:b/>
          <w:color w:val="0070C0"/>
          <w:sz w:val="24"/>
          <w:szCs w:val="24"/>
          <w:lang w:val="fr-FR"/>
        </w:rPr>
        <w:t xml:space="preserve">16 </w:t>
      </w:r>
      <w:r>
        <w:rPr>
          <w:rFonts w:cs="Times New Roman"/>
          <w:b/>
          <w:color w:val="0070C0"/>
          <w:sz w:val="24"/>
          <w:szCs w:val="24"/>
          <w:lang w:val="fr-FR"/>
        </w:rPr>
        <w:t>de ce document)</w:t>
      </w:r>
    </w:p>
    <w:p w:rsidR="00810D60" w:rsidRDefault="00810D60" w:rsidP="00810D60">
      <w:pPr>
        <w:rPr>
          <w:rFonts w:cs="Times New Roman"/>
          <w:b/>
          <w:color w:val="FF0000"/>
          <w:sz w:val="24"/>
          <w:szCs w:val="24"/>
          <w:lang w:val="fr-FR"/>
        </w:rPr>
      </w:pPr>
    </w:p>
    <w:p w:rsidR="00810D60" w:rsidRPr="002B106C" w:rsidRDefault="00810D60" w:rsidP="00810D60">
      <w:pPr>
        <w:pStyle w:val="ListParagraph"/>
        <w:numPr>
          <w:ilvl w:val="0"/>
          <w:numId w:val="17"/>
        </w:numPr>
        <w:rPr>
          <w:rFonts w:asciiTheme="minorHAnsi" w:eastAsiaTheme="minorHAnsi" w:hAnsiTheme="minorHAnsi"/>
          <w:b/>
          <w:sz w:val="24"/>
          <w:szCs w:val="24"/>
          <w:lang w:val="fr-FR"/>
        </w:rPr>
      </w:pPr>
      <w:r w:rsidRPr="002B106C">
        <w:rPr>
          <w:rFonts w:asciiTheme="minorHAnsi" w:eastAsiaTheme="minorHAnsi" w:hAnsiTheme="minorHAnsi"/>
          <w:b/>
          <w:sz w:val="24"/>
          <w:szCs w:val="24"/>
          <w:lang w:val="fr-FR"/>
        </w:rPr>
        <w:t>Introduction</w:t>
      </w:r>
    </w:p>
    <w:p w:rsidR="002B106C" w:rsidRDefault="002B106C" w:rsidP="002B106C">
      <w:pPr>
        <w:rPr>
          <w:sz w:val="24"/>
          <w:szCs w:val="24"/>
          <w:lang w:val="fr-FR"/>
        </w:rPr>
      </w:pPr>
    </w:p>
    <w:p w:rsidR="002B106C" w:rsidRDefault="002B106C" w:rsidP="002B106C">
      <w:pPr>
        <w:rPr>
          <w:sz w:val="24"/>
          <w:szCs w:val="24"/>
          <w:lang w:val="fr-FR"/>
        </w:rPr>
      </w:pPr>
      <w:r w:rsidRPr="002B106C">
        <w:rPr>
          <w:sz w:val="24"/>
          <w:szCs w:val="24"/>
          <w:lang w:val="fr-FR"/>
        </w:rPr>
        <w:t xml:space="preserve">L’exercice du CCPM a été mené </w:t>
      </w:r>
      <w:r>
        <w:rPr>
          <w:sz w:val="24"/>
          <w:szCs w:val="24"/>
          <w:lang w:val="fr-FR"/>
        </w:rPr>
        <w:t xml:space="preserve">à bien </w:t>
      </w:r>
      <w:r w:rsidRPr="002B106C">
        <w:rPr>
          <w:sz w:val="24"/>
          <w:szCs w:val="24"/>
          <w:lang w:val="fr-FR"/>
        </w:rPr>
        <w:t>p</w:t>
      </w:r>
      <w:r>
        <w:rPr>
          <w:sz w:val="24"/>
          <w:szCs w:val="24"/>
          <w:lang w:val="fr-FR"/>
        </w:rPr>
        <w:t>ar</w:t>
      </w:r>
      <w:r w:rsidRPr="002B106C">
        <w:rPr>
          <w:sz w:val="24"/>
          <w:szCs w:val="24"/>
          <w:lang w:val="fr-FR"/>
        </w:rPr>
        <w:t xml:space="preserve"> le cluster nutrition </w:t>
      </w:r>
      <w:r>
        <w:rPr>
          <w:sz w:val="24"/>
          <w:szCs w:val="24"/>
          <w:lang w:val="fr-FR"/>
        </w:rPr>
        <w:t>d</w:t>
      </w:r>
      <w:r w:rsidRPr="002B106C">
        <w:rPr>
          <w:sz w:val="24"/>
          <w:szCs w:val="24"/>
          <w:lang w:val="fr-FR"/>
        </w:rPr>
        <w:t xml:space="preserve">u Tchad entre Septembre 2015 et Janvier 2016. </w:t>
      </w:r>
    </w:p>
    <w:p w:rsidR="002B106C" w:rsidRPr="002B106C" w:rsidRDefault="002B106C" w:rsidP="002B106C">
      <w:pPr>
        <w:rPr>
          <w:sz w:val="24"/>
          <w:szCs w:val="24"/>
          <w:lang w:val="fr-FR"/>
        </w:rPr>
      </w:pPr>
      <w:r w:rsidRPr="002B106C">
        <w:rPr>
          <w:sz w:val="24"/>
          <w:szCs w:val="24"/>
          <w:lang w:val="fr-FR"/>
        </w:rPr>
        <w:t xml:space="preserve">Du 11 septembre au 31 octobre </w:t>
      </w:r>
      <w:r>
        <w:rPr>
          <w:sz w:val="24"/>
          <w:szCs w:val="24"/>
          <w:lang w:val="fr-FR"/>
        </w:rPr>
        <w:t xml:space="preserve">2015 </w:t>
      </w:r>
      <w:r w:rsidRPr="002B106C">
        <w:rPr>
          <w:sz w:val="24"/>
          <w:szCs w:val="24"/>
          <w:lang w:val="fr-FR"/>
        </w:rPr>
        <w:t>les partenaires du cluster nutrition ont rempli le questionnaire en ligne. Suivant cette phase en ligne, le rapport préliminaire a été diffusé aux par</w:t>
      </w:r>
      <w:r w:rsidR="003E220F">
        <w:rPr>
          <w:sz w:val="24"/>
          <w:szCs w:val="24"/>
          <w:lang w:val="fr-FR"/>
        </w:rPr>
        <w:t>tenaires pour relecture avant la tenue de l’</w:t>
      </w:r>
      <w:r w:rsidRPr="002B106C">
        <w:rPr>
          <w:sz w:val="24"/>
          <w:szCs w:val="24"/>
          <w:lang w:val="fr-FR"/>
        </w:rPr>
        <w:t>atelier de validation du CCPM qui a eu lieu le 09 janvier 2016.</w:t>
      </w:r>
    </w:p>
    <w:p w:rsidR="002B106C" w:rsidRDefault="002B106C" w:rsidP="002B106C">
      <w:pPr>
        <w:rPr>
          <w:sz w:val="24"/>
          <w:szCs w:val="24"/>
          <w:lang w:val="fr-FR"/>
        </w:rPr>
      </w:pPr>
      <w:r>
        <w:rPr>
          <w:sz w:val="24"/>
          <w:szCs w:val="24"/>
          <w:lang w:val="fr-FR"/>
        </w:rPr>
        <w:t>Lors de</w:t>
      </w:r>
      <w:r w:rsidRPr="002B106C">
        <w:rPr>
          <w:sz w:val="24"/>
          <w:szCs w:val="24"/>
          <w:lang w:val="fr-FR"/>
        </w:rPr>
        <w:t xml:space="preserve"> l’atelier de validation du CCPM </w:t>
      </w:r>
      <w:r>
        <w:rPr>
          <w:sz w:val="24"/>
          <w:szCs w:val="24"/>
          <w:lang w:val="fr-FR"/>
        </w:rPr>
        <w:t xml:space="preserve">en Janvier 2016, </w:t>
      </w:r>
      <w:r w:rsidRPr="002B106C">
        <w:rPr>
          <w:sz w:val="24"/>
          <w:szCs w:val="24"/>
          <w:lang w:val="fr-FR"/>
        </w:rPr>
        <w:t xml:space="preserve">un premier plan d’action afin d’améliorer la performance des 6 fonctions principales du </w:t>
      </w:r>
      <w:r>
        <w:rPr>
          <w:sz w:val="24"/>
          <w:szCs w:val="24"/>
          <w:lang w:val="fr-FR"/>
        </w:rPr>
        <w:t>cluster a été élaboré</w:t>
      </w:r>
      <w:r w:rsidR="007E78A4">
        <w:rPr>
          <w:sz w:val="24"/>
          <w:szCs w:val="24"/>
          <w:lang w:val="fr-FR"/>
        </w:rPr>
        <w:t xml:space="preserve"> (voir réc</w:t>
      </w:r>
      <w:r w:rsidR="00D40B45">
        <w:rPr>
          <w:sz w:val="24"/>
          <w:szCs w:val="24"/>
          <w:lang w:val="fr-FR"/>
        </w:rPr>
        <w:t>apitulatif</w:t>
      </w:r>
      <w:r w:rsidR="007E78A4">
        <w:rPr>
          <w:sz w:val="24"/>
          <w:szCs w:val="24"/>
          <w:lang w:val="fr-FR"/>
        </w:rPr>
        <w:t xml:space="preserve"> du rapport final à la fin de ce document)</w:t>
      </w:r>
      <w:r>
        <w:rPr>
          <w:sz w:val="24"/>
          <w:szCs w:val="24"/>
          <w:lang w:val="fr-FR"/>
        </w:rPr>
        <w:t>.</w:t>
      </w:r>
    </w:p>
    <w:p w:rsidR="002B106C" w:rsidRDefault="002B106C" w:rsidP="002B106C">
      <w:pPr>
        <w:rPr>
          <w:sz w:val="24"/>
          <w:szCs w:val="24"/>
          <w:lang w:val="fr-FR"/>
        </w:rPr>
      </w:pPr>
      <w:r w:rsidRPr="00B05CAF">
        <w:rPr>
          <w:b/>
          <w:sz w:val="24"/>
          <w:szCs w:val="24"/>
          <w:lang w:val="fr-FR"/>
        </w:rPr>
        <w:t>Le 11 mars 2016</w:t>
      </w:r>
      <w:r>
        <w:rPr>
          <w:sz w:val="24"/>
          <w:szCs w:val="24"/>
          <w:lang w:val="fr-FR"/>
        </w:rPr>
        <w:t>, faisant suite à l’organisation d’une formation de deux jours à l’approche cluster pour les partenaires du cluster nutrition (9 et 10 mars</w:t>
      </w:r>
      <w:r w:rsidR="00184F16">
        <w:rPr>
          <w:sz w:val="24"/>
          <w:szCs w:val="24"/>
          <w:lang w:val="fr-FR"/>
        </w:rPr>
        <w:t>, N’Djamena, 34 participants</w:t>
      </w:r>
      <w:r>
        <w:rPr>
          <w:sz w:val="24"/>
          <w:szCs w:val="24"/>
          <w:lang w:val="fr-FR"/>
        </w:rPr>
        <w:t xml:space="preserve">), une session de travail avec </w:t>
      </w:r>
      <w:r w:rsidR="00451D1A">
        <w:rPr>
          <w:sz w:val="24"/>
          <w:szCs w:val="24"/>
          <w:lang w:val="fr-FR"/>
        </w:rPr>
        <w:t xml:space="preserve">tous les partenaires </w:t>
      </w:r>
      <w:r>
        <w:rPr>
          <w:sz w:val="24"/>
          <w:szCs w:val="24"/>
          <w:lang w:val="fr-FR"/>
        </w:rPr>
        <w:t>s’est tenue afin de revoir le plan d’action éla</w:t>
      </w:r>
      <w:r w:rsidR="00451D1A">
        <w:rPr>
          <w:sz w:val="24"/>
          <w:szCs w:val="24"/>
          <w:lang w:val="fr-FR"/>
        </w:rPr>
        <w:t>boré lors de l’atelier de valida</w:t>
      </w:r>
      <w:r>
        <w:rPr>
          <w:sz w:val="24"/>
          <w:szCs w:val="24"/>
          <w:lang w:val="fr-FR"/>
        </w:rPr>
        <w:t xml:space="preserve">tion du CCPM, de l’affiner et de </w:t>
      </w:r>
      <w:r w:rsidR="00451D1A">
        <w:rPr>
          <w:sz w:val="24"/>
          <w:szCs w:val="24"/>
          <w:lang w:val="fr-FR"/>
        </w:rPr>
        <w:t xml:space="preserve">le </w:t>
      </w:r>
      <w:r>
        <w:rPr>
          <w:sz w:val="24"/>
          <w:szCs w:val="24"/>
          <w:lang w:val="fr-FR"/>
        </w:rPr>
        <w:t>rendre plus orienté vers des actions concrète</w:t>
      </w:r>
      <w:r w:rsidR="00451D1A">
        <w:rPr>
          <w:sz w:val="24"/>
          <w:szCs w:val="24"/>
          <w:lang w:val="fr-FR"/>
        </w:rPr>
        <w:t xml:space="preserve">s. </w:t>
      </w:r>
      <w:r w:rsidR="0039387B">
        <w:rPr>
          <w:sz w:val="24"/>
          <w:szCs w:val="24"/>
          <w:lang w:val="fr-FR"/>
        </w:rPr>
        <w:t>Cette session de travail a également eu pour but de mieux répartir les responsabilités au sein d</w:t>
      </w:r>
      <w:r w:rsidR="00F96C20">
        <w:rPr>
          <w:sz w:val="24"/>
          <w:szCs w:val="24"/>
          <w:lang w:val="fr-FR"/>
        </w:rPr>
        <w:t>es</w:t>
      </w:r>
      <w:r w:rsidR="0039387B">
        <w:rPr>
          <w:sz w:val="24"/>
          <w:szCs w:val="24"/>
          <w:lang w:val="fr-FR"/>
        </w:rPr>
        <w:t xml:space="preserve"> membres du cluster Nutrition au Tchad.</w:t>
      </w:r>
    </w:p>
    <w:p w:rsidR="00F96C20" w:rsidRDefault="00B05CAF" w:rsidP="002B106C">
      <w:pPr>
        <w:rPr>
          <w:sz w:val="24"/>
          <w:szCs w:val="24"/>
          <w:lang w:val="fr-FR"/>
        </w:rPr>
      </w:pPr>
      <w:r>
        <w:rPr>
          <w:sz w:val="24"/>
          <w:szCs w:val="24"/>
          <w:lang w:val="fr-FR"/>
        </w:rPr>
        <w:t xml:space="preserve">Les résultats de la session de travail </w:t>
      </w:r>
      <w:r w:rsidR="00C933C6">
        <w:rPr>
          <w:sz w:val="24"/>
          <w:szCs w:val="24"/>
          <w:lang w:val="fr-FR"/>
        </w:rPr>
        <w:t xml:space="preserve">du 11 mars 2016 </w:t>
      </w:r>
      <w:r>
        <w:rPr>
          <w:sz w:val="24"/>
          <w:szCs w:val="24"/>
          <w:lang w:val="fr-FR"/>
        </w:rPr>
        <w:t xml:space="preserve">sur le </w:t>
      </w:r>
      <w:r w:rsidR="0062263B">
        <w:rPr>
          <w:sz w:val="24"/>
          <w:szCs w:val="24"/>
          <w:lang w:val="fr-FR"/>
        </w:rPr>
        <w:t>C</w:t>
      </w:r>
      <w:r>
        <w:rPr>
          <w:sz w:val="24"/>
          <w:szCs w:val="24"/>
          <w:lang w:val="fr-FR"/>
        </w:rPr>
        <w:t>CPM considéré</w:t>
      </w:r>
      <w:r w:rsidR="00154D3A">
        <w:rPr>
          <w:sz w:val="24"/>
          <w:szCs w:val="24"/>
          <w:lang w:val="fr-FR"/>
        </w:rPr>
        <w:t>e</w:t>
      </w:r>
      <w:r>
        <w:rPr>
          <w:sz w:val="24"/>
          <w:szCs w:val="24"/>
          <w:lang w:val="fr-FR"/>
        </w:rPr>
        <w:t xml:space="preserve"> comme </w:t>
      </w:r>
      <w:r w:rsidRPr="00B05CAF">
        <w:rPr>
          <w:b/>
          <w:sz w:val="24"/>
          <w:szCs w:val="24"/>
          <w:lang w:val="fr-FR"/>
        </w:rPr>
        <w:t>revue à mi-parcours</w:t>
      </w:r>
      <w:r>
        <w:rPr>
          <w:sz w:val="24"/>
          <w:szCs w:val="24"/>
          <w:lang w:val="fr-FR"/>
        </w:rPr>
        <w:t xml:space="preserve"> du plan d’action annuel</w:t>
      </w:r>
      <w:r w:rsidR="00C933C6">
        <w:rPr>
          <w:sz w:val="24"/>
          <w:szCs w:val="24"/>
          <w:lang w:val="fr-FR"/>
        </w:rPr>
        <w:t>,</w:t>
      </w:r>
      <w:r>
        <w:rPr>
          <w:sz w:val="24"/>
          <w:szCs w:val="24"/>
          <w:lang w:val="fr-FR"/>
        </w:rPr>
        <w:t xml:space="preserve"> sont présentés dans le tableau ci-dessous.</w:t>
      </w:r>
    </w:p>
    <w:p w:rsidR="0039387B" w:rsidRPr="002B106C" w:rsidRDefault="0039387B" w:rsidP="002B106C">
      <w:pPr>
        <w:rPr>
          <w:sz w:val="24"/>
          <w:szCs w:val="24"/>
          <w:lang w:val="fr-FR"/>
        </w:rPr>
      </w:pPr>
    </w:p>
    <w:p w:rsidR="00810D60" w:rsidRPr="002B106C" w:rsidRDefault="00810D60" w:rsidP="00810D60">
      <w:pPr>
        <w:pStyle w:val="ListParagraph"/>
        <w:numPr>
          <w:ilvl w:val="0"/>
          <w:numId w:val="17"/>
        </w:numPr>
        <w:rPr>
          <w:rFonts w:asciiTheme="minorHAnsi" w:eastAsiaTheme="minorHAnsi" w:hAnsiTheme="minorHAnsi"/>
          <w:b/>
          <w:sz w:val="24"/>
          <w:szCs w:val="24"/>
          <w:lang w:val="fr-FR"/>
        </w:rPr>
      </w:pPr>
      <w:r w:rsidRPr="002B106C">
        <w:rPr>
          <w:rFonts w:asciiTheme="minorHAnsi" w:eastAsiaTheme="minorHAnsi" w:hAnsiTheme="minorHAnsi"/>
          <w:b/>
          <w:sz w:val="24"/>
          <w:szCs w:val="24"/>
          <w:lang w:val="fr-FR"/>
        </w:rPr>
        <w:t xml:space="preserve">Revue à mi-parcours </w:t>
      </w:r>
      <w:r w:rsidR="006B6CFB">
        <w:rPr>
          <w:rFonts w:asciiTheme="minorHAnsi" w:eastAsiaTheme="minorHAnsi" w:hAnsiTheme="minorHAnsi"/>
          <w:b/>
          <w:sz w:val="24"/>
          <w:szCs w:val="24"/>
          <w:lang w:val="fr-FR"/>
        </w:rPr>
        <w:t xml:space="preserve">et nouveau </w:t>
      </w:r>
      <w:r w:rsidRPr="002B106C">
        <w:rPr>
          <w:rFonts w:asciiTheme="minorHAnsi" w:eastAsiaTheme="minorHAnsi" w:hAnsiTheme="minorHAnsi"/>
          <w:b/>
          <w:sz w:val="24"/>
          <w:szCs w:val="24"/>
          <w:lang w:val="fr-FR"/>
        </w:rPr>
        <w:t>plan d’action du CCPM</w:t>
      </w:r>
      <w:r w:rsidR="006B6CFB">
        <w:rPr>
          <w:rFonts w:asciiTheme="minorHAnsi" w:eastAsiaTheme="minorHAnsi" w:hAnsiTheme="minorHAnsi"/>
          <w:b/>
          <w:sz w:val="24"/>
          <w:szCs w:val="24"/>
          <w:lang w:val="fr-FR"/>
        </w:rPr>
        <w:t xml:space="preserve"> (mars – septembre 2016)</w:t>
      </w:r>
    </w:p>
    <w:tbl>
      <w:tblPr>
        <w:tblpPr w:leftFromText="141" w:rightFromText="141" w:vertAnchor="page" w:horzAnchor="margin" w:tblpY="871"/>
        <w:tblW w:w="5000" w:type="pct"/>
        <w:tblBorders>
          <w:top w:val="nil"/>
          <w:left w:val="nil"/>
          <w:bottom w:val="nil"/>
          <w:right w:val="nil"/>
        </w:tblBorders>
        <w:tblCellMar>
          <w:left w:w="0" w:type="dxa"/>
          <w:right w:w="0" w:type="dxa"/>
        </w:tblCellMar>
        <w:tblLook w:val="04A0" w:firstRow="1" w:lastRow="0" w:firstColumn="1" w:lastColumn="0" w:noHBand="0" w:noVBand="1"/>
      </w:tblPr>
      <w:tblGrid>
        <w:gridCol w:w="2663"/>
        <w:gridCol w:w="2830"/>
        <w:gridCol w:w="1575"/>
        <w:gridCol w:w="1587"/>
        <w:gridCol w:w="2941"/>
        <w:gridCol w:w="1941"/>
        <w:gridCol w:w="1843"/>
      </w:tblGrid>
      <w:tr w:rsidR="0008783E" w:rsidRPr="00EA4635" w:rsidTr="0008783E">
        <w:trPr>
          <w:trHeight w:val="1787"/>
        </w:trPr>
        <w:tc>
          <w:tcPr>
            <w:tcW w:w="866" w:type="pct"/>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08783E" w:rsidRPr="00EA4635" w:rsidRDefault="0008783E" w:rsidP="0008783E">
            <w:pPr>
              <w:rPr>
                <w:rFonts w:cs="Times New Roman"/>
                <w:color w:val="FFFFFF" w:themeColor="background1"/>
                <w:sz w:val="20"/>
                <w:szCs w:val="20"/>
                <w:lang w:val="fr-FR"/>
              </w:rPr>
            </w:pPr>
            <w:r w:rsidRPr="00EA4635">
              <w:rPr>
                <w:rFonts w:cs="Times New Roman"/>
                <w:b/>
                <w:color w:val="FFFFFF" w:themeColor="background1"/>
                <w:sz w:val="20"/>
                <w:szCs w:val="20"/>
                <w:lang w:val="fr-FR"/>
              </w:rPr>
              <w:lastRenderedPageBreak/>
              <w:t>IASC fonctions clés</w:t>
            </w:r>
            <w:r>
              <w:rPr>
                <w:rFonts w:cs="Times New Roman"/>
                <w:b/>
                <w:color w:val="FFFFFF" w:themeColor="background1"/>
                <w:sz w:val="20"/>
                <w:szCs w:val="20"/>
                <w:lang w:val="fr-FR"/>
              </w:rPr>
              <w:t xml:space="preserve"> et évolution de la performance</w:t>
            </w:r>
          </w:p>
        </w:tc>
        <w:tc>
          <w:tcPr>
            <w:tcW w:w="920" w:type="pct"/>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08783E" w:rsidRPr="00EA4635" w:rsidRDefault="0008783E" w:rsidP="0008783E">
            <w:pPr>
              <w:rPr>
                <w:rFonts w:cs="Times New Roman"/>
                <w:color w:val="FFFFFF" w:themeColor="background1"/>
                <w:sz w:val="20"/>
                <w:szCs w:val="20"/>
                <w:lang w:val="fr-FR"/>
              </w:rPr>
            </w:pPr>
            <w:r w:rsidRPr="00EA4635">
              <w:rPr>
                <w:rFonts w:cs="Times New Roman"/>
                <w:b/>
                <w:color w:val="FFFFFF" w:themeColor="background1"/>
                <w:sz w:val="20"/>
                <w:szCs w:val="20"/>
                <w:lang w:val="fr-FR"/>
              </w:rPr>
              <w:t>Caractéristiques de la fonction</w:t>
            </w:r>
          </w:p>
        </w:tc>
        <w:tc>
          <w:tcPr>
            <w:tcW w:w="1028" w:type="pct"/>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08783E" w:rsidRPr="00EA4635" w:rsidRDefault="0008783E" w:rsidP="0008783E">
            <w:pPr>
              <w:rPr>
                <w:rFonts w:cs="Times New Roman"/>
                <w:color w:val="FFFFFF" w:themeColor="background1"/>
                <w:sz w:val="20"/>
                <w:szCs w:val="20"/>
                <w:lang w:val="fr-FR"/>
              </w:rPr>
            </w:pPr>
            <w:r w:rsidRPr="00EA4635">
              <w:rPr>
                <w:rFonts w:cs="Times New Roman"/>
                <w:b/>
                <w:color w:val="FFFFFF" w:themeColor="background1"/>
                <w:sz w:val="20"/>
                <w:szCs w:val="20"/>
                <w:lang w:val="fr-FR"/>
              </w:rPr>
              <w:t>Contraintes et commentaires: circonstances imprévues et/ou facteurs de succès et/ou bonnes pratiques identifiées</w:t>
            </w:r>
          </w:p>
        </w:tc>
        <w:tc>
          <w:tcPr>
            <w:tcW w:w="956" w:type="pct"/>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08783E" w:rsidRPr="00EA4635" w:rsidRDefault="0008783E" w:rsidP="0008783E">
            <w:pPr>
              <w:rPr>
                <w:rFonts w:cs="Times New Roman"/>
                <w:color w:val="FFFFFF" w:themeColor="background1"/>
                <w:sz w:val="20"/>
                <w:szCs w:val="20"/>
                <w:lang w:val="fr-FR"/>
              </w:rPr>
            </w:pPr>
            <w:r w:rsidRPr="00EA4635">
              <w:rPr>
                <w:rFonts w:cs="Times New Roman"/>
                <w:b/>
                <w:color w:val="FFFFFF" w:themeColor="background1"/>
                <w:sz w:val="20"/>
                <w:szCs w:val="20"/>
                <w:lang w:val="fr-FR"/>
              </w:rPr>
              <w:t>Points d’action (lorsque le statut est rouge ou orange) et/ou si un appui extérieur est nécessaire</w:t>
            </w:r>
          </w:p>
        </w:tc>
        <w:tc>
          <w:tcPr>
            <w:tcW w:w="631" w:type="pct"/>
            <w:tcBorders>
              <w:top w:val="single" w:sz="7" w:space="0" w:color="D3D3D3"/>
              <w:left w:val="single" w:sz="7" w:space="0" w:color="D3D3D3"/>
              <w:bottom w:val="single" w:sz="7" w:space="0" w:color="D3D3D3"/>
              <w:right w:val="single" w:sz="7" w:space="0" w:color="D3D3D3"/>
            </w:tcBorders>
            <w:shd w:val="clear" w:color="auto" w:fill="6495ED"/>
          </w:tcPr>
          <w:p w:rsidR="0008783E" w:rsidRPr="00EA4635" w:rsidRDefault="0008783E" w:rsidP="0008783E">
            <w:pPr>
              <w:rPr>
                <w:rFonts w:cs="Times New Roman"/>
                <w:b/>
                <w:color w:val="FFFFFF" w:themeColor="background1"/>
                <w:sz w:val="20"/>
                <w:szCs w:val="20"/>
                <w:lang w:val="fr-FR"/>
              </w:rPr>
            </w:pPr>
            <w:r w:rsidRPr="00EA4635">
              <w:rPr>
                <w:rFonts w:cs="Times New Roman"/>
                <w:b/>
                <w:color w:val="FFFFFF" w:themeColor="background1"/>
                <w:sz w:val="20"/>
                <w:szCs w:val="20"/>
                <w:lang w:val="fr-FR"/>
              </w:rPr>
              <w:t>Responsable</w:t>
            </w:r>
          </w:p>
        </w:tc>
        <w:tc>
          <w:tcPr>
            <w:tcW w:w="599" w:type="pct"/>
            <w:tcBorders>
              <w:top w:val="single" w:sz="7" w:space="0" w:color="D3D3D3"/>
              <w:left w:val="single" w:sz="7" w:space="0" w:color="D3D3D3"/>
              <w:bottom w:val="single" w:sz="7" w:space="0" w:color="D3D3D3"/>
              <w:right w:val="single" w:sz="7" w:space="0" w:color="D3D3D3"/>
            </w:tcBorders>
            <w:shd w:val="clear" w:color="auto" w:fill="6495ED"/>
          </w:tcPr>
          <w:p w:rsidR="0008783E" w:rsidRPr="00EA4635" w:rsidRDefault="0008783E" w:rsidP="0008783E">
            <w:pPr>
              <w:rPr>
                <w:rFonts w:cs="Times New Roman"/>
                <w:b/>
                <w:color w:val="FFFFFF" w:themeColor="background1"/>
                <w:sz w:val="20"/>
                <w:szCs w:val="20"/>
                <w:lang w:val="fr-FR"/>
              </w:rPr>
            </w:pPr>
            <w:r w:rsidRPr="00EA4635">
              <w:rPr>
                <w:rFonts w:cs="Times New Roman"/>
                <w:b/>
                <w:color w:val="FFFFFF" w:themeColor="background1"/>
                <w:sz w:val="20"/>
                <w:szCs w:val="20"/>
                <w:lang w:val="fr-FR"/>
              </w:rPr>
              <w:t>Délai</w:t>
            </w:r>
          </w:p>
        </w:tc>
      </w:tr>
      <w:tr w:rsidR="0008783E" w:rsidRPr="00EA4635" w:rsidTr="0008783E">
        <w:trPr>
          <w:trHeight w:val="262"/>
        </w:trPr>
        <w:tc>
          <w:tcPr>
            <w:tcW w:w="86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8783E" w:rsidRPr="00EA4635" w:rsidRDefault="0008783E" w:rsidP="0008783E">
            <w:pPr>
              <w:rPr>
                <w:rFonts w:cs="Times New Roman"/>
                <w:color w:val="595959" w:themeColor="text1" w:themeTint="A6"/>
                <w:sz w:val="20"/>
                <w:szCs w:val="20"/>
                <w:lang w:val="fr-FR"/>
              </w:rPr>
            </w:pPr>
            <w:r w:rsidRPr="00EA4635">
              <w:rPr>
                <w:rFonts w:cs="Times New Roman"/>
                <w:b/>
                <w:color w:val="595959" w:themeColor="text1" w:themeTint="A6"/>
                <w:sz w:val="20"/>
                <w:szCs w:val="20"/>
                <w:lang w:val="fr-FR"/>
              </w:rPr>
              <w:t>Légende du Statut de la performance :</w:t>
            </w:r>
          </w:p>
        </w:tc>
        <w:tc>
          <w:tcPr>
            <w:tcW w:w="920" w:type="pct"/>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tcPr>
          <w:p w:rsidR="0008783E" w:rsidRPr="00EA4635" w:rsidRDefault="0008783E" w:rsidP="0008783E">
            <w:pPr>
              <w:rPr>
                <w:rFonts w:cs="Times New Roman"/>
                <w:color w:val="595959" w:themeColor="text1" w:themeTint="A6"/>
                <w:sz w:val="20"/>
                <w:szCs w:val="20"/>
                <w:lang w:val="en-US"/>
              </w:rPr>
            </w:pPr>
            <w:r w:rsidRPr="00EA4635">
              <w:rPr>
                <w:rFonts w:cs="Times New Roman"/>
                <w:color w:val="595959" w:themeColor="text1" w:themeTint="A6"/>
                <w:sz w:val="20"/>
                <w:szCs w:val="20"/>
                <w:lang w:val="en-US"/>
              </w:rPr>
              <w:t xml:space="preserve">Vert = </w:t>
            </w:r>
            <w:r w:rsidRPr="00EA4635">
              <w:rPr>
                <w:rFonts w:cs="Times New Roman"/>
                <w:b/>
                <w:color w:val="595959" w:themeColor="text1" w:themeTint="A6"/>
                <w:sz w:val="20"/>
                <w:szCs w:val="20"/>
                <w:lang w:val="en-US"/>
              </w:rPr>
              <w:t>Bon</w:t>
            </w:r>
          </w:p>
        </w:tc>
        <w:tc>
          <w:tcPr>
            <w:tcW w:w="512" w:type="pct"/>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08783E" w:rsidRPr="005B0213" w:rsidRDefault="0008783E" w:rsidP="0008783E">
            <w:pPr>
              <w:jc w:val="both"/>
              <w:rPr>
                <w:rFonts w:cs="Times New Roman"/>
                <w:color w:val="595959" w:themeColor="text1" w:themeTint="A6"/>
                <w:sz w:val="16"/>
                <w:szCs w:val="16"/>
                <w:lang w:val="fr-FR"/>
              </w:rPr>
            </w:pPr>
            <w:r w:rsidRPr="005B0213">
              <w:rPr>
                <w:rFonts w:cs="Times New Roman"/>
                <w:color w:val="595959" w:themeColor="text1" w:themeTint="A6"/>
                <w:sz w:val="16"/>
                <w:szCs w:val="16"/>
                <w:lang w:val="fr-FR"/>
              </w:rPr>
              <w:t xml:space="preserve">Jaune = </w:t>
            </w:r>
            <w:r w:rsidRPr="005B0213">
              <w:rPr>
                <w:rFonts w:cs="Times New Roman"/>
                <w:b/>
                <w:color w:val="595959" w:themeColor="text1" w:themeTint="A6"/>
                <w:sz w:val="16"/>
                <w:szCs w:val="16"/>
                <w:lang w:val="fr-FR"/>
              </w:rPr>
              <w:t>Satisfaisant</w:t>
            </w:r>
            <w:r w:rsidRPr="005B0213">
              <w:rPr>
                <w:rFonts w:cs="Times New Roman"/>
                <w:color w:val="595959" w:themeColor="text1" w:themeTint="A6"/>
                <w:sz w:val="16"/>
                <w:szCs w:val="16"/>
                <w:lang w:val="fr-FR"/>
              </w:rPr>
              <w:t>, besoin d’améliorations mineures</w:t>
            </w:r>
          </w:p>
        </w:tc>
        <w:tc>
          <w:tcPr>
            <w:tcW w:w="516" w:type="pct"/>
            <w:tcBorders>
              <w:top w:val="single" w:sz="7" w:space="0" w:color="D3D3D3"/>
              <w:left w:val="single" w:sz="7" w:space="0" w:color="D3D3D3"/>
              <w:bottom w:val="single" w:sz="7" w:space="0" w:color="D3D3D3"/>
              <w:right w:val="single" w:sz="7" w:space="0" w:color="D3D3D3"/>
            </w:tcBorders>
            <w:shd w:val="clear" w:color="auto" w:fill="FFA500"/>
            <w:tcMar>
              <w:top w:w="39" w:type="dxa"/>
              <w:left w:w="39" w:type="dxa"/>
              <w:bottom w:w="39" w:type="dxa"/>
              <w:right w:w="39" w:type="dxa"/>
            </w:tcMar>
          </w:tcPr>
          <w:p w:rsidR="0008783E" w:rsidRPr="005B0213" w:rsidRDefault="0008783E" w:rsidP="0008783E">
            <w:pPr>
              <w:jc w:val="both"/>
              <w:rPr>
                <w:rFonts w:cs="Times New Roman"/>
                <w:color w:val="595959" w:themeColor="text1" w:themeTint="A6"/>
                <w:sz w:val="16"/>
                <w:szCs w:val="16"/>
                <w:lang w:val="fr-FR"/>
              </w:rPr>
            </w:pPr>
            <w:r w:rsidRPr="005B0213">
              <w:rPr>
                <w:rFonts w:cs="Times New Roman"/>
                <w:color w:val="595959" w:themeColor="text1" w:themeTint="A6"/>
                <w:sz w:val="16"/>
                <w:szCs w:val="16"/>
                <w:lang w:val="fr-FR"/>
              </w:rPr>
              <w:t xml:space="preserve">Orange = </w:t>
            </w:r>
            <w:r w:rsidRPr="005B0213">
              <w:rPr>
                <w:rFonts w:cs="Times New Roman"/>
                <w:b/>
                <w:color w:val="595959" w:themeColor="text1" w:themeTint="A6"/>
                <w:sz w:val="16"/>
                <w:szCs w:val="16"/>
                <w:lang w:val="fr-FR"/>
              </w:rPr>
              <w:t>Peu Satisfaisant</w:t>
            </w:r>
            <w:r w:rsidRPr="005B0213">
              <w:rPr>
                <w:rFonts w:cs="Times New Roman"/>
                <w:color w:val="595959" w:themeColor="text1" w:themeTint="A6"/>
                <w:sz w:val="16"/>
                <w:szCs w:val="16"/>
                <w:lang w:val="fr-FR"/>
              </w:rPr>
              <w:t>, besoin d’améliorations majeures</w:t>
            </w:r>
          </w:p>
        </w:tc>
        <w:tc>
          <w:tcPr>
            <w:tcW w:w="956" w:type="pct"/>
            <w:tcBorders>
              <w:top w:val="single" w:sz="7" w:space="0" w:color="D3D3D3"/>
              <w:left w:val="single" w:sz="7" w:space="0" w:color="D3D3D3"/>
              <w:bottom w:val="single" w:sz="7" w:space="0" w:color="D3D3D3"/>
              <w:right w:val="single" w:sz="7" w:space="0" w:color="D3D3D3"/>
            </w:tcBorders>
            <w:shd w:val="clear" w:color="auto" w:fill="FF0000"/>
            <w:tcMar>
              <w:top w:w="39" w:type="dxa"/>
              <w:left w:w="39" w:type="dxa"/>
              <w:bottom w:w="39" w:type="dxa"/>
              <w:right w:w="39" w:type="dxa"/>
            </w:tcMar>
          </w:tcPr>
          <w:p w:rsidR="0008783E" w:rsidRPr="00EA4635" w:rsidRDefault="0008783E" w:rsidP="0008783E">
            <w:pPr>
              <w:rPr>
                <w:rFonts w:cs="Times New Roman"/>
                <w:color w:val="595959" w:themeColor="text1" w:themeTint="A6"/>
                <w:sz w:val="20"/>
                <w:szCs w:val="20"/>
                <w:lang w:val="en-US"/>
              </w:rPr>
            </w:pPr>
            <w:r w:rsidRPr="00EA4635">
              <w:rPr>
                <w:rFonts w:cs="Times New Roman"/>
                <w:color w:val="595959" w:themeColor="text1" w:themeTint="A6"/>
                <w:sz w:val="20"/>
                <w:szCs w:val="20"/>
                <w:lang w:val="en-US"/>
              </w:rPr>
              <w:t xml:space="preserve">Rouge = </w:t>
            </w:r>
            <w:proofErr w:type="spellStart"/>
            <w:r w:rsidRPr="00EA4635">
              <w:rPr>
                <w:rFonts w:cs="Times New Roman"/>
                <w:b/>
                <w:color w:val="595959" w:themeColor="text1" w:themeTint="A6"/>
                <w:sz w:val="20"/>
                <w:szCs w:val="20"/>
                <w:lang w:val="en-US"/>
              </w:rPr>
              <w:t>Faible</w:t>
            </w:r>
            <w:proofErr w:type="spellEnd"/>
          </w:p>
        </w:tc>
        <w:tc>
          <w:tcPr>
            <w:tcW w:w="631" w:type="pct"/>
            <w:tcBorders>
              <w:top w:val="single" w:sz="7" w:space="0" w:color="D3D3D3"/>
              <w:left w:val="single" w:sz="7" w:space="0" w:color="D3D3D3"/>
              <w:bottom w:val="single" w:sz="7" w:space="0" w:color="D3D3D3"/>
              <w:right w:val="single" w:sz="7" w:space="0" w:color="D3D3D3"/>
            </w:tcBorders>
            <w:shd w:val="clear" w:color="auto" w:fill="auto"/>
          </w:tcPr>
          <w:p w:rsidR="0008783E" w:rsidRPr="00EA4635" w:rsidRDefault="0008783E" w:rsidP="0008783E">
            <w:pPr>
              <w:rPr>
                <w:rFonts w:cs="Times New Roman"/>
                <w:color w:val="595959" w:themeColor="text1" w:themeTint="A6"/>
                <w:sz w:val="20"/>
                <w:szCs w:val="20"/>
                <w:lang w:val="en-US"/>
              </w:rPr>
            </w:pPr>
          </w:p>
        </w:tc>
        <w:tc>
          <w:tcPr>
            <w:tcW w:w="599" w:type="pct"/>
            <w:tcBorders>
              <w:top w:val="single" w:sz="7" w:space="0" w:color="D3D3D3"/>
              <w:left w:val="single" w:sz="7" w:space="0" w:color="D3D3D3"/>
              <w:bottom w:val="single" w:sz="7" w:space="0" w:color="D3D3D3"/>
              <w:right w:val="single" w:sz="7" w:space="0" w:color="D3D3D3"/>
            </w:tcBorders>
            <w:shd w:val="clear" w:color="auto" w:fill="auto"/>
          </w:tcPr>
          <w:p w:rsidR="0008783E" w:rsidRPr="00EA4635" w:rsidRDefault="0008783E" w:rsidP="0008783E">
            <w:pPr>
              <w:rPr>
                <w:rFonts w:cs="Times New Roman"/>
                <w:color w:val="595959" w:themeColor="text1" w:themeTint="A6"/>
                <w:sz w:val="20"/>
                <w:szCs w:val="20"/>
                <w:lang w:val="en-US"/>
              </w:rPr>
            </w:pPr>
          </w:p>
        </w:tc>
      </w:tr>
    </w:tbl>
    <w:p w:rsidR="00810D60" w:rsidRDefault="00810D60" w:rsidP="00810D60">
      <w:pPr>
        <w:rPr>
          <w:rFonts w:cs="Times New Roman"/>
          <w:b/>
          <w:color w:val="FF0000"/>
          <w:sz w:val="24"/>
          <w:szCs w:val="24"/>
          <w:lang w:val="fr-FR"/>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68"/>
        <w:gridCol w:w="2832"/>
        <w:gridCol w:w="3174"/>
        <w:gridCol w:w="2933"/>
        <w:gridCol w:w="1966"/>
        <w:gridCol w:w="1833"/>
      </w:tblGrid>
      <w:tr w:rsidR="003F7181" w:rsidRPr="00C01296" w:rsidTr="00332FF4">
        <w:trPr>
          <w:trHeight w:val="262"/>
        </w:trPr>
        <w:tc>
          <w:tcPr>
            <w:tcW w:w="5000" w:type="pct"/>
            <w:gridSpan w:val="6"/>
            <w:shd w:val="clear" w:color="auto" w:fill="B0C4D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r w:rsidRPr="00EA4635">
              <w:rPr>
                <w:rFonts w:cs="Times New Roman"/>
                <w:b/>
                <w:color w:val="595959" w:themeColor="text1" w:themeTint="A6"/>
                <w:sz w:val="20"/>
                <w:szCs w:val="20"/>
                <w:lang w:val="fr-FR"/>
              </w:rPr>
              <w:t>1. Soutenir la prestation de services</w:t>
            </w:r>
          </w:p>
        </w:tc>
      </w:tr>
      <w:tr w:rsidR="003F7181" w:rsidRPr="00EA4635" w:rsidTr="00332FF4">
        <w:trPr>
          <w:trHeight w:val="1048"/>
        </w:trPr>
        <w:tc>
          <w:tcPr>
            <w:tcW w:w="866" w:type="pct"/>
            <w:vMerge w:val="restart"/>
            <w:tcMar>
              <w:top w:w="39" w:type="dxa"/>
              <w:left w:w="39" w:type="dxa"/>
              <w:bottom w:w="39" w:type="dxa"/>
              <w:right w:w="39" w:type="dxa"/>
            </w:tcMar>
          </w:tcPr>
          <w:p w:rsidR="003F7181" w:rsidRPr="001B4DDC" w:rsidRDefault="003F7181" w:rsidP="002B106C">
            <w:pPr>
              <w:rPr>
                <w:rFonts w:cs="Times New Roman"/>
                <w:b/>
                <w:color w:val="595959" w:themeColor="text1" w:themeTint="A6"/>
                <w:sz w:val="20"/>
                <w:szCs w:val="20"/>
                <w:lang w:val="fr-FR"/>
              </w:rPr>
            </w:pPr>
            <w:r w:rsidRPr="001B4DDC">
              <w:rPr>
                <w:rFonts w:cs="Times New Roman"/>
                <w:b/>
                <w:color w:val="595959" w:themeColor="text1" w:themeTint="A6"/>
                <w:sz w:val="20"/>
                <w:szCs w:val="20"/>
                <w:lang w:val="fr-FR"/>
              </w:rPr>
              <w:t xml:space="preserve">1.1 Création d'une plate-forme permettant de s'assurer que la prestation des services s'aligne sur les priorités stratégiques convenues; </w:t>
            </w:r>
          </w:p>
          <w:p w:rsidR="003F7181" w:rsidRPr="00EA4635" w:rsidRDefault="00332FF4" w:rsidP="002B106C">
            <w:pPr>
              <w:rPr>
                <w:rFonts w:cs="Times New Roman"/>
                <w:color w:val="595959" w:themeColor="text1" w:themeTint="A6"/>
                <w:sz w:val="20"/>
                <w:szCs w:val="20"/>
                <w:lang w:val="fr-FR"/>
              </w:rPr>
            </w:pPr>
            <w:r>
              <w:rPr>
                <w:rFonts w:cs="Times New Roman"/>
                <w:b/>
                <w:noProof/>
                <w:color w:val="595959" w:themeColor="text1" w:themeTint="A6"/>
                <w:sz w:val="20"/>
                <w:szCs w:val="20"/>
                <w:lang w:val="en-US"/>
              </w:rPr>
              <mc:AlternateContent>
                <mc:Choice Requires="wps">
                  <w:drawing>
                    <wp:anchor distT="0" distB="0" distL="114300" distR="114300" simplePos="0" relativeHeight="251670528" behindDoc="0" locked="0" layoutInCell="1" allowOverlap="1">
                      <wp:simplePos x="0" y="0"/>
                      <wp:positionH relativeFrom="column">
                        <wp:posOffset>222885</wp:posOffset>
                      </wp:positionH>
                      <wp:positionV relativeFrom="paragraph">
                        <wp:posOffset>1096645</wp:posOffset>
                      </wp:positionV>
                      <wp:extent cx="716280" cy="304800"/>
                      <wp:effectExtent l="0" t="0" r="26670" b="19050"/>
                      <wp:wrapNone/>
                      <wp:docPr id="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 cy="30480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1296" w:rsidRPr="0046023A" w:rsidRDefault="00C01296" w:rsidP="00F41B1B">
                                  <w:pPr>
                                    <w:pStyle w:val="NormalWeb"/>
                                    <w:spacing w:before="0" w:beforeAutospacing="0" w:after="0" w:afterAutospacing="0"/>
                                    <w:jc w:val="center"/>
                                    <w:rPr>
                                      <w:b/>
                                      <w:sz w:val="20"/>
                                      <w:szCs w:val="20"/>
                                    </w:rPr>
                                  </w:pPr>
                                  <w:r>
                                    <w:rPr>
                                      <w:rFonts w:asciiTheme="minorHAnsi" w:hAnsi="Calibri" w:cstheme="minorBidi"/>
                                      <w:b/>
                                      <w:color w:val="000000" w:themeColor="text1"/>
                                      <w:kern w:val="24"/>
                                      <w:sz w:val="20"/>
                                      <w:szCs w:val="20"/>
                                      <w:lang w:val="en-US"/>
                                    </w:rPr>
                                    <w:t>03.2016</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7.55pt;margin-top:86.35pt;width:56.4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" fillcolor="#00b050" strokecolor="white [3212]" strokeweight="2pt">
                      <v:path arrowok="t"/>
                      <v:textbox>
                        <w:txbxContent>
                          <w:p w:rsidR="00C01296" w:rsidRPr="0046023A" w:rsidRDefault="00C01296" w:rsidP="00F41B1B">
                            <w:pPr>
                              <w:pStyle w:val="NormalWeb"/>
                              <w:spacing w:before="0" w:beforeAutospacing="0" w:after="0" w:afterAutospacing="0"/>
                              <w:jc w:val="center"/>
                              <w:rPr>
                                <w:b/>
                                <w:sz w:val="20"/>
                                <w:szCs w:val="20"/>
                              </w:rPr>
                            </w:pPr>
                            <w:r>
                              <w:rPr>
                                <w:rFonts w:asciiTheme="minorHAnsi" w:hAnsi="Calibri" w:cstheme="minorBidi"/>
                                <w:b/>
                                <w:color w:val="000000" w:themeColor="text1"/>
                                <w:kern w:val="24"/>
                                <w:sz w:val="20"/>
                                <w:szCs w:val="20"/>
                                <w:lang w:val="en-US"/>
                              </w:rPr>
                              <w:t>03.2016</w:t>
                            </w:r>
                          </w:p>
                        </w:txbxContent>
                      </v:textbox>
                    </v:rect>
                  </w:pict>
                </mc:Fallback>
              </mc:AlternateContent>
            </w:r>
            <w:r>
              <w:rPr>
                <w:rFonts w:cs="Times New Roman"/>
                <w:noProof/>
                <w:color w:val="595959" w:themeColor="text1" w:themeTint="A6"/>
                <w:sz w:val="20"/>
                <w:szCs w:val="20"/>
                <w:lang w:val="en-US"/>
              </w:rPr>
              <mc:AlternateContent>
                <mc:Choice Requires="wps">
                  <w:drawing>
                    <wp:anchor distT="0" distB="0" distL="114300" distR="114300" simplePos="0" relativeHeight="251646976" behindDoc="0" locked="0" layoutInCell="1" allowOverlap="1">
                      <wp:simplePos x="0" y="0"/>
                      <wp:positionH relativeFrom="column">
                        <wp:posOffset>222885</wp:posOffset>
                      </wp:positionH>
                      <wp:positionV relativeFrom="paragraph">
                        <wp:posOffset>471805</wp:posOffset>
                      </wp:positionV>
                      <wp:extent cx="716280" cy="304800"/>
                      <wp:effectExtent l="0" t="0" r="26670" b="1905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 cy="30480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12.2015</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17.55pt;margin-top:37.15pt;width:56.4pt;height:2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" fillcolor="#00b050" strokecolor="white [3212]" strokeweight="2pt">
                      <v:path arrowok="t"/>
                      <v:textbo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12.2015</w:t>
                            </w:r>
                          </w:p>
                        </w:txbxContent>
                      </v:textbox>
                    </v:rect>
                  </w:pict>
                </mc:Fallback>
              </mc:AlternateContent>
            </w:r>
          </w:p>
        </w:tc>
        <w:tc>
          <w:tcPr>
            <w:tcW w:w="919" w:type="pct"/>
            <w:vMerge w:val="restart"/>
            <w:tcMar>
              <w:top w:w="39" w:type="dxa"/>
              <w:left w:w="39" w:type="dxa"/>
              <w:bottom w:w="39" w:type="dxa"/>
              <w:right w:w="39" w:type="dxa"/>
            </w:tcMar>
          </w:tcPr>
          <w:p w:rsidR="003F7181" w:rsidRPr="00EA4635" w:rsidRDefault="003F7181" w:rsidP="002B106C">
            <w:pPr>
              <w:spacing w:line="240" w:lineRule="auto"/>
              <w:rPr>
                <w:rFonts w:cs="Times New Roman"/>
                <w:i/>
                <w:color w:val="595959" w:themeColor="text1" w:themeTint="A6"/>
                <w:sz w:val="20"/>
                <w:szCs w:val="20"/>
                <w:lang w:val="fr-FR"/>
              </w:rPr>
            </w:pPr>
            <w:r w:rsidRPr="00EA4635">
              <w:rPr>
                <w:rFonts w:cs="Times New Roman"/>
                <w:i/>
                <w:color w:val="595959" w:themeColor="text1" w:themeTint="A6"/>
                <w:sz w:val="20"/>
                <w:szCs w:val="20"/>
                <w:lang w:val="fr-FR"/>
              </w:rPr>
              <w:t xml:space="preserve">Mécanisme de coordination établi et pertinent qui reconnait le système de coordination nationale, sous-nationale et de </w:t>
            </w:r>
            <w:proofErr w:type="spellStart"/>
            <w:r w:rsidRPr="00EA4635">
              <w:rPr>
                <w:rFonts w:cs="Times New Roman"/>
                <w:i/>
                <w:color w:val="595959" w:themeColor="text1" w:themeTint="A6"/>
                <w:sz w:val="20"/>
                <w:szCs w:val="20"/>
                <w:lang w:val="fr-FR"/>
              </w:rPr>
              <w:t>co</w:t>
            </w:r>
            <w:proofErr w:type="spellEnd"/>
            <w:r w:rsidRPr="00EA4635">
              <w:rPr>
                <w:rFonts w:cs="Times New Roman"/>
                <w:i/>
                <w:color w:val="595959" w:themeColor="text1" w:themeTint="A6"/>
                <w:sz w:val="20"/>
                <w:szCs w:val="20"/>
                <w:lang w:val="fr-FR"/>
              </w:rPr>
              <w:t>-lead; participation régulière et efficace de la part des partenaires ; participation active du coordonnateur de cluster dans les réunions inter-cluster et réunions associées</w:t>
            </w:r>
          </w:p>
        </w:tc>
        <w:tc>
          <w:tcPr>
            <w:tcW w:w="1030" w:type="pct"/>
            <w:vMerge w:val="restart"/>
            <w:tcMar>
              <w:top w:w="39" w:type="dxa"/>
              <w:left w:w="39" w:type="dxa"/>
              <w:bottom w:w="39" w:type="dxa"/>
              <w:right w:w="39" w:type="dxa"/>
            </w:tcMar>
          </w:tcPr>
          <w:p w:rsidR="003F7181" w:rsidRPr="006A6CA7" w:rsidRDefault="003F7181" w:rsidP="002B106C">
            <w:pPr>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Pr="006A6CA7" w:rsidRDefault="003F7181" w:rsidP="002B106C">
            <w:pPr>
              <w:spacing w:line="240" w:lineRule="auto"/>
              <w:contextualSpacing/>
              <w:rPr>
                <w:rFonts w:cs="Times New Roman"/>
                <w:color w:val="595959" w:themeColor="text1" w:themeTint="A6"/>
                <w:sz w:val="20"/>
                <w:szCs w:val="20"/>
                <w:lang w:val="fr-FR"/>
              </w:rPr>
            </w:pPr>
            <w:r>
              <w:rPr>
                <w:rFonts w:cs="Times New Roman"/>
                <w:iCs/>
                <w:color w:val="595959" w:themeColor="text1" w:themeTint="A6"/>
                <w:sz w:val="20"/>
                <w:szCs w:val="20"/>
                <w:lang w:val="fr-FR"/>
              </w:rPr>
              <w:t>1.1.1.</w:t>
            </w:r>
            <w:r w:rsidRPr="006A6CA7">
              <w:rPr>
                <w:rFonts w:cs="Times New Roman"/>
                <w:iCs/>
                <w:color w:val="595959" w:themeColor="text1" w:themeTint="A6"/>
                <w:sz w:val="20"/>
                <w:szCs w:val="20"/>
                <w:lang w:val="fr-FR"/>
              </w:rPr>
              <w:t xml:space="preserve"> </w:t>
            </w:r>
            <w:r>
              <w:rPr>
                <w:rFonts w:cs="Times New Roman"/>
                <w:iCs/>
                <w:color w:val="595959" w:themeColor="text1" w:themeTint="A6"/>
                <w:sz w:val="20"/>
                <w:szCs w:val="20"/>
                <w:lang w:val="fr-FR"/>
              </w:rPr>
              <w:t>mettre à</w:t>
            </w:r>
            <w:r w:rsidRPr="006A6CA7">
              <w:rPr>
                <w:rFonts w:cs="Times New Roman"/>
                <w:iCs/>
                <w:color w:val="595959" w:themeColor="text1" w:themeTint="A6"/>
                <w:sz w:val="20"/>
                <w:szCs w:val="20"/>
                <w:lang w:val="fr-FR"/>
              </w:rPr>
              <w:t xml:space="preserve"> jour la mailing liste</w:t>
            </w:r>
            <w:r>
              <w:rPr>
                <w:rFonts w:cs="Times New Roman"/>
                <w:iCs/>
                <w:color w:val="595959" w:themeColor="text1" w:themeTint="A6"/>
                <w:sz w:val="20"/>
                <w:szCs w:val="20"/>
                <w:lang w:val="fr-FR"/>
              </w:rPr>
              <w:t xml:space="preserve"> ré</w:t>
            </w:r>
            <w:r w:rsidRPr="006A6CA7">
              <w:rPr>
                <w:rFonts w:cs="Times New Roman"/>
                <w:iCs/>
                <w:color w:val="595959" w:themeColor="text1" w:themeTint="A6"/>
                <w:sz w:val="20"/>
                <w:szCs w:val="20"/>
                <w:lang w:val="fr-FR"/>
              </w:rPr>
              <w:t>gulièrement</w:t>
            </w:r>
            <w:r>
              <w:rPr>
                <w:rFonts w:cs="Times New Roman"/>
                <w:iCs/>
                <w:color w:val="595959" w:themeColor="text1" w:themeTint="A6"/>
                <w:sz w:val="20"/>
                <w:szCs w:val="20"/>
                <w:lang w:val="fr-FR"/>
              </w:rPr>
              <w:t> : tous les mois</w:t>
            </w:r>
            <w:r w:rsidRPr="006A6CA7">
              <w:rPr>
                <w:rFonts w:cs="Times New Roman"/>
                <w:iCs/>
                <w:color w:val="595959" w:themeColor="text1" w:themeTint="A6"/>
                <w:sz w:val="20"/>
                <w:szCs w:val="20"/>
                <w:lang w:val="fr-FR"/>
              </w:rPr>
              <w:t xml:space="preserve"> et au besoin</w:t>
            </w:r>
            <w:r>
              <w:rPr>
                <w:rFonts w:cs="Times New Roman"/>
                <w:iCs/>
                <w:color w:val="595959" w:themeColor="text1" w:themeTint="A6"/>
                <w:sz w:val="20"/>
                <w:szCs w:val="20"/>
                <w:lang w:val="fr-FR"/>
              </w:rPr>
              <w:t>.</w:t>
            </w:r>
          </w:p>
        </w:tc>
        <w:tc>
          <w:tcPr>
            <w:tcW w:w="638" w:type="pct"/>
          </w:tcPr>
          <w:p w:rsidR="003F7181" w:rsidRPr="006A6CA7" w:rsidRDefault="003F7181" w:rsidP="002B106C">
            <w:pPr>
              <w:spacing w:line="240" w:lineRule="auto"/>
              <w:contextualSpacing/>
              <w:rPr>
                <w:rFonts w:cs="Times New Roman"/>
                <w:color w:val="595959" w:themeColor="text1" w:themeTint="A6"/>
                <w:sz w:val="20"/>
                <w:szCs w:val="20"/>
                <w:lang w:val="fr-FR"/>
              </w:rPr>
            </w:pPr>
            <w:r>
              <w:rPr>
                <w:rFonts w:cs="Times New Roman"/>
                <w:iCs/>
                <w:color w:val="595959" w:themeColor="text1" w:themeTint="A6"/>
                <w:sz w:val="20"/>
                <w:szCs w:val="20"/>
                <w:lang w:val="fr-FR"/>
              </w:rPr>
              <w:t>1.1.1.</w:t>
            </w:r>
            <w:r w:rsidRPr="006A6CA7">
              <w:rPr>
                <w:rFonts w:cs="Times New Roman"/>
                <w:iCs/>
                <w:color w:val="595959" w:themeColor="text1" w:themeTint="A6"/>
                <w:sz w:val="20"/>
                <w:szCs w:val="20"/>
                <w:lang w:val="fr-FR"/>
              </w:rPr>
              <w:t xml:space="preserve"> </w:t>
            </w:r>
            <w:r w:rsidRPr="006A6CA7">
              <w:rPr>
                <w:rFonts w:cs="Times New Roman"/>
                <w:color w:val="595959" w:themeColor="text1" w:themeTint="A6"/>
                <w:sz w:val="20"/>
                <w:szCs w:val="20"/>
                <w:lang w:val="fr-FR"/>
              </w:rPr>
              <w:t>Gestionnaire d’information</w:t>
            </w:r>
            <w:r>
              <w:rPr>
                <w:rFonts w:cs="Times New Roman"/>
                <w:color w:val="595959" w:themeColor="text1" w:themeTint="A6"/>
                <w:sz w:val="20"/>
                <w:szCs w:val="20"/>
                <w:lang w:val="fr-FR"/>
              </w:rPr>
              <w:t>.</w:t>
            </w:r>
          </w:p>
          <w:p w:rsidR="003F7181" w:rsidRPr="00EA4635" w:rsidRDefault="003F7181" w:rsidP="002B106C">
            <w:pPr>
              <w:spacing w:line="240" w:lineRule="auto"/>
              <w:contextualSpacing/>
              <w:rPr>
                <w:rFonts w:cs="Times New Roman"/>
                <w:color w:val="595959" w:themeColor="text1" w:themeTint="A6"/>
                <w:sz w:val="20"/>
                <w:szCs w:val="20"/>
                <w:lang w:val="fr-FR"/>
              </w:rPr>
            </w:pPr>
          </w:p>
        </w:tc>
        <w:tc>
          <w:tcPr>
            <w:tcW w:w="596" w:type="pct"/>
          </w:tcPr>
          <w:p w:rsidR="003F7181" w:rsidRPr="00EA4635" w:rsidRDefault="003F7181" w:rsidP="002B106C">
            <w:pPr>
              <w:spacing w:line="240" w:lineRule="auto"/>
              <w:contextualSpacing/>
              <w:rPr>
                <w:rFonts w:cs="Times New Roman"/>
                <w:color w:val="595959" w:themeColor="text1" w:themeTint="A6"/>
                <w:sz w:val="20"/>
                <w:szCs w:val="20"/>
                <w:lang w:val="fr-FR"/>
              </w:rPr>
            </w:pPr>
            <w:r>
              <w:rPr>
                <w:rFonts w:cs="Times New Roman"/>
                <w:iCs/>
                <w:color w:val="595959" w:themeColor="text1" w:themeTint="A6"/>
                <w:sz w:val="20"/>
                <w:szCs w:val="20"/>
                <w:lang w:val="fr-FR"/>
              </w:rPr>
              <w:t>1.1.1.</w:t>
            </w:r>
            <w:r>
              <w:rPr>
                <w:rFonts w:cs="Times New Roman"/>
                <w:color w:val="595959" w:themeColor="text1" w:themeTint="A6"/>
                <w:sz w:val="20"/>
                <w:szCs w:val="20"/>
                <w:lang w:val="fr-FR"/>
              </w:rPr>
              <w:t xml:space="preserve"> Immédiat.</w:t>
            </w:r>
          </w:p>
        </w:tc>
      </w:tr>
      <w:tr w:rsidR="003F7181" w:rsidRPr="00C01296" w:rsidTr="00332FF4">
        <w:trPr>
          <w:trHeight w:val="985"/>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spacing w:line="240" w:lineRule="auto"/>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6A6CA7" w:rsidRDefault="003F7181" w:rsidP="002B106C">
            <w:pPr>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Default="003F7181" w:rsidP="002B106C">
            <w:pPr>
              <w:spacing w:line="240" w:lineRule="auto"/>
              <w:contextualSpacing/>
              <w:rPr>
                <w:rFonts w:cs="Times New Roman"/>
                <w:iCs/>
                <w:color w:val="595959" w:themeColor="text1" w:themeTint="A6"/>
                <w:sz w:val="20"/>
                <w:szCs w:val="20"/>
                <w:lang w:val="fr-FR"/>
              </w:rPr>
            </w:pPr>
            <w:r>
              <w:rPr>
                <w:rFonts w:cs="Times New Roman"/>
                <w:iCs/>
                <w:color w:val="595959" w:themeColor="text1" w:themeTint="A6"/>
                <w:sz w:val="20"/>
                <w:szCs w:val="20"/>
                <w:lang w:val="fr-FR"/>
              </w:rPr>
              <w:t xml:space="preserve">1.1.2. Participer </w:t>
            </w:r>
            <w:r w:rsidRPr="00643D2F">
              <w:rPr>
                <w:rFonts w:cs="Times New Roman"/>
                <w:iCs/>
                <w:color w:val="595959" w:themeColor="text1" w:themeTint="A6"/>
                <w:sz w:val="20"/>
                <w:szCs w:val="20"/>
                <w:lang w:val="fr-FR"/>
              </w:rPr>
              <w:t>à</w:t>
            </w:r>
            <w:r>
              <w:rPr>
                <w:rFonts w:cs="Times New Roman"/>
                <w:iCs/>
                <w:color w:val="595959" w:themeColor="text1" w:themeTint="A6"/>
                <w:sz w:val="20"/>
                <w:szCs w:val="20"/>
                <w:lang w:val="fr-FR"/>
              </w:rPr>
              <w:t xml:space="preserve"> l’atelier PAINA.</w:t>
            </w:r>
          </w:p>
        </w:tc>
        <w:tc>
          <w:tcPr>
            <w:tcW w:w="638" w:type="pct"/>
          </w:tcPr>
          <w:p w:rsidR="003F7181" w:rsidRDefault="003F7181" w:rsidP="002B106C">
            <w:pPr>
              <w:spacing w:line="240" w:lineRule="auto"/>
              <w:contextualSpacing/>
              <w:rPr>
                <w:rFonts w:cs="Times New Roman"/>
                <w:iCs/>
                <w:color w:val="595959" w:themeColor="text1" w:themeTint="A6"/>
                <w:sz w:val="20"/>
                <w:szCs w:val="20"/>
                <w:lang w:val="fr-FR"/>
              </w:rPr>
            </w:pPr>
            <w:r>
              <w:rPr>
                <w:rFonts w:cs="Times New Roman"/>
                <w:iCs/>
                <w:color w:val="595959" w:themeColor="text1" w:themeTint="A6"/>
                <w:sz w:val="20"/>
                <w:szCs w:val="20"/>
                <w:lang w:val="fr-FR"/>
              </w:rPr>
              <w:t>1.1.2. Tous les membres du Cluster.</w:t>
            </w:r>
          </w:p>
        </w:tc>
        <w:tc>
          <w:tcPr>
            <w:tcW w:w="596" w:type="pct"/>
          </w:tcPr>
          <w:p w:rsidR="003F7181" w:rsidRDefault="003F7181" w:rsidP="002B106C">
            <w:pPr>
              <w:spacing w:line="240" w:lineRule="auto"/>
              <w:contextualSpacing/>
              <w:rPr>
                <w:rFonts w:cs="Times New Roman"/>
                <w:color w:val="595959" w:themeColor="text1" w:themeTint="A6"/>
                <w:sz w:val="20"/>
                <w:szCs w:val="20"/>
                <w:lang w:val="fr-FR"/>
              </w:rPr>
            </w:pPr>
            <w:r>
              <w:rPr>
                <w:rFonts w:cs="Times New Roman"/>
                <w:iCs/>
                <w:color w:val="595959" w:themeColor="text1" w:themeTint="A6"/>
                <w:sz w:val="20"/>
                <w:szCs w:val="20"/>
                <w:lang w:val="fr-FR"/>
              </w:rPr>
              <w:t>1.1.</w:t>
            </w:r>
            <w:r>
              <w:rPr>
                <w:rFonts w:cs="Times New Roman"/>
                <w:color w:val="595959" w:themeColor="text1" w:themeTint="A6"/>
                <w:sz w:val="20"/>
                <w:szCs w:val="20"/>
                <w:lang w:val="fr-FR"/>
              </w:rPr>
              <w:t xml:space="preserve">2. Avril 2016, </w:t>
            </w:r>
            <w:r w:rsidRPr="00643D2F">
              <w:rPr>
                <w:rFonts w:cs="Times New Roman"/>
                <w:i/>
                <w:color w:val="595959" w:themeColor="text1" w:themeTint="A6"/>
                <w:sz w:val="20"/>
                <w:szCs w:val="20"/>
                <w:lang w:val="fr-FR"/>
              </w:rPr>
              <w:t xml:space="preserve">date précise </w:t>
            </w:r>
            <w:r w:rsidRPr="00643D2F">
              <w:rPr>
                <w:rFonts w:cs="Times New Roman"/>
                <w:i/>
                <w:iCs/>
                <w:color w:val="595959" w:themeColor="text1" w:themeTint="A6"/>
                <w:sz w:val="20"/>
                <w:szCs w:val="20"/>
                <w:lang w:val="fr-FR"/>
              </w:rPr>
              <w:t>à confirmer</w:t>
            </w:r>
            <w:r>
              <w:rPr>
                <w:rFonts w:cs="Times New Roman"/>
                <w:i/>
                <w:iCs/>
                <w:color w:val="595959" w:themeColor="text1" w:themeTint="A6"/>
                <w:sz w:val="20"/>
                <w:szCs w:val="20"/>
                <w:lang w:val="fr-FR"/>
              </w:rPr>
              <w:t>.</w:t>
            </w:r>
          </w:p>
        </w:tc>
      </w:tr>
      <w:tr w:rsidR="003F7181" w:rsidRPr="00C01296" w:rsidTr="00332FF4">
        <w:trPr>
          <w:trHeight w:val="2524"/>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spacing w:line="240" w:lineRule="auto"/>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6A6CA7" w:rsidRDefault="003F7181" w:rsidP="002B106C">
            <w:pPr>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Pr="00993576" w:rsidRDefault="003F7181" w:rsidP="002B106C">
            <w:pPr>
              <w:spacing w:line="240" w:lineRule="auto"/>
              <w:contextualSpacing/>
              <w:rPr>
                <w:rFonts w:cs="Times New Roman"/>
                <w:iCs/>
                <w:color w:val="595959" w:themeColor="text1" w:themeTint="A6"/>
                <w:sz w:val="20"/>
                <w:szCs w:val="20"/>
                <w:lang w:val="fr-FR"/>
              </w:rPr>
            </w:pPr>
            <w:r>
              <w:rPr>
                <w:rFonts w:cs="Times New Roman"/>
                <w:iCs/>
                <w:color w:val="595959" w:themeColor="text1" w:themeTint="A6"/>
                <w:sz w:val="20"/>
                <w:szCs w:val="20"/>
                <w:lang w:val="fr-FR"/>
              </w:rPr>
              <w:t xml:space="preserve">1.1.3. Mettre </w:t>
            </w:r>
            <w:r w:rsidRPr="00643D2F">
              <w:rPr>
                <w:rFonts w:cs="Times New Roman"/>
                <w:iCs/>
                <w:color w:val="595959" w:themeColor="text1" w:themeTint="A6"/>
                <w:sz w:val="20"/>
                <w:szCs w:val="20"/>
                <w:lang w:val="fr-FR"/>
              </w:rPr>
              <w:t>à jour</w:t>
            </w:r>
            <w:r>
              <w:rPr>
                <w:rFonts w:cs="Times New Roman"/>
                <w:iCs/>
                <w:color w:val="595959" w:themeColor="text1" w:themeTint="A6"/>
                <w:sz w:val="20"/>
                <w:szCs w:val="20"/>
                <w:lang w:val="fr-FR"/>
              </w:rPr>
              <w:t xml:space="preserve"> le plan stratégique du cluster </w:t>
            </w:r>
            <w:r w:rsidRPr="00643D2F">
              <w:rPr>
                <w:rFonts w:cs="Times New Roman"/>
                <w:iCs/>
                <w:color w:val="595959" w:themeColor="text1" w:themeTint="A6"/>
                <w:sz w:val="20"/>
                <w:szCs w:val="20"/>
                <w:lang w:val="fr-FR"/>
              </w:rPr>
              <w:t xml:space="preserve">nutrition et </w:t>
            </w:r>
            <w:r>
              <w:rPr>
                <w:rFonts w:cs="Times New Roman"/>
                <w:iCs/>
                <w:color w:val="595959" w:themeColor="text1" w:themeTint="A6"/>
                <w:sz w:val="20"/>
                <w:szCs w:val="20"/>
                <w:lang w:val="fr-FR"/>
              </w:rPr>
              <w:t xml:space="preserve">s’assurer de </w:t>
            </w:r>
            <w:r w:rsidRPr="00643D2F">
              <w:rPr>
                <w:rFonts w:cs="Times New Roman"/>
                <w:iCs/>
                <w:color w:val="595959" w:themeColor="text1" w:themeTint="A6"/>
                <w:sz w:val="20"/>
                <w:szCs w:val="20"/>
                <w:lang w:val="fr-FR"/>
              </w:rPr>
              <w:t>son alignement sur le PAINA (Plan d’Action Intersectoriel sur la Nutrition et l’Alimentation)</w:t>
            </w:r>
            <w:r>
              <w:rPr>
                <w:rFonts w:cs="Times New Roman"/>
                <w:iCs/>
                <w:color w:val="595959" w:themeColor="text1" w:themeTint="A6"/>
                <w:sz w:val="20"/>
                <w:szCs w:val="20"/>
                <w:lang w:val="fr-FR"/>
              </w:rPr>
              <w:t>.</w:t>
            </w:r>
          </w:p>
        </w:tc>
        <w:tc>
          <w:tcPr>
            <w:tcW w:w="638" w:type="pct"/>
          </w:tcPr>
          <w:p w:rsidR="003F7181" w:rsidRPr="00643D2F" w:rsidRDefault="003F7181" w:rsidP="002B106C">
            <w:pPr>
              <w:spacing w:line="240" w:lineRule="auto"/>
              <w:contextualSpacing/>
              <w:rPr>
                <w:rFonts w:cs="Times New Roman"/>
                <w:iCs/>
                <w:color w:val="595959" w:themeColor="text1" w:themeTint="A6"/>
                <w:sz w:val="20"/>
                <w:szCs w:val="20"/>
                <w:lang w:val="fr-FR"/>
              </w:rPr>
            </w:pPr>
            <w:r>
              <w:rPr>
                <w:rFonts w:cs="Times New Roman"/>
                <w:iCs/>
                <w:color w:val="595959" w:themeColor="text1" w:themeTint="A6"/>
                <w:sz w:val="20"/>
                <w:szCs w:val="20"/>
                <w:lang w:val="fr-FR"/>
              </w:rPr>
              <w:t xml:space="preserve">1.1.3. Tous les membres du cluster nutrition. </w:t>
            </w:r>
          </w:p>
          <w:p w:rsidR="003F7181" w:rsidRPr="00993576" w:rsidRDefault="003F7181" w:rsidP="002B106C">
            <w:pPr>
              <w:spacing w:line="240" w:lineRule="auto"/>
              <w:contextualSpacing/>
              <w:rPr>
                <w:rFonts w:cs="Times New Roman"/>
                <w:iCs/>
                <w:color w:val="595959" w:themeColor="text1" w:themeTint="A6"/>
                <w:sz w:val="20"/>
                <w:szCs w:val="20"/>
                <w:lang w:val="fr-FR"/>
              </w:rPr>
            </w:pPr>
          </w:p>
        </w:tc>
        <w:tc>
          <w:tcPr>
            <w:tcW w:w="596" w:type="pct"/>
          </w:tcPr>
          <w:p w:rsidR="003F7181" w:rsidRPr="00993576" w:rsidRDefault="003F7181" w:rsidP="002B106C">
            <w:pPr>
              <w:spacing w:line="240" w:lineRule="auto"/>
              <w:contextualSpacing/>
              <w:rPr>
                <w:rFonts w:cs="Times New Roman"/>
                <w:iCs/>
                <w:color w:val="595959" w:themeColor="text1" w:themeTint="A6"/>
                <w:sz w:val="20"/>
                <w:szCs w:val="20"/>
                <w:lang w:val="fr-FR"/>
              </w:rPr>
            </w:pPr>
            <w:r>
              <w:rPr>
                <w:rFonts w:cs="Times New Roman"/>
                <w:iCs/>
                <w:color w:val="595959" w:themeColor="text1" w:themeTint="A6"/>
                <w:sz w:val="20"/>
                <w:szCs w:val="20"/>
                <w:lang w:val="fr-FR"/>
              </w:rPr>
              <w:t>1.1.</w:t>
            </w:r>
            <w:r w:rsidRPr="00993576">
              <w:rPr>
                <w:rFonts w:cs="Times New Roman"/>
                <w:iCs/>
                <w:color w:val="595959" w:themeColor="text1" w:themeTint="A6"/>
                <w:sz w:val="20"/>
                <w:szCs w:val="20"/>
                <w:lang w:val="fr-FR"/>
              </w:rPr>
              <w:t>3. Juillet 2016</w:t>
            </w:r>
            <w:r>
              <w:rPr>
                <w:rFonts w:cs="Times New Roman"/>
                <w:iCs/>
                <w:color w:val="595959" w:themeColor="text1" w:themeTint="A6"/>
                <w:sz w:val="20"/>
                <w:szCs w:val="20"/>
                <w:lang w:val="fr-FR"/>
              </w:rPr>
              <w:t xml:space="preserve">, suite </w:t>
            </w:r>
            <w:r w:rsidRPr="00643D2F">
              <w:rPr>
                <w:rFonts w:cs="Times New Roman"/>
                <w:iCs/>
                <w:color w:val="595959" w:themeColor="text1" w:themeTint="A6"/>
                <w:sz w:val="20"/>
                <w:szCs w:val="20"/>
                <w:lang w:val="fr-FR"/>
              </w:rPr>
              <w:t>à</w:t>
            </w:r>
            <w:r>
              <w:rPr>
                <w:rFonts w:cs="Times New Roman"/>
                <w:iCs/>
                <w:color w:val="595959" w:themeColor="text1" w:themeTint="A6"/>
                <w:sz w:val="20"/>
                <w:szCs w:val="20"/>
                <w:lang w:val="fr-FR"/>
              </w:rPr>
              <w:t xml:space="preserve"> la participation </w:t>
            </w:r>
            <w:r w:rsidRPr="00643D2F">
              <w:rPr>
                <w:rFonts w:cs="Times New Roman"/>
                <w:iCs/>
                <w:color w:val="595959" w:themeColor="text1" w:themeTint="A6"/>
                <w:sz w:val="20"/>
                <w:szCs w:val="20"/>
                <w:lang w:val="fr-FR"/>
              </w:rPr>
              <w:t>à</w:t>
            </w:r>
            <w:r>
              <w:rPr>
                <w:rFonts w:cs="Times New Roman"/>
                <w:iCs/>
                <w:color w:val="595959" w:themeColor="text1" w:themeTint="A6"/>
                <w:sz w:val="20"/>
                <w:szCs w:val="20"/>
                <w:lang w:val="fr-FR"/>
              </w:rPr>
              <w:t xml:space="preserve"> l’atelier PAINA.</w:t>
            </w:r>
          </w:p>
        </w:tc>
      </w:tr>
      <w:tr w:rsidR="003F7181" w:rsidRPr="00C01296" w:rsidTr="00332FF4">
        <w:trPr>
          <w:trHeight w:val="1021"/>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spacing w:line="240" w:lineRule="auto"/>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6A6CA7" w:rsidRDefault="003F7181" w:rsidP="002B106C">
            <w:pPr>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Default="003F7181" w:rsidP="002B106C">
            <w:pPr>
              <w:spacing w:line="240" w:lineRule="auto"/>
              <w:contextualSpacing/>
              <w:rPr>
                <w:rFonts w:cs="Times New Roman"/>
                <w:iCs/>
                <w:color w:val="595959" w:themeColor="text1" w:themeTint="A6"/>
                <w:sz w:val="20"/>
                <w:szCs w:val="20"/>
                <w:lang w:val="fr-FR"/>
              </w:rPr>
            </w:pPr>
            <w:r>
              <w:rPr>
                <w:rFonts w:cs="Times New Roman"/>
                <w:iCs/>
                <w:color w:val="595959" w:themeColor="text1" w:themeTint="A6"/>
                <w:sz w:val="20"/>
                <w:szCs w:val="20"/>
                <w:lang w:val="fr-FR"/>
              </w:rPr>
              <w:t xml:space="preserve">1.1.4. Diffuser (après validation) les résultats des travaux de priorisation conjointe des zones d’interventions </w:t>
            </w:r>
          </w:p>
          <w:p w:rsidR="003F7181" w:rsidRDefault="003F7181" w:rsidP="002B106C">
            <w:pPr>
              <w:spacing w:line="240" w:lineRule="auto"/>
              <w:contextualSpacing/>
              <w:rPr>
                <w:rFonts w:cs="Times New Roman"/>
                <w:iCs/>
                <w:color w:val="595959" w:themeColor="text1" w:themeTint="A6"/>
                <w:sz w:val="20"/>
                <w:szCs w:val="20"/>
                <w:lang w:val="fr-FR"/>
              </w:rPr>
            </w:pPr>
            <w:r>
              <w:rPr>
                <w:rFonts w:cs="Times New Roman"/>
                <w:iCs/>
                <w:color w:val="595959" w:themeColor="text1" w:themeTint="A6"/>
                <w:sz w:val="20"/>
                <w:szCs w:val="20"/>
                <w:lang w:val="fr-FR"/>
              </w:rPr>
              <w:t>Action en lien avec les points 2.3.5 et 2.3.6</w:t>
            </w:r>
          </w:p>
        </w:tc>
        <w:tc>
          <w:tcPr>
            <w:tcW w:w="638" w:type="pct"/>
          </w:tcPr>
          <w:p w:rsidR="003F7181" w:rsidRDefault="003F7181" w:rsidP="002B106C">
            <w:pPr>
              <w:spacing w:line="240" w:lineRule="auto"/>
              <w:contextualSpacing/>
              <w:rPr>
                <w:rFonts w:cs="Times New Roman"/>
                <w:iCs/>
                <w:color w:val="595959" w:themeColor="text1" w:themeTint="A6"/>
                <w:sz w:val="20"/>
                <w:szCs w:val="20"/>
                <w:lang w:val="fr-FR"/>
              </w:rPr>
            </w:pPr>
            <w:r>
              <w:rPr>
                <w:rFonts w:cs="Times New Roman"/>
                <w:iCs/>
                <w:color w:val="595959" w:themeColor="text1" w:themeTint="A6"/>
                <w:sz w:val="20"/>
                <w:szCs w:val="20"/>
                <w:lang w:val="fr-FR"/>
              </w:rPr>
              <w:t>1.1.4. SAG/GCS.</w:t>
            </w:r>
          </w:p>
        </w:tc>
        <w:tc>
          <w:tcPr>
            <w:tcW w:w="596" w:type="pct"/>
          </w:tcPr>
          <w:p w:rsidR="003F7181" w:rsidRPr="00993576" w:rsidRDefault="003F7181" w:rsidP="002B106C">
            <w:pPr>
              <w:spacing w:line="240" w:lineRule="auto"/>
              <w:contextualSpacing/>
              <w:rPr>
                <w:rFonts w:cs="Times New Roman"/>
                <w:iCs/>
                <w:color w:val="595959" w:themeColor="text1" w:themeTint="A6"/>
                <w:sz w:val="20"/>
                <w:szCs w:val="20"/>
                <w:lang w:val="fr-FR"/>
              </w:rPr>
            </w:pPr>
            <w:r>
              <w:rPr>
                <w:rFonts w:cs="Times New Roman"/>
                <w:iCs/>
                <w:color w:val="595959" w:themeColor="text1" w:themeTint="A6"/>
                <w:sz w:val="20"/>
                <w:szCs w:val="20"/>
                <w:lang w:val="fr-FR"/>
              </w:rPr>
              <w:t xml:space="preserve">1.1.4. Juillet 2016, </w:t>
            </w:r>
            <w:r w:rsidRPr="00DF2DE4">
              <w:rPr>
                <w:rFonts w:cs="Times New Roman"/>
                <w:i/>
                <w:iCs/>
                <w:color w:val="595959" w:themeColor="text1" w:themeTint="A6"/>
                <w:sz w:val="20"/>
                <w:szCs w:val="20"/>
                <w:lang w:val="fr-FR"/>
              </w:rPr>
              <w:t>avant la révision du plan stratégique</w:t>
            </w:r>
            <w:r>
              <w:rPr>
                <w:rFonts w:cs="Times New Roman"/>
                <w:iCs/>
                <w:color w:val="595959" w:themeColor="text1" w:themeTint="A6"/>
                <w:sz w:val="20"/>
                <w:szCs w:val="20"/>
                <w:lang w:val="fr-FR"/>
              </w:rPr>
              <w:t>.</w:t>
            </w:r>
          </w:p>
        </w:tc>
      </w:tr>
      <w:tr w:rsidR="003F7181" w:rsidTr="00332FF4">
        <w:trPr>
          <w:trHeight w:val="1021"/>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spacing w:line="240" w:lineRule="auto"/>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6A6CA7" w:rsidRDefault="003F7181" w:rsidP="002B106C">
            <w:pPr>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Default="003F7181" w:rsidP="002B106C">
            <w:pPr>
              <w:spacing w:line="240" w:lineRule="auto"/>
              <w:contextualSpacing/>
              <w:rPr>
                <w:rFonts w:cs="Times New Roman"/>
                <w:iCs/>
                <w:color w:val="595959" w:themeColor="text1" w:themeTint="A6"/>
                <w:sz w:val="20"/>
                <w:szCs w:val="20"/>
                <w:lang w:val="fr-FR"/>
              </w:rPr>
            </w:pPr>
            <w:r>
              <w:rPr>
                <w:rFonts w:cs="Times New Roman"/>
                <w:iCs/>
                <w:color w:val="595959" w:themeColor="text1" w:themeTint="A6"/>
                <w:sz w:val="20"/>
                <w:szCs w:val="20"/>
                <w:lang w:val="fr-FR"/>
              </w:rPr>
              <w:t xml:space="preserve">1.1.5. Identifier 3 zones prioritaires à visiter et organiser une mission conjointe par zone prioritaire afin d’évaluer la mise en œuvre des programmes. </w:t>
            </w:r>
          </w:p>
        </w:tc>
        <w:tc>
          <w:tcPr>
            <w:tcW w:w="638" w:type="pct"/>
          </w:tcPr>
          <w:p w:rsidR="003F7181" w:rsidRDefault="003F7181" w:rsidP="002B106C">
            <w:pPr>
              <w:spacing w:line="240" w:lineRule="auto"/>
              <w:contextualSpacing/>
              <w:rPr>
                <w:rFonts w:cs="Times New Roman"/>
                <w:iCs/>
                <w:color w:val="595959" w:themeColor="text1" w:themeTint="A6"/>
                <w:sz w:val="20"/>
                <w:szCs w:val="20"/>
                <w:lang w:val="fr-FR"/>
              </w:rPr>
            </w:pPr>
            <w:r>
              <w:rPr>
                <w:rFonts w:cs="Times New Roman"/>
                <w:iCs/>
                <w:color w:val="595959" w:themeColor="text1" w:themeTint="A6"/>
                <w:sz w:val="20"/>
                <w:szCs w:val="20"/>
                <w:lang w:val="fr-FR"/>
              </w:rPr>
              <w:t xml:space="preserve">1.1.5. </w:t>
            </w:r>
            <w:r w:rsidR="00C01296" w:rsidRPr="00F67107">
              <w:rPr>
                <w:rFonts w:cs="Times New Roman"/>
                <w:iCs/>
                <w:color w:val="595959" w:themeColor="text1" w:themeTint="A6"/>
                <w:sz w:val="20"/>
                <w:szCs w:val="20"/>
                <w:lang w:val="fr-FR"/>
              </w:rPr>
              <w:t xml:space="preserve">Lac, </w:t>
            </w:r>
            <w:proofErr w:type="spellStart"/>
            <w:r w:rsidR="00C01296" w:rsidRPr="00F67107">
              <w:rPr>
                <w:rFonts w:cs="Times New Roman"/>
                <w:iCs/>
                <w:color w:val="595959" w:themeColor="text1" w:themeTint="A6"/>
                <w:sz w:val="20"/>
                <w:szCs w:val="20"/>
                <w:lang w:val="fr-FR"/>
              </w:rPr>
              <w:t>Guera</w:t>
            </w:r>
            <w:proofErr w:type="spellEnd"/>
            <w:r w:rsidR="00C01296" w:rsidRPr="00F67107">
              <w:rPr>
                <w:rFonts w:cs="Times New Roman"/>
                <w:iCs/>
                <w:color w:val="595959" w:themeColor="text1" w:themeTint="A6"/>
                <w:sz w:val="20"/>
                <w:szCs w:val="20"/>
                <w:lang w:val="fr-FR"/>
              </w:rPr>
              <w:t xml:space="preserve"> et Wadi </w:t>
            </w:r>
            <w:proofErr w:type="spellStart"/>
            <w:r w:rsidR="00C01296" w:rsidRPr="00F67107">
              <w:rPr>
                <w:rFonts w:cs="Times New Roman"/>
                <w:iCs/>
                <w:color w:val="595959" w:themeColor="text1" w:themeTint="A6"/>
                <w:sz w:val="20"/>
                <w:szCs w:val="20"/>
                <w:lang w:val="fr-FR"/>
              </w:rPr>
              <w:t>Fira</w:t>
            </w:r>
            <w:proofErr w:type="spellEnd"/>
            <w:r w:rsidR="00C01296" w:rsidRPr="00F67107">
              <w:rPr>
                <w:rFonts w:cs="Times New Roman"/>
                <w:iCs/>
                <w:color w:val="595959" w:themeColor="text1" w:themeTint="A6"/>
                <w:sz w:val="20"/>
                <w:szCs w:val="20"/>
                <w:lang w:val="fr-FR"/>
              </w:rPr>
              <w:t>, BEEOT ?</w:t>
            </w:r>
          </w:p>
          <w:p w:rsidR="00C01296" w:rsidRDefault="00C01296" w:rsidP="002B106C">
            <w:pPr>
              <w:spacing w:line="240" w:lineRule="auto"/>
              <w:contextualSpacing/>
              <w:rPr>
                <w:rFonts w:cs="Times New Roman"/>
                <w:iCs/>
                <w:color w:val="595959" w:themeColor="text1" w:themeTint="A6"/>
                <w:sz w:val="20"/>
                <w:szCs w:val="20"/>
                <w:lang w:val="fr-FR"/>
              </w:rPr>
            </w:pPr>
            <w:r>
              <w:rPr>
                <w:rFonts w:cs="Times New Roman"/>
                <w:iCs/>
                <w:color w:val="595959" w:themeColor="text1" w:themeTint="A6"/>
                <w:sz w:val="20"/>
                <w:szCs w:val="20"/>
                <w:lang w:val="fr-FR"/>
              </w:rPr>
              <w:t>Les partenaires vont se prononcer avant septembre.</w:t>
            </w:r>
          </w:p>
        </w:tc>
        <w:tc>
          <w:tcPr>
            <w:tcW w:w="596" w:type="pct"/>
          </w:tcPr>
          <w:p w:rsidR="003F7181" w:rsidRDefault="003F7181" w:rsidP="002B106C">
            <w:pPr>
              <w:spacing w:line="240" w:lineRule="auto"/>
              <w:contextualSpacing/>
              <w:rPr>
                <w:rFonts w:cs="Times New Roman"/>
                <w:iCs/>
                <w:color w:val="595959" w:themeColor="text1" w:themeTint="A6"/>
                <w:sz w:val="20"/>
                <w:szCs w:val="20"/>
                <w:lang w:val="fr-FR"/>
              </w:rPr>
            </w:pPr>
            <w:r>
              <w:rPr>
                <w:rFonts w:cs="Times New Roman"/>
                <w:iCs/>
                <w:color w:val="595959" w:themeColor="text1" w:themeTint="A6"/>
                <w:sz w:val="20"/>
                <w:szCs w:val="20"/>
                <w:lang w:val="fr-FR"/>
              </w:rPr>
              <w:t>1.1.5. Avant Décembre 2016.</w:t>
            </w:r>
          </w:p>
        </w:tc>
      </w:tr>
      <w:tr w:rsidR="003F7181" w:rsidTr="00332FF4">
        <w:trPr>
          <w:trHeight w:val="1021"/>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spacing w:line="240" w:lineRule="auto"/>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6A6CA7" w:rsidRDefault="003F7181" w:rsidP="002B106C">
            <w:pPr>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Pr="00DB4C0B" w:rsidRDefault="003F7181" w:rsidP="002B106C">
            <w:pPr>
              <w:spacing w:line="240" w:lineRule="auto"/>
              <w:contextualSpacing/>
              <w:rPr>
                <w:rFonts w:cs="Times New Roman"/>
                <w:iCs/>
                <w:color w:val="595959" w:themeColor="text1" w:themeTint="A6"/>
                <w:sz w:val="20"/>
                <w:szCs w:val="20"/>
                <w:lang w:val="fr-FR"/>
              </w:rPr>
            </w:pPr>
            <w:r w:rsidRPr="00DB4C0B">
              <w:rPr>
                <w:rFonts w:cs="Times New Roman"/>
                <w:iCs/>
                <w:color w:val="595959" w:themeColor="text1" w:themeTint="A6"/>
                <w:sz w:val="20"/>
                <w:szCs w:val="20"/>
                <w:lang w:val="fr-FR"/>
              </w:rPr>
              <w:t>1.1.6.  Mettre</w:t>
            </w:r>
            <w:r>
              <w:rPr>
                <w:rFonts w:cs="Times New Roman"/>
                <w:iCs/>
                <w:color w:val="595959" w:themeColor="text1" w:themeTint="A6"/>
                <w:sz w:val="20"/>
                <w:szCs w:val="20"/>
                <w:lang w:val="fr-FR"/>
              </w:rPr>
              <w:t xml:space="preserve"> en place </w:t>
            </w:r>
            <w:r w:rsidRPr="00DB4C0B">
              <w:rPr>
                <w:rFonts w:cs="Times New Roman"/>
                <w:iCs/>
                <w:color w:val="595959" w:themeColor="text1" w:themeTint="A6"/>
                <w:sz w:val="20"/>
                <w:szCs w:val="20"/>
                <w:lang w:val="fr-FR"/>
              </w:rPr>
              <w:t>un  mécanisme de transmission systématique d’informations entre les sous clusters et le cluster</w:t>
            </w:r>
          </w:p>
        </w:tc>
        <w:tc>
          <w:tcPr>
            <w:tcW w:w="638" w:type="pct"/>
          </w:tcPr>
          <w:p w:rsidR="003F7181" w:rsidRPr="00DB4C0B" w:rsidRDefault="003F7181" w:rsidP="002B106C">
            <w:pPr>
              <w:spacing w:line="240" w:lineRule="auto"/>
              <w:contextualSpacing/>
              <w:rPr>
                <w:rFonts w:cs="Times New Roman"/>
                <w:iCs/>
                <w:color w:val="595959" w:themeColor="text1" w:themeTint="A6"/>
                <w:sz w:val="20"/>
                <w:szCs w:val="20"/>
                <w:lang w:val="fr-FR"/>
              </w:rPr>
            </w:pPr>
            <w:r w:rsidRPr="00DB4C0B">
              <w:rPr>
                <w:rFonts w:cs="Times New Roman"/>
                <w:iCs/>
                <w:color w:val="595959" w:themeColor="text1" w:themeTint="A6"/>
                <w:sz w:val="20"/>
                <w:szCs w:val="20"/>
                <w:lang w:val="fr-FR"/>
              </w:rPr>
              <w:t xml:space="preserve">1.1.6. Equipe de Coordination du cluster N’Djamena (avec le soutien du HelpDesk-GNC) + bureaux  de zones UNICEF soutenus par un partenaire du cluster: PU-Abéché; IMC-Lac </w:t>
            </w:r>
            <w:r>
              <w:rPr>
                <w:rFonts w:cs="Times New Roman"/>
                <w:iCs/>
                <w:color w:val="595959" w:themeColor="text1" w:themeTint="A6"/>
                <w:sz w:val="20"/>
                <w:szCs w:val="20"/>
                <w:lang w:val="fr-FR"/>
              </w:rPr>
              <w:t>(</w:t>
            </w:r>
            <w:r w:rsidRPr="00DB4C0B">
              <w:rPr>
                <w:rFonts w:cs="Times New Roman"/>
                <w:iCs/>
                <w:color w:val="595959" w:themeColor="text1" w:themeTint="A6"/>
                <w:sz w:val="20"/>
                <w:szCs w:val="20"/>
                <w:lang w:val="fr-FR"/>
              </w:rPr>
              <w:t>à confirmer</w:t>
            </w:r>
            <w:r>
              <w:rPr>
                <w:rFonts w:cs="Times New Roman"/>
                <w:iCs/>
                <w:color w:val="595959" w:themeColor="text1" w:themeTint="A6"/>
                <w:sz w:val="20"/>
                <w:szCs w:val="20"/>
                <w:lang w:val="fr-FR"/>
              </w:rPr>
              <w:t>)</w:t>
            </w:r>
          </w:p>
        </w:tc>
        <w:tc>
          <w:tcPr>
            <w:tcW w:w="596" w:type="pct"/>
          </w:tcPr>
          <w:p w:rsidR="003F7181" w:rsidRDefault="003F7181" w:rsidP="002B106C">
            <w:pPr>
              <w:spacing w:line="240" w:lineRule="auto"/>
              <w:contextualSpacing/>
              <w:rPr>
                <w:rFonts w:cs="Times New Roman"/>
                <w:iCs/>
                <w:color w:val="595959" w:themeColor="text1" w:themeTint="A6"/>
                <w:sz w:val="20"/>
                <w:szCs w:val="20"/>
                <w:lang w:val="fr-FR"/>
              </w:rPr>
            </w:pPr>
            <w:r>
              <w:rPr>
                <w:rFonts w:cs="Times New Roman"/>
                <w:iCs/>
                <w:color w:val="595959" w:themeColor="text1" w:themeTint="A6"/>
                <w:sz w:val="20"/>
                <w:szCs w:val="20"/>
                <w:lang w:val="fr-FR"/>
              </w:rPr>
              <w:t>1.1.6.  Mai 2016</w:t>
            </w:r>
          </w:p>
        </w:tc>
      </w:tr>
      <w:tr w:rsidR="003F7181" w:rsidRPr="00EA4635" w:rsidTr="00332FF4">
        <w:trPr>
          <w:trHeight w:val="262"/>
        </w:trPr>
        <w:tc>
          <w:tcPr>
            <w:tcW w:w="866" w:type="pct"/>
            <w:vMerge w:val="restart"/>
            <w:tcMar>
              <w:top w:w="39" w:type="dxa"/>
              <w:left w:w="39" w:type="dxa"/>
              <w:bottom w:w="39" w:type="dxa"/>
              <w:right w:w="39" w:type="dxa"/>
            </w:tcMar>
          </w:tcPr>
          <w:p w:rsidR="003F7181" w:rsidRPr="001B4DDC" w:rsidRDefault="00332FF4" w:rsidP="002B106C">
            <w:pPr>
              <w:rPr>
                <w:rFonts w:cs="Times New Roman"/>
                <w:b/>
                <w:color w:val="595959" w:themeColor="text1" w:themeTint="A6"/>
                <w:sz w:val="20"/>
                <w:szCs w:val="20"/>
                <w:lang w:val="fr-FR"/>
              </w:rPr>
            </w:pPr>
            <w:r>
              <w:rPr>
                <w:rFonts w:cs="Times New Roman"/>
                <w:b/>
                <w:noProof/>
                <w:color w:val="595959" w:themeColor="text1" w:themeTint="A6"/>
                <w:sz w:val="20"/>
                <w:szCs w:val="20"/>
                <w:lang w:val="en-US"/>
              </w:rPr>
              <mc:AlternateContent>
                <mc:Choice Requires="wps">
                  <w:drawing>
                    <wp:anchor distT="0" distB="0" distL="114300" distR="114300" simplePos="0" relativeHeight="251644928" behindDoc="0" locked="0" layoutInCell="1" allowOverlap="1">
                      <wp:simplePos x="0" y="0"/>
                      <wp:positionH relativeFrom="column">
                        <wp:posOffset>183515</wp:posOffset>
                      </wp:positionH>
                      <wp:positionV relativeFrom="paragraph">
                        <wp:posOffset>1958975</wp:posOffset>
                      </wp:positionV>
                      <wp:extent cx="716280" cy="304800"/>
                      <wp:effectExtent l="0" t="0" r="26670" b="1905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 cy="304800"/>
                              </a:xfrm>
                              <a:prstGeom prst="rect">
                                <a:avLst/>
                              </a:prstGeom>
                              <a:solidFill>
                                <a:srgbClr val="FFFF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1296" w:rsidRPr="00B34AD3" w:rsidRDefault="00C01296" w:rsidP="003F7181">
                                  <w:pPr>
                                    <w:pStyle w:val="NormalWeb"/>
                                    <w:spacing w:before="0" w:beforeAutospacing="0" w:after="0" w:afterAutospacing="0"/>
                                    <w:jc w:val="center"/>
                                    <w:rPr>
                                      <w:b/>
                                      <w:sz w:val="20"/>
                                      <w:szCs w:val="20"/>
                                    </w:rPr>
                                  </w:pPr>
                                  <w:r w:rsidRPr="00B34AD3">
                                    <w:rPr>
                                      <w:rFonts w:asciiTheme="minorHAnsi" w:hAnsi="Calibri" w:cstheme="minorBidi"/>
                                      <w:b/>
                                      <w:color w:val="000000" w:themeColor="text1"/>
                                      <w:kern w:val="24"/>
                                      <w:sz w:val="20"/>
                                      <w:szCs w:val="20"/>
                                      <w:lang w:val="en-US"/>
                                    </w:rPr>
                                    <w:t>03.2016</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margin-left:14.45pt;margin-top:154.25pt;width:56.4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" fillcolor="yellow" strokecolor="white [3212]" strokeweight="2pt">
                      <v:path arrowok="t"/>
                      <v:textbox>
                        <w:txbxContent>
                          <w:p w:rsidR="00C01296" w:rsidRPr="00B34AD3" w:rsidRDefault="00C01296" w:rsidP="003F7181">
                            <w:pPr>
                              <w:pStyle w:val="NormalWeb"/>
                              <w:spacing w:before="0" w:beforeAutospacing="0" w:after="0" w:afterAutospacing="0"/>
                              <w:jc w:val="center"/>
                              <w:rPr>
                                <w:b/>
                                <w:sz w:val="20"/>
                                <w:szCs w:val="20"/>
                              </w:rPr>
                            </w:pPr>
                            <w:r w:rsidRPr="00B34AD3">
                              <w:rPr>
                                <w:rFonts w:asciiTheme="minorHAnsi" w:hAnsi="Calibri" w:cstheme="minorBidi"/>
                                <w:b/>
                                <w:color w:val="000000" w:themeColor="text1"/>
                                <w:kern w:val="24"/>
                                <w:sz w:val="20"/>
                                <w:szCs w:val="20"/>
                                <w:lang w:val="en-US"/>
                              </w:rPr>
                              <w:t>03.2016</w:t>
                            </w:r>
                          </w:p>
                        </w:txbxContent>
                      </v:textbox>
                    </v:rect>
                  </w:pict>
                </mc:Fallback>
              </mc:AlternateContent>
            </w:r>
            <w:r>
              <w:rPr>
                <w:rFonts w:cs="Times New Roman"/>
                <w:b/>
                <w:noProof/>
                <w:color w:val="595959" w:themeColor="text1" w:themeTint="A6"/>
                <w:sz w:val="20"/>
                <w:szCs w:val="20"/>
                <w:lang w:val="en-US"/>
              </w:rPr>
              <mc:AlternateContent>
                <mc:Choice Requires="wps">
                  <w:drawing>
                    <wp:anchor distT="0" distB="0" distL="114300" distR="114300" simplePos="0" relativeHeight="251645952" behindDoc="0" locked="0" layoutInCell="1" allowOverlap="1">
                      <wp:simplePos x="0" y="0"/>
                      <wp:positionH relativeFrom="column">
                        <wp:posOffset>183515</wp:posOffset>
                      </wp:positionH>
                      <wp:positionV relativeFrom="paragraph">
                        <wp:posOffset>1410335</wp:posOffset>
                      </wp:positionV>
                      <wp:extent cx="716280" cy="304800"/>
                      <wp:effectExtent l="0" t="0" r="26670" b="1905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 cy="304800"/>
                              </a:xfrm>
                              <a:prstGeom prst="rect">
                                <a:avLst/>
                              </a:prstGeom>
                              <a:solidFill>
                                <a:srgbClr val="FFFF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1296" w:rsidRPr="00B34AD3" w:rsidRDefault="00C01296" w:rsidP="003F7181">
                                  <w:pPr>
                                    <w:pStyle w:val="NormalWeb"/>
                                    <w:spacing w:before="0" w:beforeAutospacing="0" w:after="0" w:afterAutospacing="0"/>
                                    <w:jc w:val="center"/>
                                    <w:rPr>
                                      <w:b/>
                                      <w:sz w:val="20"/>
                                      <w:szCs w:val="20"/>
                                    </w:rPr>
                                  </w:pPr>
                                  <w:r w:rsidRPr="00B34AD3">
                                    <w:rPr>
                                      <w:rFonts w:asciiTheme="minorHAnsi" w:hAnsi="Calibri" w:cstheme="minorBidi"/>
                                      <w:b/>
                                      <w:color w:val="000000" w:themeColor="text1"/>
                                      <w:kern w:val="24"/>
                                      <w:sz w:val="20"/>
                                      <w:szCs w:val="20"/>
                                      <w:lang w:val="en-US"/>
                                    </w:rPr>
                                    <w:t>12.2015</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margin-left:14.45pt;margin-top:111.05pt;width:56.4pt;height: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" fillcolor="yellow" strokecolor="white [3212]" strokeweight="2pt">
                      <v:path arrowok="t"/>
                      <v:textbox>
                        <w:txbxContent>
                          <w:p w:rsidR="00C01296" w:rsidRPr="00B34AD3" w:rsidRDefault="00C01296" w:rsidP="003F7181">
                            <w:pPr>
                              <w:pStyle w:val="NormalWeb"/>
                              <w:spacing w:before="0" w:beforeAutospacing="0" w:after="0" w:afterAutospacing="0"/>
                              <w:jc w:val="center"/>
                              <w:rPr>
                                <w:b/>
                                <w:sz w:val="20"/>
                                <w:szCs w:val="20"/>
                              </w:rPr>
                            </w:pPr>
                            <w:r w:rsidRPr="00B34AD3">
                              <w:rPr>
                                <w:rFonts w:asciiTheme="minorHAnsi" w:hAnsi="Calibri" w:cstheme="minorBidi"/>
                                <w:b/>
                                <w:color w:val="000000" w:themeColor="text1"/>
                                <w:kern w:val="24"/>
                                <w:sz w:val="20"/>
                                <w:szCs w:val="20"/>
                                <w:lang w:val="en-US"/>
                              </w:rPr>
                              <w:t>12.2015</w:t>
                            </w:r>
                          </w:p>
                        </w:txbxContent>
                      </v:textbox>
                    </v:rect>
                  </w:pict>
                </mc:Fallback>
              </mc:AlternateContent>
            </w:r>
            <w:r w:rsidR="003F7181" w:rsidRPr="001B4DDC">
              <w:rPr>
                <w:rFonts w:cs="Times New Roman"/>
                <w:b/>
                <w:color w:val="595959" w:themeColor="text1" w:themeTint="A6"/>
                <w:sz w:val="20"/>
                <w:szCs w:val="20"/>
                <w:lang w:val="fr-FR"/>
              </w:rPr>
              <w:t>1.2 Mise au point de mécanismes visant à éviter les chevauchements dans la prestation des services</w:t>
            </w:r>
          </w:p>
        </w:tc>
        <w:tc>
          <w:tcPr>
            <w:tcW w:w="919" w:type="pct"/>
            <w:vMerge w:val="restart"/>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r w:rsidRPr="00EA4635">
              <w:rPr>
                <w:rFonts w:cs="Times New Roman"/>
                <w:i/>
                <w:color w:val="595959" w:themeColor="text1" w:themeTint="A6"/>
                <w:sz w:val="20"/>
                <w:szCs w:val="20"/>
                <w:lang w:val="fr-FR"/>
              </w:rPr>
              <w:t>Engagement de la part des membres du cluster dans la cartographie dynamique de la présence et de la capacité (4W) ; partage d’informations à avec d’autres clusters en ligne avec les Objectifs Stratégiques communs</w:t>
            </w:r>
          </w:p>
        </w:tc>
        <w:tc>
          <w:tcPr>
            <w:tcW w:w="1030" w:type="pct"/>
            <w:vMerge w:val="restart"/>
            <w:tcMar>
              <w:top w:w="39" w:type="dxa"/>
              <w:left w:w="39" w:type="dxa"/>
              <w:bottom w:w="39" w:type="dxa"/>
              <w:right w:w="39" w:type="dxa"/>
            </w:tcMar>
          </w:tcPr>
          <w:p w:rsidR="003F7181" w:rsidRPr="0049683B" w:rsidRDefault="003F7181" w:rsidP="002B106C">
            <w:pPr>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Pr="0049683B" w:rsidRDefault="003F7181" w:rsidP="002B106C">
            <w:pPr>
              <w:spacing w:line="240" w:lineRule="auto"/>
              <w:rPr>
                <w:rFonts w:cs="Times New Roman"/>
                <w:color w:val="595959" w:themeColor="text1" w:themeTint="A6"/>
                <w:sz w:val="20"/>
                <w:szCs w:val="20"/>
                <w:lang w:val="fr-FR"/>
              </w:rPr>
            </w:pPr>
            <w:r w:rsidRPr="00E00665">
              <w:rPr>
                <w:rFonts w:cs="Times New Roman"/>
                <w:color w:val="595959" w:themeColor="text1" w:themeTint="A6"/>
                <w:sz w:val="20"/>
                <w:szCs w:val="20"/>
                <w:lang w:val="fr-FR"/>
              </w:rPr>
              <w:t xml:space="preserve">1.2.1. </w:t>
            </w:r>
            <w:r>
              <w:rPr>
                <w:rFonts w:cs="Times New Roman"/>
                <w:color w:val="595959" w:themeColor="text1" w:themeTint="A6"/>
                <w:sz w:val="20"/>
                <w:szCs w:val="20"/>
                <w:lang w:val="fr-FR"/>
              </w:rPr>
              <w:t xml:space="preserve">Mettre à jour la matrice 4W au minimum tous les 6 mois. </w:t>
            </w:r>
          </w:p>
        </w:tc>
        <w:tc>
          <w:tcPr>
            <w:tcW w:w="638" w:type="pct"/>
          </w:tcPr>
          <w:p w:rsidR="003F7181" w:rsidRPr="00EA4635" w:rsidRDefault="003F7181" w:rsidP="002B106C">
            <w:pPr>
              <w:spacing w:line="240" w:lineRule="auto"/>
              <w:rPr>
                <w:rFonts w:cs="Times New Roman"/>
                <w:color w:val="595959" w:themeColor="text1" w:themeTint="A6"/>
                <w:sz w:val="20"/>
                <w:szCs w:val="20"/>
                <w:lang w:val="fr-FR"/>
              </w:rPr>
            </w:pPr>
            <w:r w:rsidRPr="00E00665">
              <w:rPr>
                <w:rFonts w:cs="Times New Roman"/>
                <w:color w:val="595959" w:themeColor="text1" w:themeTint="A6"/>
                <w:sz w:val="20"/>
                <w:szCs w:val="20"/>
                <w:lang w:val="fr-FR"/>
              </w:rPr>
              <w:t>1.2.</w:t>
            </w:r>
            <w:r>
              <w:rPr>
                <w:rFonts w:cs="Times New Roman"/>
                <w:color w:val="595959" w:themeColor="text1" w:themeTint="A6"/>
                <w:sz w:val="20"/>
                <w:szCs w:val="20"/>
                <w:lang w:val="fr-FR"/>
              </w:rPr>
              <w:t xml:space="preserve">1. Gestionnaire d’informations. </w:t>
            </w:r>
          </w:p>
        </w:tc>
        <w:tc>
          <w:tcPr>
            <w:tcW w:w="596" w:type="pct"/>
          </w:tcPr>
          <w:p w:rsidR="003F7181" w:rsidRPr="00EA4635" w:rsidRDefault="003F7181" w:rsidP="002B106C">
            <w:pPr>
              <w:spacing w:line="240" w:lineRule="auto"/>
              <w:rPr>
                <w:rFonts w:cs="Times New Roman"/>
                <w:color w:val="595959" w:themeColor="text1" w:themeTint="A6"/>
                <w:sz w:val="20"/>
                <w:szCs w:val="20"/>
                <w:lang w:val="fr-FR"/>
              </w:rPr>
            </w:pPr>
            <w:r w:rsidRPr="00E00665">
              <w:rPr>
                <w:rFonts w:cs="Times New Roman"/>
                <w:color w:val="595959" w:themeColor="text1" w:themeTint="A6"/>
                <w:sz w:val="20"/>
                <w:szCs w:val="20"/>
                <w:lang w:val="fr-FR"/>
              </w:rPr>
              <w:t>1.2.</w:t>
            </w:r>
            <w:r>
              <w:rPr>
                <w:rFonts w:cs="Times New Roman"/>
                <w:color w:val="595959" w:themeColor="text1" w:themeTint="A6"/>
                <w:sz w:val="20"/>
                <w:szCs w:val="20"/>
                <w:lang w:val="fr-FR"/>
              </w:rPr>
              <w:t xml:space="preserve">1. Immédiat. </w:t>
            </w:r>
          </w:p>
        </w:tc>
      </w:tr>
      <w:tr w:rsidR="003F7181" w:rsidRPr="00EA4635" w:rsidTr="00332FF4">
        <w:trPr>
          <w:trHeight w:val="262"/>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49683B" w:rsidRDefault="003F7181" w:rsidP="002B106C">
            <w:pPr>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Pr="0049683B" w:rsidRDefault="003F7181" w:rsidP="002B106C">
            <w:pPr>
              <w:spacing w:line="240" w:lineRule="auto"/>
              <w:rPr>
                <w:rFonts w:cs="Times New Roman"/>
                <w:color w:val="595959" w:themeColor="text1" w:themeTint="A6"/>
                <w:sz w:val="20"/>
                <w:szCs w:val="20"/>
                <w:lang w:val="fr-FR"/>
              </w:rPr>
            </w:pPr>
            <w:r w:rsidRPr="00E00665">
              <w:rPr>
                <w:rFonts w:cs="Times New Roman"/>
                <w:color w:val="595959" w:themeColor="text1" w:themeTint="A6"/>
                <w:sz w:val="20"/>
                <w:szCs w:val="20"/>
                <w:lang w:val="fr-FR"/>
              </w:rPr>
              <w:t>1.2.</w:t>
            </w:r>
            <w:r>
              <w:rPr>
                <w:rFonts w:cs="Times New Roman"/>
                <w:color w:val="595959" w:themeColor="text1" w:themeTint="A6"/>
                <w:sz w:val="20"/>
                <w:szCs w:val="20"/>
                <w:lang w:val="fr-FR"/>
              </w:rPr>
              <w:t>2. Diffuser l’outil pour la cartographie des capacités.</w:t>
            </w:r>
          </w:p>
        </w:tc>
        <w:tc>
          <w:tcPr>
            <w:tcW w:w="638" w:type="pct"/>
          </w:tcPr>
          <w:p w:rsidR="003F7181" w:rsidRPr="00EA4635" w:rsidRDefault="003F7181" w:rsidP="002B106C">
            <w:pPr>
              <w:spacing w:line="240" w:lineRule="auto"/>
              <w:rPr>
                <w:rFonts w:cs="Times New Roman"/>
                <w:color w:val="595959" w:themeColor="text1" w:themeTint="A6"/>
                <w:sz w:val="20"/>
                <w:szCs w:val="20"/>
                <w:lang w:val="fr-FR"/>
              </w:rPr>
            </w:pPr>
            <w:r w:rsidRPr="00E00665">
              <w:rPr>
                <w:rFonts w:cs="Times New Roman"/>
                <w:color w:val="595959" w:themeColor="text1" w:themeTint="A6"/>
                <w:sz w:val="20"/>
                <w:szCs w:val="20"/>
                <w:lang w:val="fr-FR"/>
              </w:rPr>
              <w:t>1.2.</w:t>
            </w:r>
            <w:r>
              <w:rPr>
                <w:rFonts w:cs="Times New Roman"/>
                <w:color w:val="595959" w:themeColor="text1" w:themeTint="A6"/>
                <w:sz w:val="20"/>
                <w:szCs w:val="20"/>
                <w:lang w:val="fr-FR"/>
              </w:rPr>
              <w:t>2. Gestionnaires d’informations.</w:t>
            </w:r>
          </w:p>
        </w:tc>
        <w:tc>
          <w:tcPr>
            <w:tcW w:w="596" w:type="pct"/>
          </w:tcPr>
          <w:p w:rsidR="003F7181" w:rsidRPr="00EA4635" w:rsidRDefault="003F7181" w:rsidP="002B106C">
            <w:pPr>
              <w:spacing w:line="240" w:lineRule="auto"/>
              <w:rPr>
                <w:rFonts w:cs="Times New Roman"/>
                <w:color w:val="595959" w:themeColor="text1" w:themeTint="A6"/>
                <w:sz w:val="20"/>
                <w:szCs w:val="20"/>
                <w:lang w:val="fr-FR"/>
              </w:rPr>
            </w:pPr>
            <w:r w:rsidRPr="00E00665">
              <w:rPr>
                <w:rFonts w:cs="Times New Roman"/>
                <w:color w:val="595959" w:themeColor="text1" w:themeTint="A6"/>
                <w:sz w:val="20"/>
                <w:szCs w:val="20"/>
                <w:lang w:val="fr-FR"/>
              </w:rPr>
              <w:t>1.2.</w:t>
            </w:r>
            <w:r>
              <w:rPr>
                <w:rFonts w:cs="Times New Roman"/>
                <w:color w:val="595959" w:themeColor="text1" w:themeTint="A6"/>
                <w:sz w:val="20"/>
                <w:szCs w:val="20"/>
                <w:lang w:val="fr-FR"/>
              </w:rPr>
              <w:t>2. Mars 2016.</w:t>
            </w:r>
          </w:p>
        </w:tc>
      </w:tr>
      <w:tr w:rsidR="003F7181" w:rsidTr="00332FF4">
        <w:trPr>
          <w:trHeight w:val="1447"/>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49683B" w:rsidRDefault="003F7181" w:rsidP="002B106C">
            <w:pPr>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Default="003F7181" w:rsidP="002B106C">
            <w:pPr>
              <w:spacing w:line="240" w:lineRule="auto"/>
              <w:rPr>
                <w:rFonts w:cs="Times New Roman"/>
                <w:color w:val="595959" w:themeColor="text1" w:themeTint="A6"/>
                <w:sz w:val="20"/>
                <w:szCs w:val="20"/>
                <w:lang w:val="fr-FR"/>
              </w:rPr>
            </w:pPr>
            <w:r w:rsidRPr="00E00665">
              <w:rPr>
                <w:rFonts w:cs="Times New Roman"/>
                <w:color w:val="595959" w:themeColor="text1" w:themeTint="A6"/>
                <w:sz w:val="20"/>
                <w:szCs w:val="20"/>
                <w:lang w:val="fr-FR"/>
              </w:rPr>
              <w:t>1.2.</w:t>
            </w:r>
            <w:r>
              <w:rPr>
                <w:rFonts w:cs="Times New Roman"/>
                <w:color w:val="595959" w:themeColor="text1" w:themeTint="A6"/>
                <w:sz w:val="20"/>
                <w:szCs w:val="20"/>
                <w:lang w:val="fr-FR"/>
              </w:rPr>
              <w:t>3. Remplir et transmettre l’outil de la cartographie des capacités avec des informations précises et fiables au gestionnaire d’information du cluster nutrition.</w:t>
            </w:r>
          </w:p>
        </w:tc>
        <w:tc>
          <w:tcPr>
            <w:tcW w:w="638" w:type="pct"/>
          </w:tcPr>
          <w:p w:rsidR="003F7181" w:rsidRDefault="003F7181" w:rsidP="002B106C">
            <w:pPr>
              <w:spacing w:line="240" w:lineRule="auto"/>
              <w:rPr>
                <w:rFonts w:cs="Times New Roman"/>
                <w:color w:val="595959" w:themeColor="text1" w:themeTint="A6"/>
                <w:sz w:val="20"/>
                <w:szCs w:val="20"/>
                <w:lang w:val="fr-FR"/>
              </w:rPr>
            </w:pPr>
            <w:r w:rsidRPr="00E00665">
              <w:rPr>
                <w:rFonts w:cs="Times New Roman"/>
                <w:color w:val="595959" w:themeColor="text1" w:themeTint="A6"/>
                <w:sz w:val="20"/>
                <w:szCs w:val="20"/>
                <w:lang w:val="fr-FR"/>
              </w:rPr>
              <w:t>1.2.</w:t>
            </w:r>
            <w:r>
              <w:rPr>
                <w:rFonts w:cs="Times New Roman"/>
                <w:color w:val="595959" w:themeColor="text1" w:themeTint="A6"/>
                <w:sz w:val="20"/>
                <w:szCs w:val="20"/>
                <w:lang w:val="fr-FR"/>
              </w:rPr>
              <w:t>3. Tous les partenaires du cluster nutrition.</w:t>
            </w:r>
          </w:p>
        </w:tc>
        <w:tc>
          <w:tcPr>
            <w:tcW w:w="596" w:type="pct"/>
          </w:tcPr>
          <w:p w:rsidR="003F7181" w:rsidRDefault="003F7181" w:rsidP="002B106C">
            <w:pPr>
              <w:spacing w:line="240" w:lineRule="auto"/>
              <w:rPr>
                <w:rFonts w:cs="Times New Roman"/>
                <w:color w:val="595959" w:themeColor="text1" w:themeTint="A6"/>
                <w:sz w:val="20"/>
                <w:szCs w:val="20"/>
                <w:lang w:val="fr-FR"/>
              </w:rPr>
            </w:pPr>
            <w:r w:rsidRPr="00E00665">
              <w:rPr>
                <w:rFonts w:cs="Times New Roman"/>
                <w:color w:val="595959" w:themeColor="text1" w:themeTint="A6"/>
                <w:sz w:val="20"/>
                <w:szCs w:val="20"/>
                <w:lang w:val="fr-FR"/>
              </w:rPr>
              <w:t>1.2.</w:t>
            </w:r>
            <w:r>
              <w:rPr>
                <w:rFonts w:cs="Times New Roman"/>
                <w:color w:val="595959" w:themeColor="text1" w:themeTint="A6"/>
                <w:sz w:val="20"/>
                <w:szCs w:val="20"/>
                <w:lang w:val="fr-FR"/>
              </w:rPr>
              <w:t>3. Mi-Avril 2016.</w:t>
            </w:r>
          </w:p>
        </w:tc>
      </w:tr>
      <w:tr w:rsidR="003F7181" w:rsidRPr="00C01296" w:rsidTr="00332FF4">
        <w:trPr>
          <w:trHeight w:val="262"/>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49683B" w:rsidRDefault="003F7181" w:rsidP="002B106C">
            <w:pPr>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Default="003F7181" w:rsidP="002B106C">
            <w:pPr>
              <w:spacing w:line="240" w:lineRule="auto"/>
              <w:rPr>
                <w:rFonts w:cs="Times New Roman"/>
                <w:color w:val="595959" w:themeColor="text1" w:themeTint="A6"/>
                <w:sz w:val="20"/>
                <w:szCs w:val="20"/>
                <w:lang w:val="fr-FR"/>
              </w:rPr>
            </w:pPr>
            <w:r w:rsidRPr="00E00665">
              <w:rPr>
                <w:rFonts w:cs="Times New Roman"/>
                <w:color w:val="595959" w:themeColor="text1" w:themeTint="A6"/>
                <w:sz w:val="20"/>
                <w:szCs w:val="20"/>
                <w:lang w:val="fr-FR"/>
              </w:rPr>
              <w:t>1.2.</w:t>
            </w:r>
            <w:r>
              <w:rPr>
                <w:rFonts w:cs="Times New Roman"/>
                <w:color w:val="595959" w:themeColor="text1" w:themeTint="A6"/>
                <w:sz w:val="20"/>
                <w:szCs w:val="20"/>
                <w:lang w:val="fr-FR"/>
              </w:rPr>
              <w:t xml:space="preserve">4. Présenter l’information collectée suite au point 1.2.3 lors d’une réunion du cluster nutrition et </w:t>
            </w:r>
            <w:r w:rsidRPr="0040649C">
              <w:rPr>
                <w:rFonts w:cs="Times New Roman"/>
                <w:color w:val="595959" w:themeColor="text1" w:themeTint="A6"/>
                <w:sz w:val="20"/>
                <w:szCs w:val="20"/>
                <w:lang w:val="fr-FR"/>
              </w:rPr>
              <w:t>planifier</w:t>
            </w:r>
            <w:r>
              <w:rPr>
                <w:rFonts w:cs="Times New Roman"/>
                <w:color w:val="595959" w:themeColor="text1" w:themeTint="A6"/>
                <w:sz w:val="20"/>
                <w:szCs w:val="20"/>
                <w:lang w:val="fr-FR"/>
              </w:rPr>
              <w:t xml:space="preserve"> des actions correctrices</w:t>
            </w:r>
            <w:r w:rsidRPr="0040649C">
              <w:rPr>
                <w:rFonts w:cs="Times New Roman"/>
                <w:color w:val="595959" w:themeColor="text1" w:themeTint="A6"/>
                <w:sz w:val="20"/>
                <w:szCs w:val="20"/>
                <w:lang w:val="fr-FR"/>
              </w:rPr>
              <w:t xml:space="preserve"> à mettre en œuvre si besoin</w:t>
            </w:r>
            <w:r w:rsidRPr="00CE1D25">
              <w:rPr>
                <w:rFonts w:cs="Times New Roman"/>
                <w:i/>
                <w:color w:val="FF0000"/>
                <w:sz w:val="20"/>
                <w:szCs w:val="20"/>
                <w:lang w:val="fr-FR"/>
              </w:rPr>
              <w:t xml:space="preserve"> </w:t>
            </w:r>
          </w:p>
        </w:tc>
        <w:tc>
          <w:tcPr>
            <w:tcW w:w="638" w:type="pct"/>
          </w:tcPr>
          <w:p w:rsidR="003F7181" w:rsidRDefault="003F7181" w:rsidP="002B106C">
            <w:pPr>
              <w:spacing w:line="240" w:lineRule="auto"/>
              <w:rPr>
                <w:rFonts w:cs="Times New Roman"/>
                <w:color w:val="595959" w:themeColor="text1" w:themeTint="A6"/>
                <w:sz w:val="20"/>
                <w:szCs w:val="20"/>
                <w:lang w:val="fr-FR"/>
              </w:rPr>
            </w:pPr>
            <w:r w:rsidRPr="00E00665">
              <w:rPr>
                <w:rFonts w:cs="Times New Roman"/>
                <w:color w:val="595959" w:themeColor="text1" w:themeTint="A6"/>
                <w:sz w:val="20"/>
                <w:szCs w:val="20"/>
                <w:lang w:val="fr-FR"/>
              </w:rPr>
              <w:t>1.2.</w:t>
            </w:r>
            <w:r>
              <w:rPr>
                <w:rFonts w:cs="Times New Roman"/>
                <w:color w:val="595959" w:themeColor="text1" w:themeTint="A6"/>
                <w:sz w:val="20"/>
                <w:szCs w:val="20"/>
                <w:lang w:val="fr-FR"/>
              </w:rPr>
              <w:t>4. Présentation de l’information : Gestionnaire d’informations.</w:t>
            </w:r>
          </w:p>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lastRenderedPageBreak/>
              <w:t xml:space="preserve">Concertation : Coordinateur du cluster et tous les membres du cluster nutrition </w:t>
            </w:r>
          </w:p>
        </w:tc>
        <w:tc>
          <w:tcPr>
            <w:tcW w:w="596" w:type="pct"/>
          </w:tcPr>
          <w:p w:rsidR="003F7181" w:rsidRDefault="003F7181" w:rsidP="002B106C">
            <w:pPr>
              <w:spacing w:line="240" w:lineRule="auto"/>
              <w:rPr>
                <w:rFonts w:cs="Times New Roman"/>
                <w:color w:val="595959" w:themeColor="text1" w:themeTint="A6"/>
                <w:sz w:val="20"/>
                <w:szCs w:val="20"/>
                <w:lang w:val="fr-FR"/>
              </w:rPr>
            </w:pPr>
            <w:r w:rsidRPr="00E00665">
              <w:rPr>
                <w:rFonts w:cs="Times New Roman"/>
                <w:color w:val="595959" w:themeColor="text1" w:themeTint="A6"/>
                <w:sz w:val="20"/>
                <w:szCs w:val="20"/>
                <w:lang w:val="fr-FR"/>
              </w:rPr>
              <w:lastRenderedPageBreak/>
              <w:t>1.2.</w:t>
            </w:r>
            <w:r>
              <w:rPr>
                <w:rFonts w:cs="Times New Roman"/>
                <w:color w:val="595959" w:themeColor="text1" w:themeTint="A6"/>
                <w:sz w:val="20"/>
                <w:szCs w:val="20"/>
                <w:lang w:val="fr-FR"/>
              </w:rPr>
              <w:t>4. Entre mi-Avril et mi-Mai 2016.</w:t>
            </w:r>
          </w:p>
        </w:tc>
      </w:tr>
      <w:tr w:rsidR="003F7181" w:rsidTr="00332FF4">
        <w:trPr>
          <w:trHeight w:val="262"/>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49683B" w:rsidRDefault="003F7181" w:rsidP="002B106C">
            <w:pPr>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Default="003F7181" w:rsidP="002B106C">
            <w:pPr>
              <w:rPr>
                <w:rFonts w:cs="Times New Roman"/>
                <w:color w:val="595959" w:themeColor="text1" w:themeTint="A6"/>
                <w:sz w:val="20"/>
                <w:szCs w:val="20"/>
                <w:lang w:val="fr-FR"/>
              </w:rPr>
            </w:pPr>
            <w:r w:rsidRPr="00E00665">
              <w:rPr>
                <w:rFonts w:cs="Times New Roman"/>
                <w:color w:val="595959" w:themeColor="text1" w:themeTint="A6"/>
                <w:sz w:val="20"/>
                <w:szCs w:val="20"/>
                <w:lang w:val="fr-FR"/>
              </w:rPr>
              <w:t>1.2.</w:t>
            </w:r>
            <w:r>
              <w:rPr>
                <w:rFonts w:cs="Times New Roman"/>
                <w:color w:val="595959" w:themeColor="text1" w:themeTint="A6"/>
                <w:sz w:val="20"/>
                <w:szCs w:val="20"/>
                <w:lang w:val="fr-FR"/>
              </w:rPr>
              <w:t>5. Transmettre de manière spontanée les informations et les observations de terrain au coordinateur du cluster.</w:t>
            </w:r>
          </w:p>
        </w:tc>
        <w:tc>
          <w:tcPr>
            <w:tcW w:w="638" w:type="pct"/>
          </w:tcPr>
          <w:p w:rsidR="003F7181" w:rsidRDefault="003F7181" w:rsidP="002B106C">
            <w:pPr>
              <w:rPr>
                <w:rFonts w:cs="Times New Roman"/>
                <w:color w:val="595959" w:themeColor="text1" w:themeTint="A6"/>
                <w:sz w:val="20"/>
                <w:szCs w:val="20"/>
                <w:lang w:val="fr-FR"/>
              </w:rPr>
            </w:pPr>
            <w:r w:rsidRPr="00E00665">
              <w:rPr>
                <w:rFonts w:cs="Times New Roman"/>
                <w:color w:val="595959" w:themeColor="text1" w:themeTint="A6"/>
                <w:sz w:val="20"/>
                <w:szCs w:val="20"/>
                <w:lang w:val="fr-FR"/>
              </w:rPr>
              <w:t>1.2.</w:t>
            </w:r>
            <w:r>
              <w:rPr>
                <w:rFonts w:cs="Times New Roman"/>
                <w:color w:val="595959" w:themeColor="text1" w:themeTint="A6"/>
                <w:sz w:val="20"/>
                <w:szCs w:val="20"/>
                <w:lang w:val="fr-FR"/>
              </w:rPr>
              <w:t>5. Tous les membres du cluster nutrition.</w:t>
            </w:r>
          </w:p>
        </w:tc>
        <w:tc>
          <w:tcPr>
            <w:tcW w:w="596" w:type="pct"/>
          </w:tcPr>
          <w:p w:rsidR="003F7181" w:rsidRDefault="003F7181" w:rsidP="002B106C">
            <w:pPr>
              <w:rPr>
                <w:rFonts w:cs="Times New Roman"/>
                <w:color w:val="595959" w:themeColor="text1" w:themeTint="A6"/>
                <w:sz w:val="20"/>
                <w:szCs w:val="20"/>
                <w:lang w:val="fr-FR"/>
              </w:rPr>
            </w:pPr>
            <w:r w:rsidRPr="00E00665">
              <w:rPr>
                <w:rFonts w:cs="Times New Roman"/>
                <w:color w:val="595959" w:themeColor="text1" w:themeTint="A6"/>
                <w:sz w:val="20"/>
                <w:szCs w:val="20"/>
                <w:lang w:val="fr-FR"/>
              </w:rPr>
              <w:t>1.2.</w:t>
            </w:r>
            <w:r>
              <w:rPr>
                <w:rFonts w:cs="Times New Roman"/>
                <w:color w:val="595959" w:themeColor="text1" w:themeTint="A6"/>
                <w:sz w:val="20"/>
                <w:szCs w:val="20"/>
                <w:lang w:val="fr-FR"/>
              </w:rPr>
              <w:t>5. Immédiat.</w:t>
            </w:r>
          </w:p>
        </w:tc>
      </w:tr>
      <w:tr w:rsidR="003F7181" w:rsidRPr="00C01296" w:rsidTr="00332FF4">
        <w:trPr>
          <w:trHeight w:val="502"/>
        </w:trPr>
        <w:tc>
          <w:tcPr>
            <w:tcW w:w="5000" w:type="pct"/>
            <w:gridSpan w:val="6"/>
            <w:shd w:val="clear" w:color="auto" w:fill="B0C4D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r w:rsidRPr="00EA4635">
              <w:rPr>
                <w:rFonts w:cs="Times New Roman"/>
                <w:b/>
                <w:color w:val="595959" w:themeColor="text1" w:themeTint="A6"/>
                <w:sz w:val="20"/>
                <w:szCs w:val="20"/>
                <w:lang w:val="fr-FR"/>
              </w:rPr>
              <w:t xml:space="preserve">2. </w:t>
            </w:r>
            <w:r w:rsidRPr="00EA4635">
              <w:rPr>
                <w:rFonts w:cs="Times New Roman"/>
                <w:b/>
                <w:bCs/>
                <w:color w:val="595959" w:themeColor="text1" w:themeTint="A6"/>
                <w:sz w:val="20"/>
                <w:szCs w:val="20"/>
                <w:lang w:val="fr-FR"/>
              </w:rPr>
              <w:t>Guider le CH/l'EHP dans la prise de décisions stratégiques relatives aux interventions humanitaires</w:t>
            </w:r>
          </w:p>
        </w:tc>
      </w:tr>
      <w:tr w:rsidR="003F7181" w:rsidRPr="00C01296" w:rsidTr="00332FF4">
        <w:trPr>
          <w:trHeight w:val="502"/>
        </w:trPr>
        <w:tc>
          <w:tcPr>
            <w:tcW w:w="866" w:type="pct"/>
            <w:vMerge w:val="restart"/>
            <w:tcMar>
              <w:top w:w="39" w:type="dxa"/>
              <w:left w:w="39" w:type="dxa"/>
              <w:bottom w:w="39" w:type="dxa"/>
              <w:right w:w="39" w:type="dxa"/>
            </w:tcMar>
          </w:tcPr>
          <w:p w:rsidR="003F7181" w:rsidRPr="001B4DDC" w:rsidRDefault="003F7181" w:rsidP="002B106C">
            <w:pPr>
              <w:spacing w:line="240" w:lineRule="auto"/>
              <w:rPr>
                <w:rFonts w:cs="Times New Roman"/>
                <w:b/>
                <w:color w:val="595959" w:themeColor="text1" w:themeTint="A6"/>
                <w:sz w:val="20"/>
                <w:szCs w:val="20"/>
                <w:lang w:val="fr-FR"/>
              </w:rPr>
            </w:pPr>
            <w:r w:rsidRPr="001B4DDC">
              <w:rPr>
                <w:rFonts w:cs="Times New Roman"/>
                <w:b/>
                <w:color w:val="595959" w:themeColor="text1" w:themeTint="A6"/>
                <w:sz w:val="20"/>
                <w:szCs w:val="20"/>
                <w:lang w:val="fr-FR"/>
              </w:rPr>
              <w:t xml:space="preserve">2.1 Évaluation des besoins et analyse (intersectorielle et sectorielle) des lacunes existantes au niveau de l'intervention; </w:t>
            </w:r>
          </w:p>
          <w:p w:rsidR="003F7181" w:rsidRPr="00EA4635" w:rsidRDefault="00332FF4" w:rsidP="002B106C">
            <w:pPr>
              <w:numPr>
                <w:ilvl w:val="0"/>
                <w:numId w:val="1"/>
              </w:numPr>
              <w:rPr>
                <w:rFonts w:cs="Times New Roman"/>
                <w:color w:val="595959" w:themeColor="text1" w:themeTint="A6"/>
                <w:sz w:val="20"/>
                <w:szCs w:val="20"/>
                <w:lang w:val="fr-FR"/>
              </w:rPr>
            </w:pPr>
            <w:r>
              <w:rPr>
                <w:rFonts w:cs="Times New Roman"/>
                <w:b/>
                <w:noProof/>
                <w:color w:val="595959" w:themeColor="text1" w:themeTint="A6"/>
                <w:sz w:val="20"/>
                <w:szCs w:val="20"/>
                <w:lang w:val="en-US"/>
              </w:rPr>
              <mc:AlternateContent>
                <mc:Choice Requires="wps">
                  <w:drawing>
                    <wp:anchor distT="0" distB="0" distL="114300" distR="114300" simplePos="0" relativeHeight="251648000" behindDoc="0" locked="0" layoutInCell="1" allowOverlap="1">
                      <wp:simplePos x="0" y="0"/>
                      <wp:positionH relativeFrom="column">
                        <wp:posOffset>415925</wp:posOffset>
                      </wp:positionH>
                      <wp:positionV relativeFrom="paragraph">
                        <wp:posOffset>617855</wp:posOffset>
                      </wp:positionV>
                      <wp:extent cx="716280" cy="304800"/>
                      <wp:effectExtent l="0" t="0" r="26670" b="190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 cy="304800"/>
                              </a:xfrm>
                              <a:prstGeom prst="rect">
                                <a:avLst/>
                              </a:prstGeom>
                              <a:solidFill>
                                <a:srgbClr val="FFC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12.2015</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left:0;text-align:left;margin-left:32.75pt;margin-top:48.65pt;width:56.4pt;height: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" fillcolor="#ffc000" strokecolor="white [3212]" strokeweight="2pt">
                      <v:path arrowok="t"/>
                      <v:textbo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12.2015</w:t>
                            </w:r>
                          </w:p>
                        </w:txbxContent>
                      </v:textbox>
                    </v:rect>
                  </w:pict>
                </mc:Fallback>
              </mc:AlternateContent>
            </w:r>
            <w:r>
              <w:rPr>
                <w:rFonts w:cs="Times New Roman"/>
                <w:noProof/>
                <w:color w:val="595959" w:themeColor="text1" w:themeTint="A6"/>
                <w:sz w:val="20"/>
                <w:szCs w:val="20"/>
                <w:lang w:val="en-US"/>
              </w:rPr>
              <mc:AlternateContent>
                <mc:Choice Requires="wps">
                  <w:drawing>
                    <wp:anchor distT="0" distB="0" distL="114300" distR="114300" simplePos="0" relativeHeight="251649024" behindDoc="0" locked="0" layoutInCell="1" allowOverlap="1">
                      <wp:simplePos x="0" y="0"/>
                      <wp:positionH relativeFrom="column">
                        <wp:posOffset>415925</wp:posOffset>
                      </wp:positionH>
                      <wp:positionV relativeFrom="paragraph">
                        <wp:posOffset>1417955</wp:posOffset>
                      </wp:positionV>
                      <wp:extent cx="716280" cy="304800"/>
                      <wp:effectExtent l="0" t="0" r="26670" b="190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 cy="304800"/>
                              </a:xfrm>
                              <a:prstGeom prst="rect">
                                <a:avLst/>
                              </a:prstGeom>
                              <a:solidFill>
                                <a:srgbClr val="FFFF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03.2016</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32.75pt;margin-top:111.65pt;width:56.4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" fillcolor="yellow" strokecolor="white [3212]" strokeweight="2pt">
                      <v:path arrowok="t"/>
                      <v:textbo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03.2016</w:t>
                            </w:r>
                          </w:p>
                        </w:txbxContent>
                      </v:textbox>
                    </v:rect>
                  </w:pict>
                </mc:Fallback>
              </mc:AlternateContent>
            </w:r>
          </w:p>
        </w:tc>
        <w:tc>
          <w:tcPr>
            <w:tcW w:w="919" w:type="pct"/>
            <w:vMerge w:val="restart"/>
            <w:tcMar>
              <w:top w:w="39" w:type="dxa"/>
              <w:left w:w="39" w:type="dxa"/>
              <w:bottom w:w="39" w:type="dxa"/>
              <w:right w:w="39" w:type="dxa"/>
            </w:tcMar>
          </w:tcPr>
          <w:p w:rsidR="003F7181" w:rsidRPr="00EA4635" w:rsidRDefault="003F7181" w:rsidP="002B106C">
            <w:pPr>
              <w:spacing w:line="240" w:lineRule="auto"/>
              <w:rPr>
                <w:rFonts w:cs="Times New Roman"/>
                <w:i/>
                <w:color w:val="595959" w:themeColor="text1" w:themeTint="A6"/>
                <w:sz w:val="20"/>
                <w:szCs w:val="20"/>
                <w:lang w:val="fr-FR"/>
              </w:rPr>
            </w:pPr>
            <w:r w:rsidRPr="00EA4635">
              <w:rPr>
                <w:rFonts w:cs="Times New Roman"/>
                <w:i/>
                <w:color w:val="595959" w:themeColor="text1" w:themeTint="A6"/>
                <w:sz w:val="20"/>
                <w:szCs w:val="20"/>
                <w:lang w:val="fr-FR"/>
              </w:rPr>
              <w:t>L’utilisation des outils d’évaluation est en accord avec les standards minimums convenus ; les évaluations individuelles et/ou résultats d’évaluation sont partagés et/ou mise en œuvre de manière conjointe si approprié</w:t>
            </w:r>
          </w:p>
        </w:tc>
        <w:tc>
          <w:tcPr>
            <w:tcW w:w="1030" w:type="pct"/>
            <w:vMerge w:val="restart"/>
            <w:tcMar>
              <w:top w:w="39" w:type="dxa"/>
              <w:left w:w="39" w:type="dxa"/>
              <w:bottom w:w="39" w:type="dxa"/>
              <w:right w:w="39" w:type="dxa"/>
            </w:tcMar>
          </w:tcPr>
          <w:p w:rsidR="003F7181" w:rsidRPr="00EA4635" w:rsidRDefault="003F7181" w:rsidP="003F7181">
            <w:pPr>
              <w:numPr>
                <w:ilvl w:val="0"/>
                <w:numId w:val="16"/>
              </w:numPr>
              <w:spacing w:line="240" w:lineRule="auto"/>
              <w:ind w:left="328" w:hanging="180"/>
              <w:rPr>
                <w:rFonts w:cs="Times New Roman"/>
                <w:color w:val="595959" w:themeColor="text1" w:themeTint="A6"/>
                <w:sz w:val="20"/>
                <w:szCs w:val="20"/>
                <w:lang w:val="fr-FR"/>
              </w:rPr>
            </w:pPr>
            <w:r w:rsidRPr="00EA4635">
              <w:rPr>
                <w:rFonts w:cs="Times New Roman"/>
                <w:color w:val="595959" w:themeColor="text1" w:themeTint="A6"/>
                <w:sz w:val="20"/>
                <w:szCs w:val="20"/>
                <w:lang w:val="fr-FR"/>
              </w:rPr>
              <w:t>Manque d’outils harmonisés et de mécanisme d’évaluation conjointe au niveau du cluster Nutrition</w:t>
            </w:r>
          </w:p>
          <w:p w:rsidR="003F7181" w:rsidRPr="00EA4635" w:rsidRDefault="003F7181" w:rsidP="003F7181">
            <w:pPr>
              <w:numPr>
                <w:ilvl w:val="0"/>
                <w:numId w:val="16"/>
              </w:numPr>
              <w:spacing w:line="240" w:lineRule="auto"/>
              <w:ind w:left="328" w:hanging="180"/>
              <w:rPr>
                <w:rFonts w:cs="Times New Roman"/>
                <w:color w:val="595959" w:themeColor="text1" w:themeTint="A6"/>
                <w:sz w:val="20"/>
                <w:szCs w:val="20"/>
                <w:lang w:val="fr-FR"/>
              </w:rPr>
            </w:pPr>
            <w:r w:rsidRPr="00EA4635">
              <w:rPr>
                <w:rFonts w:cs="Times New Roman"/>
                <w:color w:val="595959" w:themeColor="text1" w:themeTint="A6"/>
                <w:sz w:val="20"/>
                <w:szCs w:val="20"/>
                <w:lang w:val="fr-FR"/>
              </w:rPr>
              <w:t>Insuffisance de partage d’information et d’expérience des partenaires</w:t>
            </w:r>
          </w:p>
        </w:tc>
        <w:tc>
          <w:tcPr>
            <w:tcW w:w="952" w:type="pct"/>
            <w:tcMar>
              <w:top w:w="39" w:type="dxa"/>
              <w:left w:w="39" w:type="dxa"/>
              <w:bottom w:w="39" w:type="dxa"/>
              <w:right w:w="39" w:type="dxa"/>
            </w:tcMar>
          </w:tcPr>
          <w:p w:rsidR="003F7181" w:rsidRPr="00C16C7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2.1.</w:t>
            </w:r>
            <w:r w:rsidRPr="00C16C71">
              <w:rPr>
                <w:rFonts w:cs="Times New Roman"/>
                <w:color w:val="595959" w:themeColor="text1" w:themeTint="A6"/>
                <w:sz w:val="20"/>
                <w:szCs w:val="20"/>
                <w:lang w:val="fr-FR"/>
              </w:rPr>
              <w:t>1.</w:t>
            </w:r>
            <w:r>
              <w:rPr>
                <w:rFonts w:cs="Times New Roman"/>
                <w:color w:val="595959" w:themeColor="text1" w:themeTint="A6"/>
                <w:sz w:val="20"/>
                <w:szCs w:val="20"/>
                <w:lang w:val="fr-FR"/>
              </w:rPr>
              <w:t xml:space="preserve"> Organiser un atelier de formation pour familiariser</w:t>
            </w:r>
            <w:r w:rsidRPr="00C16C71">
              <w:rPr>
                <w:rFonts w:cs="Times New Roman"/>
                <w:color w:val="595959" w:themeColor="text1" w:themeTint="A6"/>
                <w:sz w:val="20"/>
                <w:szCs w:val="20"/>
                <w:lang w:val="fr-FR"/>
              </w:rPr>
              <w:t xml:space="preserve"> les</w:t>
            </w:r>
            <w:r>
              <w:rPr>
                <w:rFonts w:cs="Times New Roman"/>
                <w:color w:val="595959" w:themeColor="text1" w:themeTint="A6"/>
                <w:sz w:val="20"/>
                <w:szCs w:val="20"/>
                <w:lang w:val="fr-FR"/>
              </w:rPr>
              <w:t xml:space="preserve"> partenaires à l’utilisation du questionnaire</w:t>
            </w:r>
            <w:r w:rsidRPr="00C16C71">
              <w:rPr>
                <w:rFonts w:cs="Times New Roman"/>
                <w:color w:val="595959" w:themeColor="text1" w:themeTint="A6"/>
                <w:sz w:val="20"/>
                <w:szCs w:val="20"/>
                <w:lang w:val="fr-FR"/>
              </w:rPr>
              <w:t xml:space="preserve"> MIRA. </w:t>
            </w:r>
          </w:p>
        </w:tc>
        <w:tc>
          <w:tcPr>
            <w:tcW w:w="638" w:type="pct"/>
          </w:tcPr>
          <w:p w:rsidR="003F7181" w:rsidRPr="00C16C7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2.1.1. Coordinateur du cluster nutrition et OCHA. </w:t>
            </w:r>
          </w:p>
        </w:tc>
        <w:tc>
          <w:tcPr>
            <w:tcW w:w="596" w:type="pct"/>
          </w:tcPr>
          <w:p w:rsidR="003F7181" w:rsidRPr="00C7393B" w:rsidRDefault="003F7181" w:rsidP="00C01296">
            <w:pPr>
              <w:spacing w:line="240" w:lineRule="auto"/>
              <w:rPr>
                <w:rFonts w:cs="Times New Roman"/>
                <w:color w:val="FF0000"/>
                <w:sz w:val="20"/>
                <w:szCs w:val="20"/>
                <w:lang w:val="fr-FR"/>
              </w:rPr>
            </w:pPr>
            <w:r>
              <w:rPr>
                <w:rFonts w:cs="Times New Roman"/>
                <w:color w:val="595959" w:themeColor="text1" w:themeTint="A6"/>
                <w:sz w:val="20"/>
                <w:szCs w:val="20"/>
                <w:lang w:val="fr-FR"/>
              </w:rPr>
              <w:t xml:space="preserve">2.1.1. </w:t>
            </w:r>
            <w:r w:rsidR="00C01296">
              <w:rPr>
                <w:rFonts w:cs="Times New Roman"/>
                <w:sz w:val="20"/>
                <w:szCs w:val="20"/>
                <w:lang w:val="fr-FR"/>
              </w:rPr>
              <w:t>ju</w:t>
            </w:r>
            <w:r w:rsidR="00C01296" w:rsidRPr="00480CA7">
              <w:rPr>
                <w:rFonts w:cs="Times New Roman"/>
                <w:sz w:val="20"/>
                <w:szCs w:val="20"/>
                <w:lang w:val="fr-FR"/>
              </w:rPr>
              <w:t>i</w:t>
            </w:r>
            <w:r w:rsidR="00C01296">
              <w:rPr>
                <w:rFonts w:cs="Times New Roman"/>
                <w:sz w:val="20"/>
                <w:szCs w:val="20"/>
                <w:lang w:val="fr-FR"/>
              </w:rPr>
              <w:t xml:space="preserve">llet </w:t>
            </w:r>
            <w:r w:rsidR="00C01296" w:rsidRPr="00480CA7">
              <w:rPr>
                <w:rFonts w:cs="Times New Roman"/>
                <w:sz w:val="20"/>
                <w:szCs w:val="20"/>
                <w:lang w:val="fr-FR"/>
              </w:rPr>
              <w:t>2016</w:t>
            </w:r>
          </w:p>
        </w:tc>
      </w:tr>
      <w:tr w:rsidR="003F7181" w:rsidTr="00332FF4">
        <w:trPr>
          <w:trHeight w:val="502"/>
        </w:trPr>
        <w:tc>
          <w:tcPr>
            <w:tcW w:w="866" w:type="pct"/>
            <w:vMerge/>
            <w:tcMar>
              <w:top w:w="39" w:type="dxa"/>
              <w:left w:w="39" w:type="dxa"/>
              <w:bottom w:w="39" w:type="dxa"/>
              <w:right w:w="39" w:type="dxa"/>
            </w:tcMar>
          </w:tcPr>
          <w:p w:rsidR="003F7181" w:rsidRPr="00EA4635" w:rsidRDefault="003F7181" w:rsidP="002B106C">
            <w:pPr>
              <w:numPr>
                <w:ilvl w:val="0"/>
                <w:numId w:val="1"/>
              </w:num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EA4635" w:rsidRDefault="003F7181" w:rsidP="003F7181">
            <w:pPr>
              <w:numPr>
                <w:ilvl w:val="0"/>
                <w:numId w:val="16"/>
              </w:numPr>
              <w:spacing w:line="240" w:lineRule="auto"/>
              <w:ind w:left="328" w:hanging="180"/>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2.1.2. Inscrire systématiquement dans l’agenda de la réunion du cluster un point sur la situation au niveau des zones d’intervention.</w:t>
            </w:r>
          </w:p>
          <w:p w:rsidR="003F7181" w:rsidRPr="00C16C71" w:rsidRDefault="003F7181" w:rsidP="002B106C">
            <w:pPr>
              <w:spacing w:line="240" w:lineRule="auto"/>
              <w:rPr>
                <w:rFonts w:cs="Times New Roman"/>
                <w:color w:val="595959" w:themeColor="text1" w:themeTint="A6"/>
                <w:sz w:val="20"/>
                <w:szCs w:val="20"/>
                <w:lang w:val="fr-FR"/>
              </w:rPr>
            </w:pPr>
          </w:p>
        </w:tc>
        <w:tc>
          <w:tcPr>
            <w:tcW w:w="638"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2.1.2. Coordinateur du cluster nutrition.</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2.1.2. Mars 2016.</w:t>
            </w:r>
          </w:p>
        </w:tc>
      </w:tr>
      <w:tr w:rsidR="003F7181" w:rsidTr="00332FF4">
        <w:trPr>
          <w:trHeight w:val="502"/>
        </w:trPr>
        <w:tc>
          <w:tcPr>
            <w:tcW w:w="866" w:type="pct"/>
            <w:vMerge/>
            <w:tcMar>
              <w:top w:w="39" w:type="dxa"/>
              <w:left w:w="39" w:type="dxa"/>
              <w:bottom w:w="39" w:type="dxa"/>
              <w:right w:w="39" w:type="dxa"/>
            </w:tcMar>
          </w:tcPr>
          <w:p w:rsidR="003F7181" w:rsidRPr="00EA4635" w:rsidRDefault="003F7181" w:rsidP="002B106C">
            <w:pPr>
              <w:numPr>
                <w:ilvl w:val="0"/>
                <w:numId w:val="1"/>
              </w:num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EA4635" w:rsidRDefault="003F7181" w:rsidP="003F7181">
            <w:pPr>
              <w:numPr>
                <w:ilvl w:val="0"/>
                <w:numId w:val="16"/>
              </w:numPr>
              <w:ind w:left="328" w:hanging="180"/>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2.1.3. Faire un point de divers lors des réunions du cluster afin que les partenaires puissent partager leurs préoccupations ainsi que les bonnes pratiques. </w:t>
            </w:r>
          </w:p>
        </w:tc>
        <w:tc>
          <w:tcPr>
            <w:tcW w:w="638"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2.1.3. Coordinateur du cluster nutrition.</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2.1.3. Mars 2016.</w:t>
            </w:r>
          </w:p>
        </w:tc>
      </w:tr>
      <w:tr w:rsidR="003F7181" w:rsidRPr="00C01296" w:rsidTr="00332FF4">
        <w:trPr>
          <w:trHeight w:val="1787"/>
        </w:trPr>
        <w:tc>
          <w:tcPr>
            <w:tcW w:w="866" w:type="pct"/>
            <w:vMerge/>
            <w:tcMar>
              <w:top w:w="39" w:type="dxa"/>
              <w:left w:w="39" w:type="dxa"/>
              <w:bottom w:w="39" w:type="dxa"/>
              <w:right w:w="39" w:type="dxa"/>
            </w:tcMar>
          </w:tcPr>
          <w:p w:rsidR="003F7181" w:rsidRPr="00EA4635" w:rsidRDefault="003F7181" w:rsidP="002B106C">
            <w:pPr>
              <w:numPr>
                <w:ilvl w:val="0"/>
                <w:numId w:val="1"/>
              </w:num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EA4635" w:rsidRDefault="003F7181" w:rsidP="003F7181">
            <w:pPr>
              <w:numPr>
                <w:ilvl w:val="0"/>
                <w:numId w:val="16"/>
              </w:numPr>
              <w:ind w:left="328" w:hanging="180"/>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2.1.4.</w:t>
            </w:r>
            <w:r w:rsidRPr="00BB4CA0">
              <w:rPr>
                <w:rFonts w:cs="Times New Roman"/>
                <w:color w:val="595959" w:themeColor="text1" w:themeTint="A6"/>
                <w:sz w:val="20"/>
                <w:szCs w:val="20"/>
                <w:lang w:val="fr-FR"/>
              </w:rPr>
              <w:t xml:space="preserve"> Formaliser le lien de partage d’information entre la coordination cluster nationale et les structures de coordination régionales</w:t>
            </w:r>
            <w:r>
              <w:rPr>
                <w:rFonts w:cs="Times New Roman"/>
                <w:color w:val="595959" w:themeColor="text1" w:themeTint="A6"/>
                <w:sz w:val="20"/>
                <w:szCs w:val="20"/>
                <w:lang w:val="fr-FR"/>
              </w:rPr>
              <w:t>.</w:t>
            </w:r>
          </w:p>
        </w:tc>
        <w:tc>
          <w:tcPr>
            <w:tcW w:w="638"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2.1.4. </w:t>
            </w:r>
            <w:r w:rsidRPr="00BB4CA0">
              <w:rPr>
                <w:rFonts w:cs="Times New Roman"/>
                <w:color w:val="595959" w:themeColor="text1" w:themeTint="A6"/>
                <w:sz w:val="20"/>
                <w:szCs w:val="20"/>
                <w:lang w:val="fr-FR"/>
              </w:rPr>
              <w:t>Coordinateur du Cluster et bureaux de zones UNICEF</w:t>
            </w:r>
            <w:r>
              <w:rPr>
                <w:rFonts w:cs="Times New Roman"/>
                <w:color w:val="595959" w:themeColor="text1" w:themeTint="A6"/>
                <w:sz w:val="20"/>
                <w:szCs w:val="20"/>
                <w:lang w:val="fr-FR"/>
              </w:rPr>
              <w:t>, soutenus par PU et IMC.</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2.1.4. À partir d’Avril. </w:t>
            </w:r>
          </w:p>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À formaliser</w:t>
            </w:r>
            <w:r w:rsidRPr="00BB4CA0">
              <w:rPr>
                <w:rFonts w:cs="Times New Roman"/>
                <w:color w:val="595959" w:themeColor="text1" w:themeTint="A6"/>
                <w:sz w:val="20"/>
                <w:szCs w:val="20"/>
                <w:lang w:val="fr-FR"/>
              </w:rPr>
              <w:t xml:space="preserve"> en mai 2016</w:t>
            </w:r>
            <w:r>
              <w:rPr>
                <w:rFonts w:cs="Times New Roman"/>
                <w:color w:val="595959" w:themeColor="text1" w:themeTint="A6"/>
                <w:sz w:val="20"/>
                <w:szCs w:val="20"/>
                <w:lang w:val="fr-FR"/>
              </w:rPr>
              <w:t>.</w:t>
            </w:r>
          </w:p>
        </w:tc>
      </w:tr>
      <w:tr w:rsidR="003F7181" w:rsidRPr="0049683B" w:rsidTr="00332FF4">
        <w:trPr>
          <w:trHeight w:val="502"/>
        </w:trPr>
        <w:tc>
          <w:tcPr>
            <w:tcW w:w="866" w:type="pct"/>
            <w:vMerge w:val="restart"/>
            <w:tcMar>
              <w:top w:w="39" w:type="dxa"/>
              <w:left w:w="39" w:type="dxa"/>
              <w:bottom w:w="39" w:type="dxa"/>
              <w:right w:w="39" w:type="dxa"/>
            </w:tcMar>
          </w:tcPr>
          <w:p w:rsidR="003F7181" w:rsidRPr="00EA4635" w:rsidRDefault="00332FF4" w:rsidP="002B106C">
            <w:pPr>
              <w:spacing w:line="240" w:lineRule="auto"/>
              <w:rPr>
                <w:rFonts w:cs="Times New Roman"/>
                <w:color w:val="595959" w:themeColor="text1" w:themeTint="A6"/>
                <w:sz w:val="20"/>
                <w:szCs w:val="20"/>
                <w:lang w:val="fr-FR"/>
              </w:rPr>
            </w:pPr>
            <w:r>
              <w:rPr>
                <w:rFonts w:cs="Times New Roman"/>
                <w:b/>
                <w:noProof/>
                <w:color w:val="595959" w:themeColor="text1" w:themeTint="A6"/>
                <w:sz w:val="20"/>
                <w:szCs w:val="20"/>
                <w:lang w:val="en-US"/>
              </w:rPr>
              <w:lastRenderedPageBreak/>
              <mc:AlternateContent>
                <mc:Choice Requires="wps">
                  <w:drawing>
                    <wp:anchor distT="0" distB="0" distL="114300" distR="114300" simplePos="0" relativeHeight="251651072" behindDoc="0" locked="0" layoutInCell="1" allowOverlap="1">
                      <wp:simplePos x="0" y="0"/>
                      <wp:positionH relativeFrom="column">
                        <wp:posOffset>251460</wp:posOffset>
                      </wp:positionH>
                      <wp:positionV relativeFrom="paragraph">
                        <wp:posOffset>1673860</wp:posOffset>
                      </wp:positionV>
                      <wp:extent cx="716280" cy="304800"/>
                      <wp:effectExtent l="0" t="0" r="26670" b="1905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 cy="30480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03.2016</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margin-left:19.8pt;margin-top:131.8pt;width:56.4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" fillcolor="#00b050" strokecolor="white [3212]" strokeweight="2pt">
                      <v:path arrowok="t"/>
                      <v:textbo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03.2016</w:t>
                            </w:r>
                          </w:p>
                        </w:txbxContent>
                      </v:textbox>
                    </v:rect>
                  </w:pict>
                </mc:Fallback>
              </mc:AlternateContent>
            </w:r>
            <w:r>
              <w:rPr>
                <w:rFonts w:cs="Times New Roman"/>
                <w:b/>
                <w:noProof/>
                <w:color w:val="595959" w:themeColor="text1" w:themeTint="A6"/>
                <w:sz w:val="20"/>
                <w:szCs w:val="20"/>
                <w:lang w:val="en-US"/>
              </w:rPr>
              <mc:AlternateContent>
                <mc:Choice Requires="wps">
                  <w:drawing>
                    <wp:anchor distT="0" distB="0" distL="114300" distR="114300" simplePos="0" relativeHeight="251650048" behindDoc="0" locked="0" layoutInCell="1" allowOverlap="1">
                      <wp:simplePos x="0" y="0"/>
                      <wp:positionH relativeFrom="column">
                        <wp:posOffset>251460</wp:posOffset>
                      </wp:positionH>
                      <wp:positionV relativeFrom="paragraph">
                        <wp:posOffset>1235710</wp:posOffset>
                      </wp:positionV>
                      <wp:extent cx="716280" cy="304800"/>
                      <wp:effectExtent l="0" t="0" r="2667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 cy="30480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12.2015</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margin-left:19.8pt;margin-top:97.3pt;width:56.4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" fillcolor="#00b050" strokecolor="white [3212]" strokeweight="2pt">
                      <v:path arrowok="t"/>
                      <v:textbo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12.2015</w:t>
                            </w:r>
                          </w:p>
                        </w:txbxContent>
                      </v:textbox>
                    </v:rect>
                  </w:pict>
                </mc:Fallback>
              </mc:AlternateContent>
            </w:r>
            <w:r w:rsidR="003F7181" w:rsidRPr="0046023A">
              <w:rPr>
                <w:rFonts w:cs="Times New Roman"/>
                <w:b/>
                <w:color w:val="595959" w:themeColor="text1" w:themeTint="A6"/>
                <w:sz w:val="20"/>
                <w:szCs w:val="20"/>
                <w:lang w:val="fr-FR"/>
              </w:rPr>
              <w:t xml:space="preserve">2.2 Analyse visant à identifier et à apporter une réponse aux lacunes (émergentes), obstacles, chevauchements et questions transversales (âge, genre, environnement et VIH/sida) ; </w:t>
            </w:r>
          </w:p>
        </w:tc>
        <w:tc>
          <w:tcPr>
            <w:tcW w:w="919" w:type="pct"/>
            <w:vMerge w:val="restart"/>
            <w:tcMar>
              <w:top w:w="39" w:type="dxa"/>
              <w:left w:w="39" w:type="dxa"/>
              <w:bottom w:w="39" w:type="dxa"/>
              <w:right w:w="39" w:type="dxa"/>
            </w:tcMar>
          </w:tcPr>
          <w:p w:rsidR="003F7181" w:rsidRDefault="003F7181" w:rsidP="002B106C">
            <w:pPr>
              <w:spacing w:line="240" w:lineRule="auto"/>
              <w:rPr>
                <w:rFonts w:cs="Times New Roman"/>
                <w:i/>
                <w:color w:val="595959" w:themeColor="text1" w:themeTint="A6"/>
                <w:sz w:val="20"/>
                <w:szCs w:val="20"/>
                <w:lang w:val="fr-FR"/>
              </w:rPr>
            </w:pPr>
            <w:r w:rsidRPr="00EA4635">
              <w:rPr>
                <w:rFonts w:cs="Times New Roman"/>
                <w:i/>
                <w:color w:val="595959" w:themeColor="text1" w:themeTint="A6"/>
                <w:sz w:val="20"/>
                <w:szCs w:val="20"/>
                <w:lang w:val="fr-FR"/>
              </w:rPr>
              <w:t>Analyse conjointe pour les risques actuels et anticipés, ainsi que les besoins, les gaps, les contraintes, les thèmes transversaux est établi dès le départ</w:t>
            </w:r>
          </w:p>
          <w:p w:rsidR="00E54725" w:rsidRDefault="00E54725" w:rsidP="002B106C">
            <w:pPr>
              <w:spacing w:line="240" w:lineRule="auto"/>
              <w:rPr>
                <w:rFonts w:cs="Times New Roman"/>
                <w:i/>
                <w:color w:val="595959" w:themeColor="text1" w:themeTint="A6"/>
                <w:sz w:val="20"/>
                <w:szCs w:val="20"/>
                <w:lang w:val="fr-FR"/>
              </w:rPr>
            </w:pPr>
          </w:p>
          <w:p w:rsidR="00E54725" w:rsidRDefault="00E54725" w:rsidP="002B106C">
            <w:pPr>
              <w:spacing w:line="240" w:lineRule="auto"/>
              <w:rPr>
                <w:rFonts w:cs="Times New Roman"/>
                <w:i/>
                <w:color w:val="595959" w:themeColor="text1" w:themeTint="A6"/>
                <w:sz w:val="20"/>
                <w:szCs w:val="20"/>
                <w:lang w:val="fr-FR"/>
              </w:rPr>
            </w:pPr>
          </w:p>
          <w:p w:rsidR="00E54725" w:rsidRDefault="00E54725" w:rsidP="002B106C">
            <w:pPr>
              <w:spacing w:line="240" w:lineRule="auto"/>
              <w:rPr>
                <w:rFonts w:cs="Times New Roman"/>
                <w:i/>
                <w:color w:val="595959" w:themeColor="text1" w:themeTint="A6"/>
                <w:sz w:val="20"/>
                <w:szCs w:val="20"/>
                <w:lang w:val="fr-FR"/>
              </w:rPr>
            </w:pPr>
          </w:p>
          <w:p w:rsidR="00E54725" w:rsidRPr="00EA4635" w:rsidRDefault="00E54725" w:rsidP="002B106C">
            <w:pPr>
              <w:spacing w:line="240" w:lineRule="auto"/>
              <w:rPr>
                <w:rFonts w:cs="Times New Roman"/>
                <w:i/>
                <w:color w:val="595959" w:themeColor="text1" w:themeTint="A6"/>
                <w:sz w:val="20"/>
                <w:szCs w:val="20"/>
                <w:lang w:val="fr-FR"/>
              </w:rPr>
            </w:pPr>
          </w:p>
        </w:tc>
        <w:tc>
          <w:tcPr>
            <w:tcW w:w="1030" w:type="pct"/>
            <w:vMerge w:val="restart"/>
            <w:tcMar>
              <w:top w:w="39" w:type="dxa"/>
              <w:left w:w="39" w:type="dxa"/>
              <w:bottom w:w="39" w:type="dxa"/>
              <w:right w:w="39" w:type="dxa"/>
            </w:tcMar>
          </w:tcPr>
          <w:p w:rsidR="003F7181" w:rsidRPr="0049683B" w:rsidRDefault="003F7181" w:rsidP="002B106C">
            <w:pPr>
              <w:spacing w:line="240" w:lineRule="auto"/>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Pr="003207B5" w:rsidRDefault="003F7181" w:rsidP="002B106C">
            <w:pPr>
              <w:spacing w:line="240" w:lineRule="auto"/>
              <w:rPr>
                <w:rFonts w:cs="Times New Roman"/>
                <w:color w:val="595959" w:themeColor="text1" w:themeTint="A6"/>
                <w:sz w:val="20"/>
                <w:szCs w:val="20"/>
                <w:lang w:val="fr-FR"/>
              </w:rPr>
            </w:pPr>
            <w:r w:rsidRPr="00EA4635">
              <w:rPr>
                <w:rFonts w:cs="Times New Roman"/>
                <w:color w:val="595959" w:themeColor="text1" w:themeTint="A6"/>
                <w:sz w:val="20"/>
                <w:szCs w:val="20"/>
                <w:lang w:val="fr-FR"/>
              </w:rPr>
              <w:t xml:space="preserve">2.2 </w:t>
            </w:r>
            <w:r>
              <w:rPr>
                <w:rFonts w:cs="Times New Roman"/>
                <w:color w:val="595959" w:themeColor="text1" w:themeTint="A6"/>
                <w:sz w:val="20"/>
                <w:szCs w:val="20"/>
                <w:lang w:val="fr-FR"/>
              </w:rPr>
              <w:t>.</w:t>
            </w:r>
            <w:r w:rsidRPr="003207B5">
              <w:rPr>
                <w:rFonts w:cs="Times New Roman"/>
                <w:color w:val="595959" w:themeColor="text1" w:themeTint="A6"/>
                <w:sz w:val="20"/>
                <w:szCs w:val="20"/>
                <w:lang w:val="fr-FR"/>
              </w:rPr>
              <w:t>1.</w:t>
            </w:r>
            <w:r>
              <w:rPr>
                <w:rFonts w:cs="Times New Roman"/>
                <w:color w:val="595959" w:themeColor="text1" w:themeTint="A6"/>
                <w:sz w:val="20"/>
                <w:szCs w:val="20"/>
                <w:lang w:val="fr-FR"/>
              </w:rPr>
              <w:t xml:space="preserve"> Restituer les résultats du travail du GTT sur les outils de collecte des données mis en place. </w:t>
            </w:r>
          </w:p>
        </w:tc>
        <w:tc>
          <w:tcPr>
            <w:tcW w:w="638" w:type="pct"/>
          </w:tcPr>
          <w:p w:rsidR="003F7181" w:rsidRPr="0049683B"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2.2.1. ACF</w:t>
            </w:r>
          </w:p>
        </w:tc>
        <w:tc>
          <w:tcPr>
            <w:tcW w:w="596" w:type="pct"/>
          </w:tcPr>
          <w:p w:rsidR="003F7181" w:rsidRPr="0049683B"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2.2.1. Avril 2016.</w:t>
            </w:r>
          </w:p>
        </w:tc>
      </w:tr>
      <w:tr w:rsidR="003F7181" w:rsidTr="00332FF4">
        <w:trPr>
          <w:trHeight w:val="502"/>
        </w:trPr>
        <w:tc>
          <w:tcPr>
            <w:tcW w:w="866" w:type="pct"/>
            <w:vMerge/>
            <w:tcMar>
              <w:top w:w="39" w:type="dxa"/>
              <w:left w:w="39" w:type="dxa"/>
              <w:bottom w:w="39" w:type="dxa"/>
              <w:right w:w="39" w:type="dxa"/>
            </w:tcMar>
          </w:tcPr>
          <w:p w:rsidR="003F7181" w:rsidRPr="00EA4635" w:rsidRDefault="003F7181" w:rsidP="002B106C">
            <w:pPr>
              <w:spacing w:line="240" w:lineRule="auto"/>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spacing w:line="240" w:lineRule="auto"/>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49683B" w:rsidRDefault="003F7181" w:rsidP="002B106C">
            <w:pPr>
              <w:spacing w:line="240" w:lineRule="auto"/>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Pr="003207B5"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2.2.2. Participer à l’atelier (organisé par ALIMA) d’adaptation des outils en fonctions des questions transversales. </w:t>
            </w:r>
          </w:p>
        </w:tc>
        <w:tc>
          <w:tcPr>
            <w:tcW w:w="638"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2.2.2. Tous les partenaires du cluster nutrition. </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2.2.2. Septembre 2016.</w:t>
            </w:r>
          </w:p>
        </w:tc>
      </w:tr>
      <w:tr w:rsidR="003F7181" w:rsidRPr="00EA4635" w:rsidTr="00332FF4">
        <w:trPr>
          <w:trHeight w:val="2021"/>
        </w:trPr>
        <w:tc>
          <w:tcPr>
            <w:tcW w:w="866" w:type="pct"/>
            <w:vMerge w:val="restart"/>
            <w:tcMar>
              <w:top w:w="39" w:type="dxa"/>
              <w:left w:w="39" w:type="dxa"/>
              <w:bottom w:w="39" w:type="dxa"/>
              <w:right w:w="39" w:type="dxa"/>
            </w:tcMar>
          </w:tcPr>
          <w:p w:rsidR="003F7181" w:rsidRPr="0046023A" w:rsidRDefault="003F7181" w:rsidP="002B106C">
            <w:pPr>
              <w:spacing w:line="240" w:lineRule="auto"/>
              <w:rPr>
                <w:rFonts w:cs="Times New Roman"/>
                <w:b/>
                <w:color w:val="595959" w:themeColor="text1" w:themeTint="A6"/>
                <w:sz w:val="20"/>
                <w:szCs w:val="20"/>
                <w:lang w:val="fr-FR"/>
              </w:rPr>
            </w:pPr>
            <w:r w:rsidRPr="0046023A">
              <w:rPr>
                <w:rFonts w:cs="Times New Roman"/>
                <w:b/>
                <w:color w:val="595959" w:themeColor="text1" w:themeTint="A6"/>
                <w:sz w:val="20"/>
                <w:szCs w:val="20"/>
                <w:lang w:val="fr-FR"/>
              </w:rPr>
              <w:t xml:space="preserve">2.3 Établissement des priorités en s'appuyant sur l'analyse des interventions humanitaires. </w:t>
            </w:r>
          </w:p>
          <w:p w:rsidR="003F7181" w:rsidRPr="00EA4635" w:rsidRDefault="00332FF4" w:rsidP="002B106C">
            <w:pPr>
              <w:spacing w:line="240" w:lineRule="auto"/>
              <w:rPr>
                <w:rFonts w:cs="Times New Roman"/>
                <w:color w:val="595959" w:themeColor="text1" w:themeTint="A6"/>
                <w:sz w:val="20"/>
                <w:szCs w:val="20"/>
                <w:lang w:val="fr-FR"/>
              </w:rPr>
            </w:pPr>
            <w:r>
              <w:rPr>
                <w:rFonts w:cs="Times New Roman"/>
                <w:noProof/>
                <w:color w:val="595959" w:themeColor="text1" w:themeTint="A6"/>
                <w:sz w:val="20"/>
                <w:szCs w:val="20"/>
                <w:lang w:val="en-US"/>
              </w:rPr>
              <mc:AlternateContent>
                <mc:Choice Requires="wps">
                  <w:drawing>
                    <wp:anchor distT="0" distB="0" distL="114300" distR="114300" simplePos="0" relativeHeight="251653120" behindDoc="0" locked="0" layoutInCell="1" allowOverlap="1">
                      <wp:simplePos x="0" y="0"/>
                      <wp:positionH relativeFrom="column">
                        <wp:posOffset>417830</wp:posOffset>
                      </wp:positionH>
                      <wp:positionV relativeFrom="paragraph">
                        <wp:posOffset>1461770</wp:posOffset>
                      </wp:positionV>
                      <wp:extent cx="716280" cy="304800"/>
                      <wp:effectExtent l="0" t="0" r="2667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 cy="304800"/>
                              </a:xfrm>
                              <a:prstGeom prst="rect">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03.2016</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Rectangle 12" o:spid="_x0000_s1034" style="position:absolute;margin-left:32.9pt;margin-top:115.1pt;width:56.4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" fillcolor="red" strokecolor="white [3212]" strokeweight="2pt">
                      <v:path arrowok="t"/>
                      <v:textbo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03.2016</w:t>
                            </w:r>
                          </w:p>
                        </w:txbxContent>
                      </v:textbox>
                    </v:rect>
                  </w:pict>
                </mc:Fallback>
              </mc:AlternateContent>
            </w:r>
            <w:r>
              <w:rPr>
                <w:rFonts w:cs="Times New Roman"/>
                <w:noProof/>
                <w:color w:val="595959" w:themeColor="text1" w:themeTint="A6"/>
                <w:sz w:val="20"/>
                <w:szCs w:val="20"/>
                <w:lang w:val="en-US"/>
              </w:rPr>
              <mc:AlternateContent>
                <mc:Choice Requires="wps">
                  <w:drawing>
                    <wp:anchor distT="0" distB="0" distL="114300" distR="114300" simplePos="0" relativeHeight="251652096" behindDoc="0" locked="0" layoutInCell="1" allowOverlap="1">
                      <wp:simplePos x="0" y="0"/>
                      <wp:positionH relativeFrom="column">
                        <wp:posOffset>494030</wp:posOffset>
                      </wp:positionH>
                      <wp:positionV relativeFrom="paragraph">
                        <wp:posOffset>728345</wp:posOffset>
                      </wp:positionV>
                      <wp:extent cx="716280" cy="304800"/>
                      <wp:effectExtent l="0" t="0" r="2667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 cy="304800"/>
                              </a:xfrm>
                              <a:prstGeom prst="rect">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12.2015</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Rectangle 10" o:spid="_x0000_s1035" style="position:absolute;margin-left:38.9pt;margin-top:57.35pt;width:56.4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" fillcolor="red" strokecolor="white [3212]" strokeweight="2pt">
                      <v:path arrowok="t"/>
                      <v:textbo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12.2015</w:t>
                            </w:r>
                          </w:p>
                        </w:txbxContent>
                      </v:textbox>
                    </v:rect>
                  </w:pict>
                </mc:Fallback>
              </mc:AlternateContent>
            </w:r>
          </w:p>
        </w:tc>
        <w:tc>
          <w:tcPr>
            <w:tcW w:w="919" w:type="pct"/>
            <w:vMerge w:val="restart"/>
            <w:tcMar>
              <w:top w:w="39" w:type="dxa"/>
              <w:left w:w="39" w:type="dxa"/>
              <w:bottom w:w="39" w:type="dxa"/>
              <w:right w:w="39" w:type="dxa"/>
            </w:tcMar>
          </w:tcPr>
          <w:p w:rsidR="003F7181" w:rsidRPr="00EA4635" w:rsidRDefault="003F7181" w:rsidP="002B106C">
            <w:pPr>
              <w:spacing w:line="240" w:lineRule="auto"/>
              <w:rPr>
                <w:rFonts w:cs="Times New Roman"/>
                <w:i/>
                <w:color w:val="595959" w:themeColor="text1" w:themeTint="A6"/>
                <w:sz w:val="20"/>
                <w:szCs w:val="20"/>
                <w:lang w:val="fr-FR"/>
              </w:rPr>
            </w:pPr>
            <w:r w:rsidRPr="00EA4635">
              <w:rPr>
                <w:rFonts w:cs="Times New Roman"/>
                <w:i/>
                <w:color w:val="595959" w:themeColor="text1" w:themeTint="A6"/>
                <w:sz w:val="20"/>
                <w:szCs w:val="20"/>
                <w:lang w:val="fr-FR"/>
              </w:rPr>
              <w:t>Analyse conjointe qui soutient la planification de la réponse et la priorisation dans le court et moyen terme</w:t>
            </w:r>
          </w:p>
          <w:p w:rsidR="003F7181" w:rsidRPr="00EA4635" w:rsidRDefault="003F7181" w:rsidP="002B106C">
            <w:pPr>
              <w:spacing w:line="240" w:lineRule="auto"/>
              <w:rPr>
                <w:rFonts w:cs="Times New Roman"/>
                <w:i/>
                <w:color w:val="595959" w:themeColor="text1" w:themeTint="A6"/>
                <w:sz w:val="20"/>
                <w:szCs w:val="20"/>
                <w:lang w:val="fr-FR"/>
              </w:rPr>
            </w:pPr>
          </w:p>
        </w:tc>
        <w:tc>
          <w:tcPr>
            <w:tcW w:w="1030" w:type="pct"/>
            <w:vMerge w:val="restart"/>
            <w:tcMar>
              <w:top w:w="39" w:type="dxa"/>
              <w:left w:w="39" w:type="dxa"/>
              <w:bottom w:w="39" w:type="dxa"/>
              <w:right w:w="39" w:type="dxa"/>
            </w:tcMar>
          </w:tcPr>
          <w:p w:rsidR="003F7181" w:rsidRPr="00AA2F6D" w:rsidRDefault="003F7181" w:rsidP="003F7181">
            <w:pPr>
              <w:numPr>
                <w:ilvl w:val="0"/>
                <w:numId w:val="16"/>
              </w:numPr>
              <w:spacing w:line="240" w:lineRule="auto"/>
              <w:ind w:left="328" w:hanging="180"/>
              <w:rPr>
                <w:rFonts w:cs="Times New Roman"/>
                <w:color w:val="595959" w:themeColor="text1" w:themeTint="A6"/>
                <w:sz w:val="20"/>
                <w:szCs w:val="20"/>
                <w:lang w:val="fr-FR"/>
              </w:rPr>
            </w:pPr>
            <w:r w:rsidRPr="00AA2F6D">
              <w:rPr>
                <w:rFonts w:cs="Times New Roman"/>
                <w:color w:val="595959" w:themeColor="text1" w:themeTint="A6"/>
                <w:sz w:val="20"/>
                <w:szCs w:val="20"/>
                <w:lang w:val="fr-FR"/>
              </w:rPr>
              <w:t>Manque de motivation</w:t>
            </w:r>
            <w:r>
              <w:rPr>
                <w:rFonts w:cs="Times New Roman"/>
                <w:color w:val="595959" w:themeColor="text1" w:themeTint="A6"/>
                <w:sz w:val="20"/>
                <w:szCs w:val="20"/>
                <w:lang w:val="fr-FR"/>
              </w:rPr>
              <w:t xml:space="preserve"> et/ou participation des partenaires lors des activités du cluster (y compris pendant les réunions)</w:t>
            </w:r>
            <w:r w:rsidRPr="00AA2F6D">
              <w:rPr>
                <w:rFonts w:cs="Times New Roman"/>
                <w:color w:val="595959" w:themeColor="text1" w:themeTint="A6"/>
                <w:sz w:val="20"/>
                <w:szCs w:val="20"/>
                <w:lang w:val="fr-FR"/>
              </w:rPr>
              <w:t> ;</w:t>
            </w:r>
          </w:p>
          <w:p w:rsidR="003F7181" w:rsidRDefault="003F7181" w:rsidP="003F7181">
            <w:pPr>
              <w:numPr>
                <w:ilvl w:val="0"/>
                <w:numId w:val="16"/>
              </w:numPr>
              <w:spacing w:line="240" w:lineRule="auto"/>
              <w:ind w:left="328" w:hanging="180"/>
              <w:rPr>
                <w:rFonts w:cs="Times New Roman"/>
                <w:color w:val="595959" w:themeColor="text1" w:themeTint="A6"/>
                <w:sz w:val="20"/>
                <w:szCs w:val="20"/>
                <w:lang w:val="fr-FR"/>
              </w:rPr>
            </w:pPr>
            <w:r w:rsidRPr="00AA2F6D">
              <w:rPr>
                <w:rFonts w:cs="Times New Roman"/>
                <w:color w:val="595959" w:themeColor="text1" w:themeTint="A6"/>
                <w:sz w:val="20"/>
                <w:szCs w:val="20"/>
                <w:lang w:val="fr-FR"/>
              </w:rPr>
              <w:t>Manque de diffusion de la stratégie nationale</w:t>
            </w:r>
          </w:p>
          <w:p w:rsidR="003F7181" w:rsidRDefault="003F7181" w:rsidP="003F7181">
            <w:pPr>
              <w:numPr>
                <w:ilvl w:val="0"/>
                <w:numId w:val="16"/>
              </w:numPr>
              <w:spacing w:line="240" w:lineRule="auto"/>
              <w:ind w:left="328" w:hanging="180"/>
              <w:rPr>
                <w:rFonts w:cs="Times New Roman"/>
                <w:color w:val="595959" w:themeColor="text1" w:themeTint="A6"/>
                <w:sz w:val="20"/>
                <w:szCs w:val="20"/>
                <w:lang w:val="fr-FR"/>
              </w:rPr>
            </w:pPr>
            <w:r>
              <w:rPr>
                <w:rFonts w:cs="Times New Roman"/>
                <w:color w:val="595959" w:themeColor="text1" w:themeTint="A6"/>
                <w:sz w:val="20"/>
                <w:szCs w:val="20"/>
                <w:lang w:val="fr-FR"/>
              </w:rPr>
              <w:t>A</w:t>
            </w:r>
            <w:r w:rsidRPr="00AA2F6D">
              <w:rPr>
                <w:rFonts w:cs="Times New Roman"/>
                <w:color w:val="595959" w:themeColor="text1" w:themeTint="A6"/>
                <w:sz w:val="20"/>
                <w:szCs w:val="20"/>
                <w:lang w:val="fr-FR"/>
              </w:rPr>
              <w:t>bsence de présence opérationnelle</w:t>
            </w:r>
            <w:r>
              <w:rPr>
                <w:rFonts w:cs="Times New Roman"/>
                <w:color w:val="595959" w:themeColor="text1" w:themeTint="A6"/>
                <w:sz w:val="20"/>
                <w:szCs w:val="20"/>
                <w:lang w:val="fr-FR"/>
              </w:rPr>
              <w:t xml:space="preserve"> </w:t>
            </w:r>
            <w:r w:rsidRPr="00E54725">
              <w:rPr>
                <w:rFonts w:cs="Times New Roman"/>
                <w:color w:val="595959" w:themeColor="text1" w:themeTint="A6"/>
                <w:sz w:val="20"/>
                <w:szCs w:val="20"/>
                <w:lang w:val="fr-FR"/>
              </w:rPr>
              <w:t>sur le terrain</w:t>
            </w:r>
          </w:p>
          <w:p w:rsidR="003F7181" w:rsidRPr="00EA4635" w:rsidRDefault="003F7181" w:rsidP="003F7181">
            <w:pPr>
              <w:numPr>
                <w:ilvl w:val="0"/>
                <w:numId w:val="16"/>
              </w:numPr>
              <w:spacing w:line="240" w:lineRule="auto"/>
              <w:ind w:left="328" w:hanging="180"/>
              <w:rPr>
                <w:rFonts w:cs="Times New Roman"/>
                <w:color w:val="595959" w:themeColor="text1" w:themeTint="A6"/>
                <w:sz w:val="20"/>
                <w:szCs w:val="20"/>
                <w:lang w:val="fr-FR"/>
              </w:rPr>
            </w:pPr>
            <w:r w:rsidRPr="00AA2F6D">
              <w:rPr>
                <w:rFonts w:cs="Times New Roman"/>
                <w:color w:val="595959" w:themeColor="text1" w:themeTint="A6"/>
                <w:sz w:val="20"/>
                <w:szCs w:val="20"/>
                <w:lang w:val="fr-FR"/>
              </w:rPr>
              <w:t>Manque de stratégie d’implication des membres</w:t>
            </w:r>
          </w:p>
        </w:tc>
        <w:tc>
          <w:tcPr>
            <w:tcW w:w="952" w:type="pct"/>
            <w:tcMar>
              <w:top w:w="39" w:type="dxa"/>
              <w:left w:w="39" w:type="dxa"/>
              <w:bottom w:w="39" w:type="dxa"/>
              <w:right w:w="39" w:type="dxa"/>
            </w:tcMar>
          </w:tcPr>
          <w:p w:rsidR="003F7181" w:rsidRPr="00EA4635"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2.3.</w:t>
            </w:r>
            <w:r w:rsidRPr="0030000A">
              <w:rPr>
                <w:rFonts w:cs="Times New Roman"/>
                <w:color w:val="595959" w:themeColor="text1" w:themeTint="A6"/>
                <w:sz w:val="20"/>
                <w:szCs w:val="20"/>
                <w:lang w:val="fr-FR"/>
              </w:rPr>
              <w:t>1.</w:t>
            </w:r>
            <w:r>
              <w:rPr>
                <w:rFonts w:cs="Times New Roman"/>
                <w:color w:val="595959" w:themeColor="text1" w:themeTint="A6"/>
                <w:sz w:val="20"/>
                <w:szCs w:val="20"/>
                <w:lang w:val="fr-FR"/>
              </w:rPr>
              <w:t xml:space="preserve"> </w:t>
            </w:r>
            <w:r w:rsidRPr="0030000A">
              <w:rPr>
                <w:rFonts w:cs="Times New Roman"/>
                <w:color w:val="595959" w:themeColor="text1" w:themeTint="A6"/>
                <w:sz w:val="20"/>
                <w:szCs w:val="20"/>
                <w:lang w:val="fr-FR"/>
              </w:rPr>
              <w:t xml:space="preserve">Redynamiser le cluster nutrition à travers la participation et </w:t>
            </w:r>
            <w:r>
              <w:rPr>
                <w:rFonts w:cs="Times New Roman"/>
                <w:color w:val="595959" w:themeColor="text1" w:themeTint="A6"/>
                <w:sz w:val="20"/>
                <w:szCs w:val="20"/>
                <w:lang w:val="fr-FR"/>
              </w:rPr>
              <w:t>la contribution effective</w:t>
            </w:r>
            <w:r w:rsidRPr="0030000A">
              <w:rPr>
                <w:rFonts w:cs="Times New Roman"/>
                <w:color w:val="595959" w:themeColor="text1" w:themeTint="A6"/>
                <w:sz w:val="20"/>
                <w:szCs w:val="20"/>
                <w:lang w:val="fr-FR"/>
              </w:rPr>
              <w:t xml:space="preserve"> aux réunions et </w:t>
            </w:r>
            <w:r>
              <w:rPr>
                <w:rFonts w:cs="Times New Roman"/>
                <w:color w:val="595959" w:themeColor="text1" w:themeTint="A6"/>
                <w:sz w:val="20"/>
                <w:szCs w:val="20"/>
                <w:lang w:val="fr-FR"/>
              </w:rPr>
              <w:t xml:space="preserve">aux </w:t>
            </w:r>
            <w:r w:rsidRPr="0030000A">
              <w:rPr>
                <w:rFonts w:cs="Times New Roman"/>
                <w:color w:val="595959" w:themeColor="text1" w:themeTint="A6"/>
                <w:sz w:val="20"/>
                <w:szCs w:val="20"/>
                <w:lang w:val="fr-FR"/>
              </w:rPr>
              <w:t xml:space="preserve">ateliers </w:t>
            </w:r>
            <w:r>
              <w:rPr>
                <w:rFonts w:cs="Times New Roman"/>
                <w:color w:val="595959" w:themeColor="text1" w:themeTint="A6"/>
                <w:sz w:val="20"/>
                <w:szCs w:val="20"/>
                <w:lang w:val="fr-FR"/>
              </w:rPr>
              <w:t>de tous les membres y compris la</w:t>
            </w:r>
            <w:r w:rsidRPr="0030000A">
              <w:rPr>
                <w:rFonts w:cs="Times New Roman"/>
                <w:color w:val="595959" w:themeColor="text1" w:themeTint="A6"/>
                <w:sz w:val="20"/>
                <w:szCs w:val="20"/>
                <w:lang w:val="fr-FR"/>
              </w:rPr>
              <w:t xml:space="preserve"> DNTA et les bailleurs</w:t>
            </w:r>
            <w:r>
              <w:rPr>
                <w:rFonts w:cs="Times New Roman"/>
                <w:color w:val="595959" w:themeColor="text1" w:themeTint="A6"/>
                <w:sz w:val="20"/>
                <w:szCs w:val="20"/>
                <w:lang w:val="fr-FR"/>
              </w:rPr>
              <w:t xml:space="preserve"> de fonds.</w:t>
            </w:r>
          </w:p>
        </w:tc>
        <w:tc>
          <w:tcPr>
            <w:tcW w:w="638" w:type="pct"/>
          </w:tcPr>
          <w:p w:rsidR="003F7181" w:rsidRPr="0030000A"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2.3.</w:t>
            </w:r>
            <w:r w:rsidRPr="0030000A">
              <w:rPr>
                <w:rFonts w:cs="Times New Roman"/>
                <w:color w:val="595959" w:themeColor="text1" w:themeTint="A6"/>
                <w:sz w:val="20"/>
                <w:szCs w:val="20"/>
                <w:lang w:val="fr-FR"/>
              </w:rPr>
              <w:t>1.</w:t>
            </w:r>
            <w:r>
              <w:rPr>
                <w:rFonts w:cs="Times New Roman"/>
                <w:color w:val="595959" w:themeColor="text1" w:themeTint="A6"/>
                <w:sz w:val="20"/>
                <w:szCs w:val="20"/>
                <w:lang w:val="fr-FR"/>
              </w:rPr>
              <w:t xml:space="preserve"> </w:t>
            </w:r>
            <w:r w:rsidRPr="0030000A">
              <w:rPr>
                <w:rFonts w:cs="Times New Roman"/>
                <w:color w:val="595959" w:themeColor="text1" w:themeTint="A6"/>
                <w:sz w:val="20"/>
                <w:szCs w:val="20"/>
                <w:lang w:val="fr-FR"/>
              </w:rPr>
              <w:t>Partenaires</w:t>
            </w:r>
            <w:r>
              <w:rPr>
                <w:rFonts w:cs="Times New Roman"/>
                <w:color w:val="595959" w:themeColor="text1" w:themeTint="A6"/>
                <w:sz w:val="20"/>
                <w:szCs w:val="20"/>
                <w:lang w:val="fr-FR"/>
              </w:rPr>
              <w:t xml:space="preserve"> du cluster nutrition. </w:t>
            </w:r>
            <w:r w:rsidRPr="0030000A">
              <w:rPr>
                <w:rFonts w:cs="Times New Roman"/>
                <w:color w:val="595959" w:themeColor="text1" w:themeTint="A6"/>
                <w:sz w:val="20"/>
                <w:szCs w:val="20"/>
                <w:lang w:val="fr-FR"/>
              </w:rPr>
              <w:t xml:space="preserve"> </w:t>
            </w:r>
          </w:p>
        </w:tc>
        <w:tc>
          <w:tcPr>
            <w:tcW w:w="596" w:type="pct"/>
          </w:tcPr>
          <w:p w:rsidR="003F7181" w:rsidRPr="00EA4635"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2.3.1. Avril 2016.</w:t>
            </w:r>
          </w:p>
        </w:tc>
      </w:tr>
      <w:tr w:rsidR="003F7181" w:rsidTr="00332FF4">
        <w:trPr>
          <w:trHeight w:val="2030"/>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EA4635" w:rsidRDefault="003F7181" w:rsidP="002B106C">
            <w:pPr>
              <w:spacing w:line="240" w:lineRule="auto"/>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Pr="0030000A"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2.3.2. </w:t>
            </w:r>
            <w:r w:rsidRPr="0030000A">
              <w:rPr>
                <w:rFonts w:cs="Times New Roman"/>
                <w:color w:val="595959" w:themeColor="text1" w:themeTint="A6"/>
                <w:sz w:val="20"/>
                <w:szCs w:val="20"/>
                <w:lang w:val="fr-FR"/>
              </w:rPr>
              <w:t xml:space="preserve">Mettre en place un groupe technique de travail </w:t>
            </w:r>
            <w:r>
              <w:rPr>
                <w:rFonts w:cs="Times New Roman"/>
                <w:color w:val="595959" w:themeColor="text1" w:themeTint="A6"/>
                <w:sz w:val="20"/>
                <w:szCs w:val="20"/>
                <w:lang w:val="fr-FR"/>
              </w:rPr>
              <w:t xml:space="preserve">(GTT) </w:t>
            </w:r>
            <w:r w:rsidRPr="0030000A">
              <w:rPr>
                <w:rFonts w:cs="Times New Roman"/>
                <w:color w:val="595959" w:themeColor="text1" w:themeTint="A6"/>
                <w:sz w:val="20"/>
                <w:szCs w:val="20"/>
                <w:lang w:val="fr-FR"/>
              </w:rPr>
              <w:t xml:space="preserve">pour </w:t>
            </w:r>
            <w:r>
              <w:rPr>
                <w:rFonts w:cs="Times New Roman"/>
                <w:color w:val="595959" w:themeColor="text1" w:themeTint="A6"/>
                <w:sz w:val="20"/>
                <w:szCs w:val="20"/>
                <w:lang w:val="fr-FR"/>
              </w:rPr>
              <w:t>appuyer la</w:t>
            </w:r>
            <w:r w:rsidRPr="0030000A">
              <w:rPr>
                <w:rFonts w:cs="Times New Roman"/>
                <w:color w:val="595959" w:themeColor="text1" w:themeTint="A6"/>
                <w:sz w:val="20"/>
                <w:szCs w:val="20"/>
                <w:lang w:val="fr-FR"/>
              </w:rPr>
              <w:t xml:space="preserve"> DNTA </w:t>
            </w:r>
            <w:r>
              <w:rPr>
                <w:rFonts w:cs="Times New Roman"/>
                <w:color w:val="595959" w:themeColor="text1" w:themeTint="A6"/>
                <w:sz w:val="20"/>
                <w:szCs w:val="20"/>
                <w:lang w:val="fr-FR"/>
              </w:rPr>
              <w:t>à la</w:t>
            </w:r>
            <w:r w:rsidRPr="0030000A">
              <w:rPr>
                <w:rFonts w:cs="Times New Roman"/>
                <w:color w:val="595959" w:themeColor="text1" w:themeTint="A6"/>
                <w:sz w:val="20"/>
                <w:szCs w:val="20"/>
                <w:lang w:val="fr-FR"/>
              </w:rPr>
              <w:t xml:space="preserve"> finalisation de la stratégie nationale Nutrition et Alimentation</w:t>
            </w:r>
            <w:r>
              <w:rPr>
                <w:rFonts w:cs="Times New Roman"/>
                <w:color w:val="595959" w:themeColor="text1" w:themeTint="A6"/>
                <w:sz w:val="20"/>
                <w:szCs w:val="20"/>
                <w:lang w:val="fr-FR"/>
              </w:rPr>
              <w:t>.</w:t>
            </w:r>
          </w:p>
        </w:tc>
        <w:tc>
          <w:tcPr>
            <w:tcW w:w="638"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2.3.2</w:t>
            </w:r>
            <w:r w:rsidRPr="00A141B7">
              <w:rPr>
                <w:rFonts w:cs="Times New Roman"/>
                <w:color w:val="595959" w:themeColor="text1" w:themeTint="A6"/>
                <w:sz w:val="20"/>
                <w:szCs w:val="20"/>
                <w:lang w:val="fr-FR"/>
              </w:rPr>
              <w:t>.</w:t>
            </w:r>
            <w:r>
              <w:rPr>
                <w:rFonts w:cs="Times New Roman"/>
                <w:color w:val="595959" w:themeColor="text1" w:themeTint="A6"/>
                <w:sz w:val="20"/>
                <w:szCs w:val="20"/>
                <w:lang w:val="fr-FR"/>
              </w:rPr>
              <w:t xml:space="preserve"> Coordinateur  du cluster nutrition</w:t>
            </w:r>
          </w:p>
          <w:p w:rsidR="003F7181" w:rsidRPr="008910EC" w:rsidRDefault="003F7181" w:rsidP="00E54725">
            <w:pPr>
              <w:spacing w:line="240" w:lineRule="auto"/>
              <w:rPr>
                <w:rFonts w:cs="Times New Roman"/>
                <w:color w:val="FF0000"/>
                <w:sz w:val="20"/>
                <w:szCs w:val="20"/>
                <w:lang w:val="fr-FR"/>
              </w:rPr>
            </w:pPr>
            <w:r>
              <w:rPr>
                <w:rFonts w:cs="Times New Roman"/>
                <w:color w:val="595959" w:themeColor="text1" w:themeTint="A6"/>
                <w:sz w:val="20"/>
                <w:szCs w:val="20"/>
                <w:lang w:val="fr-FR"/>
              </w:rPr>
              <w:t xml:space="preserve"> Membres du GTT</w:t>
            </w:r>
            <w:r w:rsidR="00E54725">
              <w:rPr>
                <w:rFonts w:cs="Times New Roman"/>
                <w:color w:val="595959" w:themeColor="text1" w:themeTint="A6"/>
                <w:sz w:val="20"/>
                <w:szCs w:val="20"/>
                <w:lang w:val="fr-FR"/>
              </w:rPr>
              <w:t> : des volontaires seront désignés lors d’une réunion du Cluster</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2.3.2. Avril 2016.</w:t>
            </w:r>
          </w:p>
        </w:tc>
      </w:tr>
      <w:tr w:rsidR="003F7181" w:rsidTr="00332FF4">
        <w:trPr>
          <w:trHeight w:val="1499"/>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2.3.3. Soutenir à travers le GTT la DNTA en vue de la</w:t>
            </w:r>
            <w:r w:rsidRPr="009D495A">
              <w:rPr>
                <w:rFonts w:cs="Times New Roman"/>
                <w:color w:val="595959" w:themeColor="text1" w:themeTint="A6"/>
                <w:sz w:val="20"/>
                <w:szCs w:val="20"/>
                <w:lang w:val="fr-FR"/>
              </w:rPr>
              <w:t xml:space="preserve"> finalisation de la </w:t>
            </w:r>
            <w:r>
              <w:rPr>
                <w:rFonts w:cs="Times New Roman"/>
                <w:color w:val="595959" w:themeColor="text1" w:themeTint="A6"/>
                <w:sz w:val="20"/>
                <w:szCs w:val="20"/>
                <w:lang w:val="fr-FR"/>
              </w:rPr>
              <w:t>Stratégie N</w:t>
            </w:r>
            <w:r w:rsidRPr="009D495A">
              <w:rPr>
                <w:rFonts w:cs="Times New Roman"/>
                <w:color w:val="595959" w:themeColor="text1" w:themeTint="A6"/>
                <w:sz w:val="20"/>
                <w:szCs w:val="20"/>
                <w:lang w:val="fr-FR"/>
              </w:rPr>
              <w:t>ationale Nutrition et Alimentation</w:t>
            </w:r>
            <w:r>
              <w:rPr>
                <w:rFonts w:cs="Times New Roman"/>
                <w:color w:val="595959" w:themeColor="text1" w:themeTint="A6"/>
                <w:sz w:val="20"/>
                <w:szCs w:val="20"/>
                <w:lang w:val="fr-FR"/>
              </w:rPr>
              <w:t>.</w:t>
            </w:r>
          </w:p>
        </w:tc>
        <w:tc>
          <w:tcPr>
            <w:tcW w:w="638"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2.3.3. Coordinateur  du cluster nutrition</w:t>
            </w:r>
          </w:p>
          <w:p w:rsidR="003F7181" w:rsidRDefault="003F7181" w:rsidP="00E54725">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Membres du GTT </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2.2.3. Avril 2016. </w:t>
            </w:r>
          </w:p>
        </w:tc>
      </w:tr>
      <w:tr w:rsidR="003F7181" w:rsidRPr="00C01296" w:rsidTr="00332FF4">
        <w:trPr>
          <w:trHeight w:val="1499"/>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Pr="00A5769C"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2.3.4. </w:t>
            </w:r>
            <w:r w:rsidRPr="00B562E8">
              <w:rPr>
                <w:color w:val="595959" w:themeColor="text1" w:themeTint="A6"/>
                <w:sz w:val="20"/>
                <w:szCs w:val="20"/>
                <w:lang w:val="fr-FR"/>
              </w:rPr>
              <w:t>Transmettre de manière systématique des notes d’information sur la situation en</w:t>
            </w:r>
            <w:r>
              <w:rPr>
                <w:color w:val="595959" w:themeColor="text1" w:themeTint="A6"/>
                <w:sz w:val="20"/>
                <w:szCs w:val="20"/>
                <w:lang w:val="fr-FR"/>
              </w:rPr>
              <w:t xml:space="preserve"> nutrition au représentant de l’agence chef de file (UNICEF) </w:t>
            </w:r>
            <w:r w:rsidRPr="00A5769C">
              <w:rPr>
                <w:color w:val="595959" w:themeColor="text1" w:themeTint="A6"/>
                <w:sz w:val="20"/>
                <w:szCs w:val="20"/>
                <w:lang w:val="fr-FR"/>
              </w:rPr>
              <w:t>pour utilisation lors des réunions  de l’EHP</w:t>
            </w:r>
          </w:p>
        </w:tc>
        <w:tc>
          <w:tcPr>
            <w:tcW w:w="638"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2.3.4. Coordinateur cluster nutrition.</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2.3.4. Tous les 15 jours à partir d’Avril 2016.</w:t>
            </w:r>
          </w:p>
        </w:tc>
      </w:tr>
      <w:tr w:rsidR="003F7181" w:rsidRPr="00C01296" w:rsidTr="00332FF4">
        <w:trPr>
          <w:trHeight w:val="554"/>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Pr="00E33974" w:rsidRDefault="003F7181" w:rsidP="002B106C">
            <w:pPr>
              <w:spacing w:line="240" w:lineRule="auto"/>
              <w:rPr>
                <w:color w:val="595959" w:themeColor="text1" w:themeTint="A6"/>
                <w:sz w:val="20"/>
                <w:szCs w:val="20"/>
                <w:lang w:val="fr-FR"/>
              </w:rPr>
            </w:pPr>
            <w:r w:rsidRPr="00E33974">
              <w:rPr>
                <w:color w:val="595959" w:themeColor="text1" w:themeTint="A6"/>
                <w:sz w:val="20"/>
                <w:szCs w:val="20"/>
                <w:lang w:val="fr-FR"/>
              </w:rPr>
              <w:t>2.3.5. Définir les critères de priorisation des zones d’intervention</w:t>
            </w:r>
            <w:r>
              <w:rPr>
                <w:color w:val="595959" w:themeColor="text1" w:themeTint="A6"/>
                <w:sz w:val="20"/>
                <w:szCs w:val="20"/>
                <w:lang w:val="fr-FR"/>
              </w:rPr>
              <w:t xml:space="preserve"> et leurs indicateurs</w:t>
            </w:r>
            <w:r w:rsidRPr="00E33974">
              <w:rPr>
                <w:color w:val="595959" w:themeColor="text1" w:themeTint="A6"/>
                <w:sz w:val="20"/>
                <w:szCs w:val="20"/>
                <w:lang w:val="fr-FR"/>
              </w:rPr>
              <w:t xml:space="preserve">. </w:t>
            </w:r>
          </w:p>
          <w:p w:rsidR="003F7181" w:rsidRPr="00F02936" w:rsidRDefault="003F7181" w:rsidP="002B106C">
            <w:pPr>
              <w:spacing w:line="240" w:lineRule="auto"/>
              <w:rPr>
                <w:rFonts w:cs="Times New Roman"/>
                <w:color w:val="FF0000"/>
                <w:sz w:val="20"/>
                <w:szCs w:val="20"/>
                <w:lang w:val="fr-FR"/>
              </w:rPr>
            </w:pPr>
          </w:p>
        </w:tc>
        <w:tc>
          <w:tcPr>
            <w:tcW w:w="638" w:type="pct"/>
          </w:tcPr>
          <w:p w:rsidR="003F7181" w:rsidRPr="00E33974" w:rsidRDefault="003F7181" w:rsidP="002B106C">
            <w:pPr>
              <w:spacing w:line="240" w:lineRule="auto"/>
              <w:rPr>
                <w:color w:val="595959" w:themeColor="text1" w:themeTint="A6"/>
                <w:sz w:val="20"/>
                <w:szCs w:val="20"/>
                <w:lang w:val="fr-FR"/>
              </w:rPr>
            </w:pPr>
            <w:r w:rsidRPr="00E33974">
              <w:rPr>
                <w:color w:val="595959" w:themeColor="text1" w:themeTint="A6"/>
                <w:sz w:val="20"/>
                <w:szCs w:val="20"/>
                <w:lang w:val="fr-FR"/>
              </w:rPr>
              <w:t>2.3.5. GTIC.</w:t>
            </w:r>
          </w:p>
        </w:tc>
        <w:tc>
          <w:tcPr>
            <w:tcW w:w="596" w:type="pct"/>
          </w:tcPr>
          <w:p w:rsidR="003F7181" w:rsidRPr="00E33974" w:rsidRDefault="003F7181" w:rsidP="002B106C">
            <w:pPr>
              <w:spacing w:line="240" w:lineRule="auto"/>
              <w:rPr>
                <w:color w:val="595959" w:themeColor="text1" w:themeTint="A6"/>
                <w:sz w:val="20"/>
                <w:szCs w:val="20"/>
                <w:lang w:val="fr-FR"/>
              </w:rPr>
            </w:pPr>
            <w:r w:rsidRPr="00E33974">
              <w:rPr>
                <w:color w:val="595959" w:themeColor="text1" w:themeTint="A6"/>
                <w:sz w:val="20"/>
                <w:szCs w:val="20"/>
                <w:lang w:val="fr-FR"/>
              </w:rPr>
              <w:t>2.3.5. Juillet 2016. avant la révision du plan stratégique.</w:t>
            </w:r>
          </w:p>
        </w:tc>
      </w:tr>
      <w:tr w:rsidR="003F7181" w:rsidRPr="00C01296" w:rsidTr="00332FF4">
        <w:trPr>
          <w:trHeight w:val="1499"/>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Pr="00E33974" w:rsidRDefault="003F7181" w:rsidP="002B106C">
            <w:pPr>
              <w:spacing w:line="240" w:lineRule="auto"/>
              <w:rPr>
                <w:color w:val="595959" w:themeColor="text1" w:themeTint="A6"/>
                <w:sz w:val="20"/>
                <w:szCs w:val="20"/>
                <w:lang w:val="fr-FR"/>
              </w:rPr>
            </w:pPr>
            <w:r w:rsidRPr="00E33974">
              <w:rPr>
                <w:color w:val="595959" w:themeColor="text1" w:themeTint="A6"/>
                <w:sz w:val="20"/>
                <w:szCs w:val="20"/>
                <w:lang w:val="fr-FR"/>
              </w:rPr>
              <w:t xml:space="preserve">2.3.6. Élaborer la cartographie des zones prioritaires d’intervention pour le cluster nutrition. </w:t>
            </w:r>
          </w:p>
          <w:p w:rsidR="003F7181" w:rsidRPr="00E33974" w:rsidRDefault="003F7181" w:rsidP="002B106C">
            <w:pPr>
              <w:spacing w:line="240" w:lineRule="auto"/>
              <w:rPr>
                <w:color w:val="595959" w:themeColor="text1" w:themeTint="A6"/>
                <w:sz w:val="20"/>
                <w:szCs w:val="20"/>
                <w:lang w:val="fr-FR"/>
              </w:rPr>
            </w:pPr>
          </w:p>
        </w:tc>
        <w:tc>
          <w:tcPr>
            <w:tcW w:w="638" w:type="pct"/>
          </w:tcPr>
          <w:p w:rsidR="003F7181" w:rsidRPr="00E33974" w:rsidRDefault="00E54725" w:rsidP="002B106C">
            <w:pPr>
              <w:spacing w:line="240" w:lineRule="auto"/>
              <w:rPr>
                <w:color w:val="595959" w:themeColor="text1" w:themeTint="A6"/>
                <w:sz w:val="20"/>
                <w:szCs w:val="20"/>
                <w:lang w:val="fr-FR"/>
              </w:rPr>
            </w:pPr>
            <w:r>
              <w:rPr>
                <w:color w:val="595959" w:themeColor="text1" w:themeTint="A6"/>
                <w:sz w:val="20"/>
                <w:szCs w:val="20"/>
                <w:lang w:val="fr-FR"/>
              </w:rPr>
              <w:t>2.3.6</w:t>
            </w:r>
            <w:r w:rsidR="003F7181" w:rsidRPr="00E33974">
              <w:rPr>
                <w:color w:val="595959" w:themeColor="text1" w:themeTint="A6"/>
                <w:sz w:val="20"/>
                <w:szCs w:val="20"/>
                <w:lang w:val="fr-FR"/>
              </w:rPr>
              <w:t>. IRC et COOPI</w:t>
            </w:r>
            <w:r w:rsidR="003F7181">
              <w:rPr>
                <w:color w:val="595959" w:themeColor="text1" w:themeTint="A6"/>
                <w:sz w:val="20"/>
                <w:szCs w:val="20"/>
                <w:lang w:val="fr-FR"/>
              </w:rPr>
              <w:t xml:space="preserve"> présentent le résultat de la priorisation au SAG/GCS pour validation (en lien avec le point 1.1.4)</w:t>
            </w:r>
          </w:p>
        </w:tc>
        <w:tc>
          <w:tcPr>
            <w:tcW w:w="596" w:type="pct"/>
          </w:tcPr>
          <w:p w:rsidR="003F7181" w:rsidRPr="00E33974" w:rsidRDefault="003F7181" w:rsidP="00E54725">
            <w:pPr>
              <w:spacing w:line="240" w:lineRule="auto"/>
              <w:rPr>
                <w:color w:val="595959" w:themeColor="text1" w:themeTint="A6"/>
                <w:sz w:val="20"/>
                <w:szCs w:val="20"/>
                <w:lang w:val="fr-FR"/>
              </w:rPr>
            </w:pPr>
            <w:r w:rsidRPr="00E33974">
              <w:rPr>
                <w:color w:val="595959" w:themeColor="text1" w:themeTint="A6"/>
                <w:sz w:val="20"/>
                <w:szCs w:val="20"/>
                <w:lang w:val="fr-FR"/>
              </w:rPr>
              <w:t>2.3.</w:t>
            </w:r>
            <w:r w:rsidR="00E54725">
              <w:rPr>
                <w:color w:val="595959" w:themeColor="text1" w:themeTint="A6"/>
                <w:sz w:val="20"/>
                <w:szCs w:val="20"/>
                <w:lang w:val="fr-FR"/>
              </w:rPr>
              <w:t>6</w:t>
            </w:r>
            <w:r w:rsidRPr="00E33974">
              <w:rPr>
                <w:color w:val="595959" w:themeColor="text1" w:themeTint="A6"/>
                <w:sz w:val="20"/>
                <w:szCs w:val="20"/>
                <w:lang w:val="fr-FR"/>
              </w:rPr>
              <w:t>. Juillet 2016.</w:t>
            </w:r>
            <w:r>
              <w:rPr>
                <w:color w:val="595959" w:themeColor="text1" w:themeTint="A6"/>
                <w:sz w:val="20"/>
                <w:szCs w:val="20"/>
                <w:lang w:val="fr-FR"/>
              </w:rPr>
              <w:t xml:space="preserve"> </w:t>
            </w:r>
            <w:r w:rsidRPr="00E33974">
              <w:rPr>
                <w:color w:val="595959" w:themeColor="text1" w:themeTint="A6"/>
                <w:sz w:val="20"/>
                <w:szCs w:val="20"/>
                <w:lang w:val="fr-FR"/>
              </w:rPr>
              <w:t>. avant la révision du plan stratégique.</w:t>
            </w:r>
          </w:p>
        </w:tc>
      </w:tr>
      <w:tr w:rsidR="003F7181" w:rsidRPr="00C01296" w:rsidTr="00332FF4">
        <w:trPr>
          <w:trHeight w:val="262"/>
        </w:trPr>
        <w:tc>
          <w:tcPr>
            <w:tcW w:w="5000" w:type="pct"/>
            <w:gridSpan w:val="6"/>
            <w:shd w:val="clear" w:color="auto" w:fill="B0C4D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r w:rsidRPr="00EA4635">
              <w:rPr>
                <w:rFonts w:cs="Times New Roman"/>
                <w:b/>
                <w:color w:val="595959" w:themeColor="text1" w:themeTint="A6"/>
                <w:sz w:val="20"/>
                <w:szCs w:val="20"/>
                <w:lang w:val="fr-FR"/>
              </w:rPr>
              <w:t xml:space="preserve">3. </w:t>
            </w:r>
            <w:r w:rsidRPr="00EA4635">
              <w:rPr>
                <w:rFonts w:cs="Times New Roman"/>
                <w:b/>
                <w:bCs/>
                <w:color w:val="595959" w:themeColor="text1" w:themeTint="A6"/>
                <w:sz w:val="20"/>
                <w:szCs w:val="20"/>
                <w:lang w:val="fr-FR"/>
              </w:rPr>
              <w:t>Planifier et élaborer une stratégie</w:t>
            </w:r>
          </w:p>
        </w:tc>
      </w:tr>
      <w:tr w:rsidR="003F7181" w:rsidRPr="0049683B" w:rsidTr="00332FF4">
        <w:trPr>
          <w:trHeight w:val="1319"/>
        </w:trPr>
        <w:tc>
          <w:tcPr>
            <w:tcW w:w="866" w:type="pct"/>
            <w:vMerge w:val="restart"/>
            <w:tcMar>
              <w:top w:w="39" w:type="dxa"/>
              <w:left w:w="39" w:type="dxa"/>
              <w:bottom w:w="39" w:type="dxa"/>
              <w:right w:w="39" w:type="dxa"/>
            </w:tcMar>
          </w:tcPr>
          <w:p w:rsidR="003F7181" w:rsidRPr="00A1333B" w:rsidRDefault="003F7181" w:rsidP="002B106C">
            <w:pPr>
              <w:spacing w:line="240" w:lineRule="auto"/>
              <w:rPr>
                <w:rFonts w:cs="Times New Roman"/>
                <w:b/>
                <w:color w:val="595959" w:themeColor="text1" w:themeTint="A6"/>
                <w:sz w:val="20"/>
                <w:szCs w:val="20"/>
                <w:lang w:val="fr-FR"/>
              </w:rPr>
            </w:pPr>
            <w:r w:rsidRPr="00A1333B">
              <w:rPr>
                <w:rFonts w:cs="Times New Roman"/>
                <w:b/>
                <w:color w:val="595959" w:themeColor="text1" w:themeTint="A6"/>
                <w:sz w:val="20"/>
                <w:szCs w:val="20"/>
                <w:lang w:val="fr-FR"/>
              </w:rPr>
              <w:t>3.1 Élaboration des plans sectoriels et définition des objectifs et indicateurs appuyant la mise en œuvre des priorités stratégiques du CH/de l'EHP</w:t>
            </w:r>
          </w:p>
          <w:p w:rsidR="003F7181" w:rsidRPr="00EA4635" w:rsidRDefault="003F7181" w:rsidP="002B106C">
            <w:pPr>
              <w:spacing w:line="240" w:lineRule="auto"/>
              <w:rPr>
                <w:rFonts w:cs="Times New Roman"/>
                <w:color w:val="595959" w:themeColor="text1" w:themeTint="A6"/>
                <w:sz w:val="20"/>
                <w:szCs w:val="20"/>
                <w:lang w:val="fr-FR"/>
              </w:rPr>
            </w:pPr>
          </w:p>
        </w:tc>
        <w:tc>
          <w:tcPr>
            <w:tcW w:w="919" w:type="pct"/>
            <w:vMerge w:val="restart"/>
            <w:tcMar>
              <w:top w:w="39" w:type="dxa"/>
              <w:left w:w="39" w:type="dxa"/>
              <w:bottom w:w="39" w:type="dxa"/>
              <w:right w:w="39" w:type="dxa"/>
            </w:tcMar>
          </w:tcPr>
          <w:p w:rsidR="003F7181" w:rsidRPr="00EA4635" w:rsidRDefault="003F7181" w:rsidP="002B106C">
            <w:pPr>
              <w:spacing w:line="240" w:lineRule="auto"/>
              <w:rPr>
                <w:rFonts w:cs="Times New Roman"/>
                <w:i/>
                <w:color w:val="595959" w:themeColor="text1" w:themeTint="A6"/>
                <w:sz w:val="20"/>
                <w:szCs w:val="20"/>
                <w:lang w:val="fr-FR"/>
              </w:rPr>
            </w:pPr>
            <w:r w:rsidRPr="00EA4635">
              <w:rPr>
                <w:rFonts w:cs="Times New Roman"/>
                <w:i/>
                <w:color w:val="595959" w:themeColor="text1" w:themeTint="A6"/>
                <w:sz w:val="20"/>
                <w:szCs w:val="20"/>
                <w:lang w:val="fr-FR"/>
              </w:rPr>
              <w:t xml:space="preserve">Un plan stratégique est développé conjointement avec les partenaires. Il est basé sur des priorités identifiées, il présente les synergies avec d’autres secteurs par rapport aux objectifs stratégiques, il aborde les thèmes transversaux et incorpore une discussion sur la stratégie de sortie. Le plan stratégique est mis </w:t>
            </w:r>
            <w:r w:rsidRPr="00EA4635">
              <w:rPr>
                <w:rFonts w:cs="Times New Roman"/>
                <w:i/>
                <w:color w:val="595959" w:themeColor="text1" w:themeTint="A6"/>
                <w:sz w:val="20"/>
                <w:szCs w:val="20"/>
                <w:lang w:val="fr-FR"/>
              </w:rPr>
              <w:lastRenderedPageBreak/>
              <w:t xml:space="preserve">à jour de manière régulière et </w:t>
            </w:r>
            <w:r w:rsidR="00332FF4">
              <w:rPr>
                <w:rFonts w:cs="Times New Roman"/>
                <w:noProof/>
                <w:color w:val="595959" w:themeColor="text1" w:themeTint="A6"/>
                <w:sz w:val="20"/>
                <w:szCs w:val="20"/>
                <w:lang w:val="en-US"/>
              </w:rPr>
              <mc:AlternateContent>
                <mc:Choice Requires="wps">
                  <w:drawing>
                    <wp:anchor distT="0" distB="0" distL="114300" distR="114300" simplePos="0" relativeHeight="251655168" behindDoc="0" locked="0" layoutInCell="1" allowOverlap="1">
                      <wp:simplePos x="0" y="0"/>
                      <wp:positionH relativeFrom="column">
                        <wp:posOffset>-1280795</wp:posOffset>
                      </wp:positionH>
                      <wp:positionV relativeFrom="paragraph">
                        <wp:posOffset>921385</wp:posOffset>
                      </wp:positionV>
                      <wp:extent cx="716280" cy="304800"/>
                      <wp:effectExtent l="0" t="0" r="26670" b="1905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 cy="304800"/>
                              </a:xfrm>
                              <a:prstGeom prst="rect">
                                <a:avLst/>
                              </a:prstGeom>
                              <a:solidFill>
                                <a:srgbClr val="FFFF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03.2016</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_x0000_s1036" style="position:absolute;margin-left:-100.85pt;margin-top:72.55pt;width:56.4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" fillcolor="yellow" strokecolor="white [3212]" strokeweight="2pt">
                      <v:path arrowok="t"/>
                      <v:textbo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03.2016</w:t>
                            </w:r>
                          </w:p>
                        </w:txbxContent>
                      </v:textbox>
                    </v:rect>
                  </w:pict>
                </mc:Fallback>
              </mc:AlternateContent>
            </w:r>
            <w:r w:rsidR="00332FF4">
              <w:rPr>
                <w:rFonts w:cs="Times New Roman"/>
                <w:noProof/>
                <w:color w:val="595959" w:themeColor="text1" w:themeTint="A6"/>
                <w:sz w:val="20"/>
                <w:szCs w:val="20"/>
                <w:lang w:val="en-US"/>
              </w:rPr>
              <mc:AlternateContent>
                <mc:Choice Requires="wps">
                  <w:drawing>
                    <wp:anchor distT="0" distB="0" distL="114300" distR="114300" simplePos="0" relativeHeight="251654144" behindDoc="0" locked="0" layoutInCell="1" allowOverlap="1">
                      <wp:simplePos x="0" y="0"/>
                      <wp:positionH relativeFrom="column">
                        <wp:posOffset>-1280795</wp:posOffset>
                      </wp:positionH>
                      <wp:positionV relativeFrom="paragraph">
                        <wp:posOffset>340360</wp:posOffset>
                      </wp:positionV>
                      <wp:extent cx="716280" cy="304800"/>
                      <wp:effectExtent l="0" t="0" r="26670" b="1905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 cy="304800"/>
                              </a:xfrm>
                              <a:prstGeom prst="rect">
                                <a:avLst/>
                              </a:prstGeom>
                              <a:solidFill>
                                <a:srgbClr val="FFFF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12.2015</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margin-left:-100.85pt;margin-top:26.8pt;width:56.4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" fillcolor="yellow" strokecolor="white [3212]" strokeweight="2pt">
                      <v:path arrowok="t"/>
                      <v:textbo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12.2015</w:t>
                            </w:r>
                          </w:p>
                        </w:txbxContent>
                      </v:textbox>
                    </v:rect>
                  </w:pict>
                </mc:Fallback>
              </mc:AlternateContent>
            </w:r>
            <w:r w:rsidRPr="00EA4635">
              <w:rPr>
                <w:rFonts w:cs="Times New Roman"/>
                <w:i/>
                <w:color w:val="595959" w:themeColor="text1" w:themeTint="A6"/>
                <w:sz w:val="20"/>
                <w:szCs w:val="20"/>
                <w:lang w:val="fr-FR"/>
              </w:rPr>
              <w:t>guide la réponse humanitaire.</w:t>
            </w:r>
          </w:p>
        </w:tc>
        <w:tc>
          <w:tcPr>
            <w:tcW w:w="1030" w:type="pct"/>
            <w:vMerge w:val="restart"/>
            <w:tcMar>
              <w:top w:w="39" w:type="dxa"/>
              <w:left w:w="39" w:type="dxa"/>
              <w:bottom w:w="39" w:type="dxa"/>
              <w:right w:w="39" w:type="dxa"/>
            </w:tcMar>
          </w:tcPr>
          <w:p w:rsidR="003F7181" w:rsidRPr="0049683B" w:rsidRDefault="003F7181" w:rsidP="002B106C">
            <w:pPr>
              <w:spacing w:line="240" w:lineRule="auto"/>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Pr="00F54652" w:rsidRDefault="003F7181" w:rsidP="002B106C">
            <w:pPr>
              <w:spacing w:line="240" w:lineRule="auto"/>
              <w:rPr>
                <w:rFonts w:cs="Times New Roman"/>
                <w:color w:val="595959" w:themeColor="text1" w:themeTint="A6"/>
                <w:sz w:val="20"/>
                <w:szCs w:val="20"/>
                <w:lang w:val="fr-FR"/>
              </w:rPr>
            </w:pPr>
            <w:r w:rsidRPr="00EA4635">
              <w:rPr>
                <w:rFonts w:cs="Times New Roman"/>
                <w:color w:val="595959" w:themeColor="text1" w:themeTint="A6"/>
                <w:sz w:val="20"/>
                <w:szCs w:val="20"/>
                <w:lang w:val="fr-FR"/>
              </w:rPr>
              <w:t xml:space="preserve">3.1 </w:t>
            </w:r>
            <w:r>
              <w:rPr>
                <w:rFonts w:cs="Times New Roman"/>
                <w:color w:val="595959" w:themeColor="text1" w:themeTint="A6"/>
                <w:sz w:val="20"/>
                <w:szCs w:val="20"/>
                <w:lang w:val="fr-FR"/>
              </w:rPr>
              <w:t>.</w:t>
            </w:r>
            <w:r w:rsidRPr="00F54652">
              <w:rPr>
                <w:rFonts w:cs="Times New Roman"/>
                <w:color w:val="595959" w:themeColor="text1" w:themeTint="A6"/>
                <w:sz w:val="20"/>
                <w:szCs w:val="20"/>
                <w:lang w:val="fr-FR"/>
              </w:rPr>
              <w:t>1.</w:t>
            </w:r>
            <w:r>
              <w:rPr>
                <w:rFonts w:cs="Times New Roman"/>
                <w:color w:val="595959" w:themeColor="text1" w:themeTint="A6"/>
                <w:sz w:val="20"/>
                <w:szCs w:val="20"/>
                <w:lang w:val="fr-FR"/>
              </w:rPr>
              <w:t xml:space="preserve"> Diffuser les objectifs stratégiques aux partenaires du cluster nutrition. </w:t>
            </w:r>
          </w:p>
        </w:tc>
        <w:tc>
          <w:tcPr>
            <w:tcW w:w="638" w:type="pct"/>
          </w:tcPr>
          <w:p w:rsidR="003F7181" w:rsidRPr="0049683B"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3.1.1. Coordinateur du cluster nutrition et DNTA.</w:t>
            </w:r>
          </w:p>
        </w:tc>
        <w:tc>
          <w:tcPr>
            <w:tcW w:w="596" w:type="pct"/>
          </w:tcPr>
          <w:p w:rsidR="003F7181" w:rsidRPr="0049683B"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3.1.1. Mars 2016.</w:t>
            </w:r>
          </w:p>
        </w:tc>
      </w:tr>
      <w:tr w:rsidR="003F7181" w:rsidTr="00332FF4">
        <w:trPr>
          <w:trHeight w:val="1265"/>
        </w:trPr>
        <w:tc>
          <w:tcPr>
            <w:tcW w:w="866" w:type="pct"/>
            <w:vMerge/>
            <w:tcMar>
              <w:top w:w="39" w:type="dxa"/>
              <w:left w:w="39" w:type="dxa"/>
              <w:bottom w:w="39" w:type="dxa"/>
              <w:right w:w="39" w:type="dxa"/>
            </w:tcMar>
          </w:tcPr>
          <w:p w:rsidR="003F7181" w:rsidRPr="00EA4635" w:rsidRDefault="003F7181" w:rsidP="002B106C">
            <w:pPr>
              <w:spacing w:line="240" w:lineRule="auto"/>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spacing w:line="240" w:lineRule="auto"/>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49683B" w:rsidRDefault="003F7181" w:rsidP="002B106C">
            <w:pPr>
              <w:spacing w:line="240" w:lineRule="auto"/>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Pr="00F54652"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3.1.2. Valider le plan du cluster nutrition sur la base des objectifs stratégiques (incluant des indicateurs SMART).</w:t>
            </w:r>
          </w:p>
        </w:tc>
        <w:tc>
          <w:tcPr>
            <w:tcW w:w="638"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3.1.2. Partenaires du cluster nutrition. </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3.1.2. 30 Juin 2016.</w:t>
            </w:r>
          </w:p>
        </w:tc>
      </w:tr>
      <w:tr w:rsidR="003F7181" w:rsidTr="00332FF4">
        <w:trPr>
          <w:trHeight w:val="1301"/>
        </w:trPr>
        <w:tc>
          <w:tcPr>
            <w:tcW w:w="866" w:type="pct"/>
            <w:vMerge/>
            <w:tcMar>
              <w:top w:w="39" w:type="dxa"/>
              <w:left w:w="39" w:type="dxa"/>
              <w:bottom w:w="39" w:type="dxa"/>
              <w:right w:w="39" w:type="dxa"/>
            </w:tcMar>
          </w:tcPr>
          <w:p w:rsidR="003F7181" w:rsidRPr="00EA4635" w:rsidRDefault="003F7181" w:rsidP="002B106C">
            <w:pPr>
              <w:spacing w:line="240" w:lineRule="auto"/>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spacing w:line="240" w:lineRule="auto"/>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49683B" w:rsidRDefault="003F7181" w:rsidP="002B106C">
            <w:pPr>
              <w:spacing w:line="240" w:lineRule="auto"/>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3.1.3. </w:t>
            </w:r>
            <w:r w:rsidRPr="009150CB">
              <w:rPr>
                <w:rFonts w:cs="Times New Roman"/>
                <w:color w:val="595959" w:themeColor="text1" w:themeTint="A6"/>
                <w:sz w:val="20"/>
                <w:szCs w:val="20"/>
                <w:lang w:val="fr-FR"/>
              </w:rPr>
              <w:t xml:space="preserve">Diffuser le plan validé aux </w:t>
            </w:r>
            <w:r>
              <w:rPr>
                <w:rFonts w:cs="Times New Roman"/>
                <w:color w:val="595959" w:themeColor="text1" w:themeTint="A6"/>
                <w:sz w:val="20"/>
                <w:szCs w:val="20"/>
                <w:lang w:val="fr-FR"/>
              </w:rPr>
              <w:t>partenaires du cluster nutrition</w:t>
            </w:r>
            <w:r w:rsidRPr="009150CB">
              <w:rPr>
                <w:rFonts w:cs="Times New Roman"/>
                <w:color w:val="595959" w:themeColor="text1" w:themeTint="A6"/>
                <w:sz w:val="20"/>
                <w:szCs w:val="20"/>
                <w:lang w:val="fr-FR"/>
              </w:rPr>
              <w:t xml:space="preserve"> et </w:t>
            </w:r>
            <w:r>
              <w:rPr>
                <w:rFonts w:cs="Times New Roman"/>
                <w:color w:val="595959" w:themeColor="text1" w:themeTint="A6"/>
                <w:sz w:val="20"/>
                <w:szCs w:val="20"/>
                <w:lang w:val="fr-FR"/>
              </w:rPr>
              <w:t xml:space="preserve">aux </w:t>
            </w:r>
            <w:r w:rsidRPr="009150CB">
              <w:rPr>
                <w:rFonts w:cs="Times New Roman"/>
                <w:color w:val="595959" w:themeColor="text1" w:themeTint="A6"/>
                <w:sz w:val="20"/>
                <w:szCs w:val="20"/>
                <w:lang w:val="fr-FR"/>
              </w:rPr>
              <w:t>autres parties prenantes</w:t>
            </w:r>
            <w:r>
              <w:rPr>
                <w:rFonts w:cs="Times New Roman"/>
                <w:color w:val="595959" w:themeColor="text1" w:themeTint="A6"/>
                <w:sz w:val="20"/>
                <w:szCs w:val="20"/>
                <w:lang w:val="fr-FR"/>
              </w:rPr>
              <w:t>.</w:t>
            </w:r>
          </w:p>
        </w:tc>
        <w:tc>
          <w:tcPr>
            <w:tcW w:w="638"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3.1.3. Coordinateur du cluster nutrition et DNTA.</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3.1.3. Juillet 2016.</w:t>
            </w:r>
          </w:p>
        </w:tc>
      </w:tr>
      <w:tr w:rsidR="003F7181" w:rsidTr="00332FF4">
        <w:trPr>
          <w:trHeight w:val="1301"/>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spacing w:line="240" w:lineRule="auto"/>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49683B" w:rsidRDefault="003F7181" w:rsidP="002B106C">
            <w:pPr>
              <w:spacing w:line="240" w:lineRule="auto"/>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3.1.4. Anticiper (sur la base du calendrier 2016-2017) la saison des HNO et HRP en organisant un atelier pour préparer les informations relatives à ces deux documents.</w:t>
            </w:r>
          </w:p>
        </w:tc>
        <w:tc>
          <w:tcPr>
            <w:tcW w:w="638"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3.1.4. Coordinateur du cluster et DNTA.</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3.1.4. Août 2016.</w:t>
            </w:r>
          </w:p>
        </w:tc>
      </w:tr>
      <w:tr w:rsidR="003F7181" w:rsidRPr="0049683B" w:rsidTr="00332FF4">
        <w:trPr>
          <w:trHeight w:val="1913"/>
        </w:trPr>
        <w:tc>
          <w:tcPr>
            <w:tcW w:w="866" w:type="pct"/>
            <w:vMerge w:val="restart"/>
            <w:tcMar>
              <w:top w:w="39" w:type="dxa"/>
              <w:left w:w="39" w:type="dxa"/>
              <w:bottom w:w="39" w:type="dxa"/>
              <w:right w:w="39" w:type="dxa"/>
            </w:tcMar>
          </w:tcPr>
          <w:p w:rsidR="003F7181" w:rsidRPr="00EA3955" w:rsidRDefault="003F7181" w:rsidP="002B106C">
            <w:pPr>
              <w:rPr>
                <w:rFonts w:cs="Times New Roman"/>
                <w:b/>
                <w:color w:val="595959" w:themeColor="text1" w:themeTint="A6"/>
                <w:sz w:val="20"/>
                <w:szCs w:val="20"/>
                <w:lang w:val="fr-FR"/>
              </w:rPr>
            </w:pPr>
            <w:r w:rsidRPr="00EA3955">
              <w:rPr>
                <w:rFonts w:cs="Times New Roman"/>
                <w:b/>
                <w:color w:val="595959" w:themeColor="text1" w:themeTint="A6"/>
                <w:sz w:val="20"/>
                <w:szCs w:val="20"/>
                <w:lang w:val="fr-FR"/>
              </w:rPr>
              <w:t xml:space="preserve">3.2 Mise en œuvre et respect des normes et directives en vigueur </w:t>
            </w:r>
          </w:p>
          <w:p w:rsidR="003F7181" w:rsidRPr="00EA4635" w:rsidRDefault="00332FF4" w:rsidP="002B106C">
            <w:pPr>
              <w:numPr>
                <w:ilvl w:val="0"/>
                <w:numId w:val="1"/>
              </w:numPr>
              <w:rPr>
                <w:rFonts w:cs="Times New Roman"/>
                <w:color w:val="595959" w:themeColor="text1" w:themeTint="A6"/>
                <w:sz w:val="20"/>
                <w:szCs w:val="20"/>
                <w:lang w:val="fr-FR"/>
              </w:rPr>
            </w:pPr>
            <w:r>
              <w:rPr>
                <w:rFonts w:cs="Times New Roman"/>
                <w:noProof/>
                <w:color w:val="595959" w:themeColor="text1" w:themeTint="A6"/>
                <w:sz w:val="20"/>
                <w:szCs w:val="20"/>
                <w:lang w:val="en-US"/>
              </w:rPr>
              <mc:AlternateContent>
                <mc:Choice Requires="wps">
                  <w:drawing>
                    <wp:anchor distT="0" distB="0" distL="114300" distR="114300" simplePos="0" relativeHeight="251657216" behindDoc="0" locked="0" layoutInCell="1" allowOverlap="1">
                      <wp:simplePos x="0" y="0"/>
                      <wp:positionH relativeFrom="column">
                        <wp:posOffset>213995</wp:posOffset>
                      </wp:positionH>
                      <wp:positionV relativeFrom="paragraph">
                        <wp:posOffset>453390</wp:posOffset>
                      </wp:positionV>
                      <wp:extent cx="716280" cy="304800"/>
                      <wp:effectExtent l="0" t="0" r="26670" b="1905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 cy="304800"/>
                              </a:xfrm>
                              <a:prstGeom prst="rect">
                                <a:avLst/>
                              </a:prstGeom>
                              <a:solidFill>
                                <a:srgbClr val="FFFF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03.2016</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left:0;text-align:left;margin-left:16.85pt;margin-top:35.7pt;width:56.4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" fillcolor="yellow" strokecolor="white [3212]" strokeweight="2pt">
                      <v:path arrowok="t"/>
                      <v:textbo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03.2016</w:t>
                            </w:r>
                          </w:p>
                        </w:txbxContent>
                      </v:textbox>
                    </v:rect>
                  </w:pict>
                </mc:Fallback>
              </mc:AlternateContent>
            </w:r>
            <w:r>
              <w:rPr>
                <w:rFonts w:cs="Times New Roman"/>
                <w:noProof/>
                <w:color w:val="595959" w:themeColor="text1" w:themeTint="A6"/>
                <w:sz w:val="20"/>
                <w:szCs w:val="20"/>
                <w:lang w:val="en-US"/>
              </w:rPr>
              <mc:AlternateContent>
                <mc:Choice Requires="wps">
                  <w:drawing>
                    <wp:anchor distT="0" distB="0" distL="114300" distR="114300" simplePos="0" relativeHeight="251656192" behindDoc="0" locked="0" layoutInCell="1" allowOverlap="1">
                      <wp:simplePos x="0" y="0"/>
                      <wp:positionH relativeFrom="column">
                        <wp:posOffset>213995</wp:posOffset>
                      </wp:positionH>
                      <wp:positionV relativeFrom="paragraph">
                        <wp:posOffset>6350</wp:posOffset>
                      </wp:positionV>
                      <wp:extent cx="716280" cy="304800"/>
                      <wp:effectExtent l="0" t="0" r="26670" b="1905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 cy="304800"/>
                              </a:xfrm>
                              <a:prstGeom prst="rect">
                                <a:avLst/>
                              </a:prstGeom>
                              <a:solidFill>
                                <a:srgbClr val="FFFF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12.2015</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_x0000_s1039" style="position:absolute;left:0;text-align:left;margin-left:16.85pt;margin-top:.5pt;width:56.4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" fillcolor="yellow" strokecolor="white [3212]" strokeweight="2pt">
                      <v:path arrowok="t"/>
                      <v:textbo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12.2015</w:t>
                            </w:r>
                          </w:p>
                        </w:txbxContent>
                      </v:textbox>
                    </v:rect>
                  </w:pict>
                </mc:Fallback>
              </mc:AlternateContent>
            </w:r>
          </w:p>
        </w:tc>
        <w:tc>
          <w:tcPr>
            <w:tcW w:w="919" w:type="pct"/>
            <w:vMerge w:val="restart"/>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r w:rsidRPr="00EA4635">
              <w:rPr>
                <w:rFonts w:cs="Times New Roman"/>
                <w:i/>
                <w:color w:val="595959" w:themeColor="text1" w:themeTint="A6"/>
                <w:sz w:val="20"/>
                <w:szCs w:val="20"/>
                <w:lang w:val="fr-FR"/>
              </w:rPr>
              <w:t>Des normes et directives nationales existantes sont utilisées,  si possible. Les normes et directives sont adoptées, respectées  et un rapportage se fait par rapport à ces normes et directives.</w:t>
            </w:r>
          </w:p>
        </w:tc>
        <w:tc>
          <w:tcPr>
            <w:tcW w:w="1030" w:type="pct"/>
            <w:vMerge w:val="restart"/>
            <w:tcMar>
              <w:top w:w="39" w:type="dxa"/>
              <w:left w:w="39" w:type="dxa"/>
              <w:bottom w:w="39" w:type="dxa"/>
              <w:right w:w="39" w:type="dxa"/>
            </w:tcMar>
          </w:tcPr>
          <w:p w:rsidR="003F7181" w:rsidRPr="0049683B" w:rsidRDefault="003F7181" w:rsidP="002B106C">
            <w:pPr>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Pr="00A1333B"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3.2.</w:t>
            </w:r>
            <w:r w:rsidRPr="00A1333B">
              <w:rPr>
                <w:rFonts w:cs="Times New Roman"/>
                <w:color w:val="595959" w:themeColor="text1" w:themeTint="A6"/>
                <w:sz w:val="20"/>
                <w:szCs w:val="20"/>
                <w:lang w:val="fr-FR"/>
              </w:rPr>
              <w:t>1.</w:t>
            </w:r>
            <w:r>
              <w:rPr>
                <w:rFonts w:cs="Times New Roman"/>
                <w:color w:val="595959" w:themeColor="text1" w:themeTint="A6"/>
                <w:sz w:val="20"/>
                <w:szCs w:val="20"/>
                <w:lang w:val="fr-FR"/>
              </w:rPr>
              <w:t xml:space="preserve"> </w:t>
            </w:r>
            <w:r w:rsidRPr="00A1333B">
              <w:rPr>
                <w:rFonts w:cs="Times New Roman"/>
                <w:color w:val="595959" w:themeColor="text1" w:themeTint="A6"/>
                <w:sz w:val="20"/>
                <w:szCs w:val="20"/>
                <w:lang w:val="fr-FR"/>
              </w:rPr>
              <w:t>Diffuser les normes, les standards et lignes directives aux parties prenantes</w:t>
            </w:r>
            <w:r>
              <w:rPr>
                <w:rFonts w:cs="Times New Roman"/>
                <w:color w:val="595959" w:themeColor="text1" w:themeTint="A6"/>
                <w:sz w:val="20"/>
                <w:szCs w:val="20"/>
                <w:lang w:val="fr-FR"/>
              </w:rPr>
              <w:t xml:space="preserve"> des questions relatives aux problématiques nutritionnelles.</w:t>
            </w:r>
          </w:p>
        </w:tc>
        <w:tc>
          <w:tcPr>
            <w:tcW w:w="638" w:type="pct"/>
          </w:tcPr>
          <w:p w:rsidR="003F7181" w:rsidRPr="00A1333B"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3.2.</w:t>
            </w:r>
            <w:r w:rsidRPr="00A1333B">
              <w:rPr>
                <w:rFonts w:cs="Times New Roman"/>
                <w:color w:val="595959" w:themeColor="text1" w:themeTint="A6"/>
                <w:sz w:val="20"/>
                <w:szCs w:val="20"/>
                <w:lang w:val="fr-FR"/>
              </w:rPr>
              <w:t>1.</w:t>
            </w:r>
            <w:r>
              <w:rPr>
                <w:rFonts w:cs="Times New Roman"/>
                <w:color w:val="595959" w:themeColor="text1" w:themeTint="A6"/>
                <w:sz w:val="20"/>
                <w:szCs w:val="20"/>
                <w:lang w:val="fr-FR"/>
              </w:rPr>
              <w:t xml:space="preserve"> Coordinateur du cluster et DNTA.</w:t>
            </w:r>
          </w:p>
        </w:tc>
        <w:tc>
          <w:tcPr>
            <w:tcW w:w="596" w:type="pct"/>
          </w:tcPr>
          <w:p w:rsidR="003F7181" w:rsidRPr="0049683B"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3.2.1. Mai 2016.</w:t>
            </w:r>
          </w:p>
        </w:tc>
      </w:tr>
      <w:tr w:rsidR="003F7181" w:rsidTr="00332FF4">
        <w:trPr>
          <w:trHeight w:val="1355"/>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49683B" w:rsidRDefault="003F7181" w:rsidP="002B106C">
            <w:pPr>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Pr="00A1333B"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3.2.2. S’assurer que les plans sont alignés avec les normes, les standards et les directives nutritionnelles.</w:t>
            </w:r>
          </w:p>
        </w:tc>
        <w:tc>
          <w:tcPr>
            <w:tcW w:w="638" w:type="pct"/>
          </w:tcPr>
          <w:p w:rsidR="003F7181" w:rsidRPr="00A1333B"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3.2.2. Coordinateur du cluster et DNTA.</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3.2.2. 30 Juin 2016.</w:t>
            </w:r>
          </w:p>
        </w:tc>
      </w:tr>
      <w:tr w:rsidR="003F7181" w:rsidTr="00332FF4">
        <w:trPr>
          <w:trHeight w:val="1355"/>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49683B" w:rsidRDefault="003F7181" w:rsidP="002B106C">
            <w:pPr>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3.2.3. Le GTT formé pendant l’atelier du CCPM le 11 mars 2016 se réunit et formule un document sur les engagements minimums de la participation au cluster nutrition.</w:t>
            </w:r>
          </w:p>
        </w:tc>
        <w:tc>
          <w:tcPr>
            <w:tcW w:w="638" w:type="pct"/>
          </w:tcPr>
          <w:p w:rsidR="003F7181" w:rsidRPr="008C7B30" w:rsidRDefault="003F7181" w:rsidP="002B106C">
            <w:pPr>
              <w:spacing w:line="240" w:lineRule="auto"/>
              <w:rPr>
                <w:rFonts w:cs="Times New Roman"/>
                <w:color w:val="FF0000"/>
                <w:sz w:val="20"/>
                <w:szCs w:val="20"/>
                <w:lang w:val="fr-FR"/>
              </w:rPr>
            </w:pPr>
            <w:r>
              <w:rPr>
                <w:rFonts w:cs="Times New Roman"/>
                <w:color w:val="595959" w:themeColor="text1" w:themeTint="A6"/>
                <w:sz w:val="20"/>
                <w:szCs w:val="20"/>
                <w:lang w:val="fr-FR"/>
              </w:rPr>
              <w:t xml:space="preserve">3.2.3. </w:t>
            </w:r>
            <w:r w:rsidR="00E54725" w:rsidRPr="00D37835">
              <w:rPr>
                <w:rFonts w:cs="Times New Roman"/>
                <w:color w:val="595959" w:themeColor="text1" w:themeTint="A6"/>
                <w:sz w:val="20"/>
                <w:szCs w:val="20"/>
                <w:lang w:val="fr-FR"/>
              </w:rPr>
              <w:t>PAM, UNICEF, DNTA, ACF</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3.2.3. Mai 2016.</w:t>
            </w:r>
          </w:p>
        </w:tc>
      </w:tr>
      <w:tr w:rsidR="003F7181" w:rsidTr="00332FF4">
        <w:trPr>
          <w:trHeight w:val="2291"/>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49683B" w:rsidRDefault="003F7181" w:rsidP="002B106C">
            <w:pPr>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3.2.4. Le SAG/GCS valide le document sur les engagements minimums de la participation au cluster nutrition présenté par le GTT.</w:t>
            </w:r>
          </w:p>
        </w:tc>
        <w:tc>
          <w:tcPr>
            <w:tcW w:w="638"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3.2.4. SAG/GCS</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3.2.4. Mai 2016.</w:t>
            </w:r>
          </w:p>
        </w:tc>
      </w:tr>
      <w:tr w:rsidR="003F7181" w:rsidTr="00332FF4">
        <w:trPr>
          <w:trHeight w:val="1229"/>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49683B" w:rsidRDefault="003F7181" w:rsidP="002B106C">
            <w:pPr>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3.2.5. Les partenaires valident et acceptent les engagements minimums de la participation au cluster nutrition.</w:t>
            </w:r>
          </w:p>
        </w:tc>
        <w:tc>
          <w:tcPr>
            <w:tcW w:w="638"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3.2.5. Tous les partenaires du cluster nutrition.</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3.2.5. fin Mai 2016.</w:t>
            </w:r>
          </w:p>
        </w:tc>
      </w:tr>
      <w:tr w:rsidR="003F7181" w:rsidTr="00332FF4">
        <w:trPr>
          <w:trHeight w:val="653"/>
        </w:trPr>
        <w:tc>
          <w:tcPr>
            <w:tcW w:w="866" w:type="pct"/>
            <w:vMerge w:val="restart"/>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r w:rsidRPr="00EB3301">
              <w:rPr>
                <w:rFonts w:cs="Times New Roman"/>
                <w:b/>
                <w:color w:val="595959" w:themeColor="text1" w:themeTint="A6"/>
                <w:sz w:val="20"/>
                <w:szCs w:val="20"/>
                <w:lang w:val="fr-FR"/>
              </w:rPr>
              <w:t xml:space="preserve">3.3 Clarification des besoins de financement, des priorités et des contributions des groupes sectoriels concernant l'ensemble des dispositifs de financement mis en place par le CH dans le cadre de la réponse humanitaire (par exemple, appel d'urgence, procédure d'appel global, fonds central d'intervention d'urgence, fonds d'intervention d'urgence/fonds humanitaire commun). </w:t>
            </w:r>
          </w:p>
        </w:tc>
        <w:tc>
          <w:tcPr>
            <w:tcW w:w="919" w:type="pct"/>
            <w:vMerge w:val="restart"/>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r w:rsidRPr="00EA4635">
              <w:rPr>
                <w:rFonts w:cs="Times New Roman"/>
                <w:i/>
                <w:color w:val="595959" w:themeColor="text1" w:themeTint="A6"/>
                <w:sz w:val="20"/>
                <w:szCs w:val="20"/>
                <w:lang w:val="fr-FR"/>
              </w:rPr>
              <w:t>Les besoins de financement sont déterminés avec les partenaires. L’allocation de fonds se fait selon des critères et une priorisation convenus en commun. Le statut de ces financements est suivi et cette information est partagée.</w:t>
            </w:r>
          </w:p>
          <w:p w:rsidR="003F7181" w:rsidRPr="00EA4635" w:rsidRDefault="003F7181" w:rsidP="002B106C">
            <w:pPr>
              <w:rPr>
                <w:rFonts w:cs="Times New Roman"/>
                <w:i/>
                <w:color w:val="595959" w:themeColor="text1" w:themeTint="A6"/>
                <w:sz w:val="20"/>
                <w:szCs w:val="20"/>
                <w:lang w:val="fr-FR"/>
              </w:rPr>
            </w:pPr>
          </w:p>
          <w:p w:rsidR="003F7181" w:rsidRPr="00EA4635" w:rsidRDefault="003F7181" w:rsidP="002B106C">
            <w:pPr>
              <w:rPr>
                <w:rFonts w:cs="Times New Roman"/>
                <w:i/>
                <w:color w:val="595959" w:themeColor="text1" w:themeTint="A6"/>
                <w:sz w:val="20"/>
                <w:szCs w:val="20"/>
                <w:lang w:val="fr-FR"/>
              </w:rPr>
            </w:pPr>
          </w:p>
        </w:tc>
        <w:tc>
          <w:tcPr>
            <w:tcW w:w="1030" w:type="pct"/>
            <w:vMerge w:val="restart"/>
            <w:tcMar>
              <w:top w:w="39" w:type="dxa"/>
              <w:left w:w="39" w:type="dxa"/>
              <w:bottom w:w="39" w:type="dxa"/>
              <w:right w:w="39" w:type="dxa"/>
            </w:tcMar>
          </w:tcPr>
          <w:p w:rsidR="003F7181" w:rsidRPr="0049683B" w:rsidRDefault="003F7181" w:rsidP="002B106C">
            <w:pPr>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Pr="00595A79"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3.3.</w:t>
            </w:r>
            <w:r w:rsidRPr="00595A79">
              <w:rPr>
                <w:rFonts w:cs="Times New Roman"/>
                <w:color w:val="595959" w:themeColor="text1" w:themeTint="A6"/>
                <w:sz w:val="20"/>
                <w:szCs w:val="20"/>
                <w:lang w:val="fr-FR"/>
              </w:rPr>
              <w:t>1.</w:t>
            </w:r>
            <w:r>
              <w:rPr>
                <w:rFonts w:cs="Times New Roman"/>
                <w:color w:val="595959" w:themeColor="text1" w:themeTint="A6"/>
                <w:sz w:val="20"/>
                <w:szCs w:val="20"/>
                <w:lang w:val="fr-FR"/>
              </w:rPr>
              <w:t xml:space="preserve"> Faire une analyse globale de la situation et des besoins financiers.</w:t>
            </w:r>
          </w:p>
        </w:tc>
        <w:tc>
          <w:tcPr>
            <w:tcW w:w="638"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3.3.1. SAG/GCS.</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3.3.1. Avril 2016. </w:t>
            </w:r>
          </w:p>
        </w:tc>
      </w:tr>
      <w:tr w:rsidR="003F7181" w:rsidTr="00332FF4">
        <w:trPr>
          <w:trHeight w:val="262"/>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49683B" w:rsidRDefault="003F7181" w:rsidP="002B106C">
            <w:pPr>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Pr="0049683B"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3.3.2. </w:t>
            </w:r>
            <w:r w:rsidRPr="00595A79">
              <w:rPr>
                <w:rFonts w:cs="Times New Roman"/>
                <w:color w:val="595959" w:themeColor="text1" w:themeTint="A6"/>
                <w:sz w:val="20"/>
                <w:szCs w:val="20"/>
                <w:lang w:val="fr-FR"/>
              </w:rPr>
              <w:t>Organiser un atelier pour l’identification des priorités par type d’interventions</w:t>
            </w:r>
            <w:r>
              <w:rPr>
                <w:rFonts w:cs="Times New Roman"/>
                <w:color w:val="595959" w:themeColor="text1" w:themeTint="A6"/>
                <w:sz w:val="20"/>
                <w:szCs w:val="20"/>
                <w:lang w:val="fr-FR"/>
              </w:rPr>
              <w:t>.</w:t>
            </w:r>
          </w:p>
        </w:tc>
        <w:tc>
          <w:tcPr>
            <w:tcW w:w="638"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3.3.2. SAG/GCS.</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3.3.2. Mai 2016. </w:t>
            </w:r>
          </w:p>
        </w:tc>
      </w:tr>
      <w:tr w:rsidR="003F7181" w:rsidTr="00332FF4">
        <w:trPr>
          <w:trHeight w:val="562"/>
        </w:trPr>
        <w:tc>
          <w:tcPr>
            <w:tcW w:w="866" w:type="pct"/>
            <w:vMerge/>
            <w:tcMar>
              <w:top w:w="39" w:type="dxa"/>
              <w:left w:w="39" w:type="dxa"/>
              <w:bottom w:w="39" w:type="dxa"/>
              <w:right w:w="39" w:type="dxa"/>
            </w:tcMar>
          </w:tcPr>
          <w:p w:rsidR="003F7181" w:rsidRPr="00EB3301" w:rsidRDefault="003F7181" w:rsidP="002B106C">
            <w:pPr>
              <w:rPr>
                <w:rFonts w:cs="Times New Roman"/>
                <w:b/>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49683B" w:rsidRDefault="003F7181" w:rsidP="002B106C">
            <w:pPr>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Pr="0049683B" w:rsidRDefault="003F7181" w:rsidP="002B106C">
            <w:pPr>
              <w:tabs>
                <w:tab w:val="num" w:pos="720"/>
              </w:tabs>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3.3.3. Identifier (tous les trimestres)</w:t>
            </w:r>
            <w:r w:rsidRPr="00385CFB">
              <w:rPr>
                <w:rFonts w:cs="Times New Roman"/>
                <w:color w:val="595959" w:themeColor="text1" w:themeTint="A6"/>
                <w:sz w:val="20"/>
                <w:szCs w:val="20"/>
                <w:lang w:val="fr-FR"/>
              </w:rPr>
              <w:t xml:space="preserve"> les degrés de contribution de la nutrition aux financements humanitaire</w:t>
            </w:r>
            <w:r>
              <w:rPr>
                <w:rFonts w:cs="Times New Roman"/>
                <w:color w:val="595959" w:themeColor="text1" w:themeTint="A6"/>
                <w:sz w:val="20"/>
                <w:szCs w:val="20"/>
                <w:lang w:val="fr-FR"/>
              </w:rPr>
              <w:t>.</w:t>
            </w:r>
          </w:p>
        </w:tc>
        <w:tc>
          <w:tcPr>
            <w:tcW w:w="638"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3.3.3. SAG/GCS.</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3.3.3. Juin, Septembre, Décembre 2016. </w:t>
            </w:r>
          </w:p>
        </w:tc>
      </w:tr>
      <w:tr w:rsidR="003F7181" w:rsidTr="00332FF4">
        <w:trPr>
          <w:trHeight w:val="1517"/>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49683B" w:rsidRDefault="003F7181" w:rsidP="002B106C">
            <w:pPr>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Default="003F7181" w:rsidP="002B106C">
            <w:pPr>
              <w:tabs>
                <w:tab w:val="num" w:pos="720"/>
              </w:tabs>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3.3.4. Mettre en avant (tous les trimestres) les gaps et les besoins l</w:t>
            </w:r>
            <w:r w:rsidRPr="00385CFB">
              <w:rPr>
                <w:rFonts w:cs="Times New Roman"/>
                <w:color w:val="595959" w:themeColor="text1" w:themeTint="A6"/>
                <w:sz w:val="20"/>
                <w:szCs w:val="20"/>
                <w:lang w:val="fr-FR"/>
              </w:rPr>
              <w:t>ors des différents appels pour la mobilisation des ressources</w:t>
            </w:r>
            <w:r>
              <w:rPr>
                <w:rFonts w:cs="Times New Roman"/>
                <w:color w:val="595959" w:themeColor="text1" w:themeTint="A6"/>
                <w:sz w:val="20"/>
                <w:szCs w:val="20"/>
                <w:lang w:val="fr-FR"/>
              </w:rPr>
              <w:t>.</w:t>
            </w:r>
            <w:r w:rsidRPr="00385CFB">
              <w:rPr>
                <w:rFonts w:cs="Times New Roman"/>
                <w:color w:val="595959" w:themeColor="text1" w:themeTint="A6"/>
                <w:sz w:val="20"/>
                <w:szCs w:val="20"/>
                <w:lang w:val="fr-FR"/>
              </w:rPr>
              <w:t xml:space="preserve"> </w:t>
            </w:r>
          </w:p>
        </w:tc>
        <w:tc>
          <w:tcPr>
            <w:tcW w:w="638"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3.3.4. Coordinateur du cluster et SAG/GCS avec la collaboration des partenaires du cluster nutrition.</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3.3.4. Juin, Septembre, Décembre 2016.</w:t>
            </w:r>
          </w:p>
        </w:tc>
      </w:tr>
      <w:tr w:rsidR="003F7181" w:rsidTr="00332FF4">
        <w:trPr>
          <w:trHeight w:val="2273"/>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49683B" w:rsidRDefault="003F7181" w:rsidP="002B106C">
            <w:pPr>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Default="00332FF4" w:rsidP="002B106C">
            <w:pPr>
              <w:tabs>
                <w:tab w:val="num" w:pos="720"/>
              </w:tabs>
              <w:spacing w:line="240" w:lineRule="auto"/>
              <w:rPr>
                <w:rFonts w:cs="Times New Roman"/>
                <w:color w:val="595959" w:themeColor="text1" w:themeTint="A6"/>
                <w:sz w:val="20"/>
                <w:szCs w:val="20"/>
                <w:lang w:val="fr-FR"/>
              </w:rPr>
            </w:pPr>
            <w:r>
              <w:rPr>
                <w:rFonts w:cs="Times New Roman"/>
                <w:noProof/>
                <w:color w:val="595959" w:themeColor="text1" w:themeTint="A6"/>
                <w:sz w:val="20"/>
                <w:szCs w:val="20"/>
                <w:lang w:val="en-US"/>
              </w:rPr>
              <mc:AlternateContent>
                <mc:Choice Requires="wps">
                  <w:drawing>
                    <wp:anchor distT="0" distB="0" distL="114300" distR="114300" simplePos="0" relativeHeight="251659264" behindDoc="0" locked="0" layoutInCell="1" allowOverlap="1">
                      <wp:simplePos x="0" y="0"/>
                      <wp:positionH relativeFrom="column">
                        <wp:posOffset>-5121275</wp:posOffset>
                      </wp:positionH>
                      <wp:positionV relativeFrom="paragraph">
                        <wp:posOffset>1157605</wp:posOffset>
                      </wp:positionV>
                      <wp:extent cx="716280" cy="304800"/>
                      <wp:effectExtent l="0" t="0" r="26670" b="1905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 cy="304800"/>
                              </a:xfrm>
                              <a:prstGeom prst="rect">
                                <a:avLst/>
                              </a:prstGeom>
                              <a:solidFill>
                                <a:srgbClr val="FFFF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1296" w:rsidRPr="006830D9" w:rsidRDefault="00C01296" w:rsidP="003F7181">
                                  <w:pPr>
                                    <w:pStyle w:val="NormalWeb"/>
                                    <w:spacing w:before="0" w:beforeAutospacing="0" w:after="0" w:afterAutospacing="0"/>
                                    <w:jc w:val="center"/>
                                    <w:rPr>
                                      <w:b/>
                                      <w:sz w:val="20"/>
                                      <w:szCs w:val="20"/>
                                    </w:rPr>
                                  </w:pPr>
                                  <w:r w:rsidRPr="006830D9">
                                    <w:rPr>
                                      <w:rFonts w:asciiTheme="minorHAnsi" w:hAnsi="Calibri" w:cstheme="minorBidi"/>
                                      <w:b/>
                                      <w:color w:val="000000" w:themeColor="text1"/>
                                      <w:kern w:val="24"/>
                                      <w:sz w:val="20"/>
                                      <w:szCs w:val="20"/>
                                      <w:lang w:val="en-US"/>
                                    </w:rPr>
                                    <w:t>03.2016</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_x0000_s1040" style="position:absolute;margin-left:-403.25pt;margin-top:91.15pt;width:5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" fillcolor="yellow" strokecolor="white [3212]" strokeweight="2pt">
                      <v:path arrowok="t"/>
                      <v:textbox>
                        <w:txbxContent>
                          <w:p w:rsidR="00C01296" w:rsidRPr="006830D9" w:rsidRDefault="00C01296" w:rsidP="003F7181">
                            <w:pPr>
                              <w:pStyle w:val="NormalWeb"/>
                              <w:spacing w:before="0" w:beforeAutospacing="0" w:after="0" w:afterAutospacing="0"/>
                              <w:jc w:val="center"/>
                              <w:rPr>
                                <w:b/>
                                <w:sz w:val="20"/>
                                <w:szCs w:val="20"/>
                              </w:rPr>
                            </w:pPr>
                            <w:r w:rsidRPr="006830D9">
                              <w:rPr>
                                <w:rFonts w:asciiTheme="minorHAnsi" w:hAnsi="Calibri" w:cstheme="minorBidi"/>
                                <w:b/>
                                <w:color w:val="000000" w:themeColor="text1"/>
                                <w:kern w:val="24"/>
                                <w:sz w:val="20"/>
                                <w:szCs w:val="20"/>
                                <w:lang w:val="en-US"/>
                              </w:rPr>
                              <w:t>03.2016</w:t>
                            </w:r>
                          </w:p>
                        </w:txbxContent>
                      </v:textbox>
                    </v:rect>
                  </w:pict>
                </mc:Fallback>
              </mc:AlternateContent>
            </w:r>
            <w:r>
              <w:rPr>
                <w:rFonts w:cs="Times New Roman"/>
                <w:noProof/>
                <w:color w:val="595959" w:themeColor="text1" w:themeTint="A6"/>
                <w:sz w:val="20"/>
                <w:szCs w:val="20"/>
                <w:lang w:val="en-US"/>
              </w:rPr>
              <mc:AlternateContent>
                <mc:Choice Requires="wps">
                  <w:drawing>
                    <wp:anchor distT="0" distB="0" distL="114300" distR="114300" simplePos="0" relativeHeight="251658240" behindDoc="0" locked="0" layoutInCell="1" allowOverlap="1">
                      <wp:simplePos x="0" y="0"/>
                      <wp:positionH relativeFrom="column">
                        <wp:posOffset>-5139055</wp:posOffset>
                      </wp:positionH>
                      <wp:positionV relativeFrom="paragraph">
                        <wp:posOffset>711835</wp:posOffset>
                      </wp:positionV>
                      <wp:extent cx="716280" cy="304800"/>
                      <wp:effectExtent l="0" t="0" r="26670" b="19050"/>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 cy="304800"/>
                              </a:xfrm>
                              <a:prstGeom prst="rect">
                                <a:avLst/>
                              </a:prstGeom>
                              <a:solidFill>
                                <a:srgbClr val="FFFF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1296" w:rsidRPr="006830D9" w:rsidRDefault="00C01296" w:rsidP="003F7181">
                                  <w:pPr>
                                    <w:pStyle w:val="NormalWeb"/>
                                    <w:spacing w:before="0" w:beforeAutospacing="0" w:after="0" w:afterAutospacing="0"/>
                                    <w:jc w:val="center"/>
                                    <w:rPr>
                                      <w:b/>
                                      <w:sz w:val="20"/>
                                      <w:szCs w:val="20"/>
                                    </w:rPr>
                                  </w:pPr>
                                  <w:r w:rsidRPr="006830D9">
                                    <w:rPr>
                                      <w:rFonts w:asciiTheme="minorHAnsi" w:hAnsi="Calibri" w:cstheme="minorBidi"/>
                                      <w:b/>
                                      <w:color w:val="000000" w:themeColor="text1"/>
                                      <w:kern w:val="24"/>
                                      <w:sz w:val="20"/>
                                      <w:szCs w:val="20"/>
                                      <w:lang w:val="en-US"/>
                                    </w:rPr>
                                    <w:t>12.2015</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_x0000_s1041" style="position:absolute;margin-left:-404.65pt;margin-top:56.05pt;width:56.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" fillcolor="yellow" strokecolor="white [3212]" strokeweight="2pt">
                      <v:path arrowok="t"/>
                      <v:textbox>
                        <w:txbxContent>
                          <w:p w:rsidR="00C01296" w:rsidRPr="006830D9" w:rsidRDefault="00C01296" w:rsidP="003F7181">
                            <w:pPr>
                              <w:pStyle w:val="NormalWeb"/>
                              <w:spacing w:before="0" w:beforeAutospacing="0" w:after="0" w:afterAutospacing="0"/>
                              <w:jc w:val="center"/>
                              <w:rPr>
                                <w:b/>
                                <w:sz w:val="20"/>
                                <w:szCs w:val="20"/>
                              </w:rPr>
                            </w:pPr>
                            <w:r w:rsidRPr="006830D9">
                              <w:rPr>
                                <w:rFonts w:asciiTheme="minorHAnsi" w:hAnsi="Calibri" w:cstheme="minorBidi"/>
                                <w:b/>
                                <w:color w:val="000000" w:themeColor="text1"/>
                                <w:kern w:val="24"/>
                                <w:sz w:val="20"/>
                                <w:szCs w:val="20"/>
                                <w:lang w:val="en-US"/>
                              </w:rPr>
                              <w:t>12.2015</w:t>
                            </w:r>
                          </w:p>
                        </w:txbxContent>
                      </v:textbox>
                    </v:rect>
                  </w:pict>
                </mc:Fallback>
              </mc:AlternateContent>
            </w:r>
            <w:r w:rsidR="003F7181">
              <w:rPr>
                <w:rFonts w:cs="Times New Roman"/>
                <w:color w:val="595959" w:themeColor="text1" w:themeTint="A6"/>
                <w:sz w:val="20"/>
                <w:szCs w:val="20"/>
                <w:lang w:val="fr-FR"/>
              </w:rPr>
              <w:t xml:space="preserve">3.3.5. </w:t>
            </w:r>
            <w:r w:rsidR="003F7181" w:rsidRPr="00E87B4F">
              <w:rPr>
                <w:rFonts w:cs="Times New Roman"/>
                <w:color w:val="595959" w:themeColor="text1" w:themeTint="A6"/>
                <w:sz w:val="20"/>
                <w:szCs w:val="20"/>
                <w:lang w:val="fr-FR"/>
              </w:rPr>
              <w:t xml:space="preserve">Évaluer </w:t>
            </w:r>
            <w:r w:rsidR="003F7181">
              <w:rPr>
                <w:rFonts w:cs="Times New Roman"/>
                <w:color w:val="595959" w:themeColor="text1" w:themeTint="A6"/>
                <w:sz w:val="20"/>
                <w:szCs w:val="20"/>
                <w:lang w:val="fr-FR"/>
              </w:rPr>
              <w:t>(</w:t>
            </w:r>
            <w:r w:rsidR="003F7181" w:rsidRPr="00E87B4F">
              <w:rPr>
                <w:rFonts w:cs="Times New Roman"/>
                <w:color w:val="595959" w:themeColor="text1" w:themeTint="A6"/>
                <w:sz w:val="20"/>
                <w:szCs w:val="20"/>
                <w:lang w:val="fr-FR"/>
              </w:rPr>
              <w:t>tous les trimestres</w:t>
            </w:r>
            <w:r w:rsidR="003F7181">
              <w:rPr>
                <w:rFonts w:cs="Times New Roman"/>
                <w:color w:val="595959" w:themeColor="text1" w:themeTint="A6"/>
                <w:sz w:val="20"/>
                <w:szCs w:val="20"/>
                <w:lang w:val="fr-FR"/>
              </w:rPr>
              <w:t>)</w:t>
            </w:r>
            <w:r w:rsidR="003F7181" w:rsidRPr="00E87B4F">
              <w:rPr>
                <w:rFonts w:cs="Times New Roman"/>
                <w:color w:val="595959" w:themeColor="text1" w:themeTint="A6"/>
                <w:sz w:val="20"/>
                <w:szCs w:val="20"/>
                <w:lang w:val="fr-FR"/>
              </w:rPr>
              <w:t xml:space="preserve"> les contribu</w:t>
            </w:r>
            <w:r w:rsidR="003F7181">
              <w:rPr>
                <w:rFonts w:cs="Times New Roman"/>
                <w:color w:val="595959" w:themeColor="text1" w:themeTint="A6"/>
                <w:sz w:val="20"/>
                <w:szCs w:val="20"/>
                <w:lang w:val="fr-FR"/>
              </w:rPr>
              <w:t>tions financières des membres du</w:t>
            </w:r>
            <w:r w:rsidR="003F7181" w:rsidRPr="00E87B4F">
              <w:rPr>
                <w:rFonts w:cs="Times New Roman"/>
                <w:color w:val="595959" w:themeColor="text1" w:themeTint="A6"/>
                <w:sz w:val="20"/>
                <w:szCs w:val="20"/>
                <w:lang w:val="fr-FR"/>
              </w:rPr>
              <w:t xml:space="preserve"> cluster </w:t>
            </w:r>
            <w:r w:rsidR="003F7181">
              <w:rPr>
                <w:rFonts w:cs="Times New Roman"/>
                <w:color w:val="595959" w:themeColor="text1" w:themeTint="A6"/>
                <w:sz w:val="20"/>
                <w:szCs w:val="20"/>
                <w:lang w:val="fr-FR"/>
              </w:rPr>
              <w:t xml:space="preserve">nutrition </w:t>
            </w:r>
            <w:r w:rsidR="003F7181" w:rsidRPr="00E87B4F">
              <w:rPr>
                <w:rFonts w:cs="Times New Roman"/>
                <w:color w:val="595959" w:themeColor="text1" w:themeTint="A6"/>
                <w:sz w:val="20"/>
                <w:szCs w:val="20"/>
                <w:lang w:val="fr-FR"/>
              </w:rPr>
              <w:t>par rapport aux besoins humanitaires en nutrition afin d’orienter les ressources vers les besoins non couverts</w:t>
            </w:r>
            <w:r w:rsidR="003F7181">
              <w:rPr>
                <w:rFonts w:cs="Times New Roman"/>
                <w:color w:val="595959" w:themeColor="text1" w:themeTint="A6"/>
                <w:sz w:val="20"/>
                <w:szCs w:val="20"/>
                <w:lang w:val="fr-FR"/>
              </w:rPr>
              <w:t>.</w:t>
            </w:r>
          </w:p>
        </w:tc>
        <w:tc>
          <w:tcPr>
            <w:tcW w:w="638"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3.3.5. Coordinateur du cluster et SAG/GCS avec la collaboration des partenaires du cluster nutrition.</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3.3.5. Juin, Septembre, Décembre 2016.</w:t>
            </w:r>
          </w:p>
        </w:tc>
      </w:tr>
      <w:tr w:rsidR="003F7181" w:rsidTr="00332FF4">
        <w:trPr>
          <w:trHeight w:val="2273"/>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49683B" w:rsidRDefault="003F7181" w:rsidP="002B106C">
            <w:pPr>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Default="003F7181" w:rsidP="002B106C">
            <w:pPr>
              <w:tabs>
                <w:tab w:val="num" w:pos="720"/>
              </w:tabs>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3.3.6. </w:t>
            </w:r>
            <w:r w:rsidRPr="00320C61">
              <w:rPr>
                <w:rFonts w:cs="Times New Roman"/>
                <w:color w:val="595959" w:themeColor="text1" w:themeTint="A6"/>
                <w:sz w:val="20"/>
                <w:szCs w:val="20"/>
                <w:lang w:val="fr-FR"/>
              </w:rPr>
              <w:t>Organiser une présentation des mécanismes de financements et des opportunités pendant une réunion du cluster (sur la base du pr</w:t>
            </w:r>
            <w:r>
              <w:rPr>
                <w:rFonts w:cs="Times New Roman"/>
                <w:color w:val="595959" w:themeColor="text1" w:themeTint="A6"/>
                <w:sz w:val="20"/>
                <w:szCs w:val="20"/>
                <w:lang w:val="fr-FR"/>
              </w:rPr>
              <w:t>ojet du groupe de travail RRC).</w:t>
            </w:r>
          </w:p>
        </w:tc>
        <w:tc>
          <w:tcPr>
            <w:tcW w:w="638" w:type="pct"/>
          </w:tcPr>
          <w:p w:rsidR="003F7181" w:rsidRDefault="003F7181" w:rsidP="00FF7A2D">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3.3.6. Claire Chastang </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3.3.6. </w:t>
            </w:r>
            <w:r w:rsidR="00FF7A2D" w:rsidRPr="00FF7A2D">
              <w:rPr>
                <w:rFonts w:cs="Times New Roman"/>
                <w:color w:val="595959" w:themeColor="text1" w:themeTint="A6"/>
                <w:sz w:val="20"/>
                <w:szCs w:val="20"/>
                <w:lang w:val="fr-FR"/>
              </w:rPr>
              <w:t>Avril 2016</w:t>
            </w:r>
          </w:p>
        </w:tc>
      </w:tr>
      <w:tr w:rsidR="003F7181" w:rsidTr="00332FF4">
        <w:trPr>
          <w:trHeight w:val="1832"/>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49683B" w:rsidRDefault="003F7181" w:rsidP="002B106C">
            <w:pPr>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Default="003F7181" w:rsidP="002B106C">
            <w:pPr>
              <w:tabs>
                <w:tab w:val="num" w:pos="720"/>
              </w:tabs>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3.3.7. </w:t>
            </w:r>
            <w:r w:rsidRPr="00997508">
              <w:rPr>
                <w:rFonts w:cs="Times New Roman"/>
                <w:color w:val="595959" w:themeColor="text1" w:themeTint="A6"/>
                <w:sz w:val="20"/>
                <w:szCs w:val="20"/>
                <w:lang w:val="fr-FR"/>
              </w:rPr>
              <w:t xml:space="preserve">Organiser une présentation </w:t>
            </w:r>
            <w:r>
              <w:rPr>
                <w:rFonts w:cs="Times New Roman"/>
                <w:color w:val="595959" w:themeColor="text1" w:themeTint="A6"/>
                <w:sz w:val="20"/>
                <w:szCs w:val="20"/>
                <w:lang w:val="fr-FR"/>
              </w:rPr>
              <w:t xml:space="preserve">par OCHA </w:t>
            </w:r>
            <w:r w:rsidRPr="00997508">
              <w:rPr>
                <w:rFonts w:cs="Times New Roman"/>
                <w:color w:val="595959" w:themeColor="text1" w:themeTint="A6"/>
                <w:sz w:val="20"/>
                <w:szCs w:val="20"/>
                <w:lang w:val="fr-FR"/>
              </w:rPr>
              <w:t>des mécanismes de financements et des opportunités pendant</w:t>
            </w:r>
            <w:r>
              <w:rPr>
                <w:rFonts w:cs="Times New Roman"/>
                <w:color w:val="595959" w:themeColor="text1" w:themeTint="A6"/>
                <w:sz w:val="20"/>
                <w:szCs w:val="20"/>
                <w:lang w:val="fr-FR"/>
              </w:rPr>
              <w:t xml:space="preserve"> une réunion du cluster.</w:t>
            </w:r>
          </w:p>
          <w:p w:rsidR="003F7181" w:rsidRDefault="003F7181" w:rsidP="002B106C">
            <w:pPr>
              <w:tabs>
                <w:tab w:val="num" w:pos="720"/>
              </w:tabs>
              <w:spacing w:line="240" w:lineRule="auto"/>
              <w:rPr>
                <w:rFonts w:cs="Times New Roman"/>
                <w:color w:val="595959" w:themeColor="text1" w:themeTint="A6"/>
                <w:sz w:val="20"/>
                <w:szCs w:val="20"/>
                <w:lang w:val="fr-FR"/>
              </w:rPr>
            </w:pPr>
          </w:p>
          <w:p w:rsidR="003F7181" w:rsidRDefault="003F7181" w:rsidP="002B106C">
            <w:pPr>
              <w:tabs>
                <w:tab w:val="num" w:pos="720"/>
              </w:tabs>
              <w:spacing w:line="240" w:lineRule="auto"/>
              <w:rPr>
                <w:rFonts w:cs="Times New Roman"/>
                <w:color w:val="595959" w:themeColor="text1" w:themeTint="A6"/>
                <w:sz w:val="20"/>
                <w:szCs w:val="20"/>
                <w:lang w:val="fr-FR"/>
              </w:rPr>
            </w:pPr>
          </w:p>
        </w:tc>
        <w:tc>
          <w:tcPr>
            <w:tcW w:w="638"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3.3.7. OCHA et coordinateur du cluster nutrition.</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3.3.7. </w:t>
            </w:r>
            <w:r w:rsidR="00FF7A2D" w:rsidRPr="00FF7A2D">
              <w:rPr>
                <w:rFonts w:cs="Times New Roman"/>
                <w:color w:val="595959" w:themeColor="text1" w:themeTint="A6"/>
                <w:sz w:val="20"/>
                <w:szCs w:val="20"/>
                <w:lang w:val="fr-FR"/>
              </w:rPr>
              <w:t>Mai 2016</w:t>
            </w:r>
          </w:p>
        </w:tc>
      </w:tr>
      <w:tr w:rsidR="003F7181" w:rsidRPr="00385CFB" w:rsidTr="00332FF4">
        <w:trPr>
          <w:trHeight w:val="262"/>
        </w:trPr>
        <w:tc>
          <w:tcPr>
            <w:tcW w:w="5000" w:type="pct"/>
            <w:gridSpan w:val="6"/>
            <w:shd w:val="clear" w:color="auto" w:fill="B0C4DE"/>
            <w:tcMar>
              <w:top w:w="39" w:type="dxa"/>
              <w:left w:w="39" w:type="dxa"/>
              <w:bottom w:w="39" w:type="dxa"/>
              <w:right w:w="39" w:type="dxa"/>
            </w:tcMar>
          </w:tcPr>
          <w:p w:rsidR="003F7181" w:rsidRPr="00385CFB" w:rsidRDefault="003F7181" w:rsidP="002B106C">
            <w:pPr>
              <w:rPr>
                <w:rFonts w:cs="Times New Roman"/>
                <w:color w:val="595959" w:themeColor="text1" w:themeTint="A6"/>
                <w:sz w:val="20"/>
                <w:szCs w:val="20"/>
                <w:lang w:val="fr-FR"/>
              </w:rPr>
            </w:pPr>
            <w:r w:rsidRPr="00385CFB">
              <w:rPr>
                <w:rFonts w:cs="Times New Roman"/>
                <w:b/>
                <w:color w:val="595959" w:themeColor="text1" w:themeTint="A6"/>
                <w:sz w:val="20"/>
                <w:szCs w:val="20"/>
                <w:lang w:val="fr-FR"/>
              </w:rPr>
              <w:t xml:space="preserve">4. </w:t>
            </w:r>
            <w:r w:rsidRPr="00EA4635">
              <w:rPr>
                <w:rFonts w:cs="Times New Roman"/>
                <w:b/>
                <w:bCs/>
                <w:color w:val="595959" w:themeColor="text1" w:themeTint="A6"/>
                <w:sz w:val="20"/>
                <w:szCs w:val="20"/>
                <w:lang w:val="fr-FR"/>
              </w:rPr>
              <w:t>Défendre les intérêts/plaidoyer</w:t>
            </w:r>
          </w:p>
        </w:tc>
      </w:tr>
      <w:tr w:rsidR="003F7181" w:rsidRPr="00EA4635" w:rsidTr="00332FF4">
        <w:trPr>
          <w:trHeight w:val="1355"/>
        </w:trPr>
        <w:tc>
          <w:tcPr>
            <w:tcW w:w="866" w:type="pct"/>
            <w:vMerge w:val="restart"/>
            <w:tcMar>
              <w:top w:w="39" w:type="dxa"/>
              <w:left w:w="39" w:type="dxa"/>
              <w:bottom w:w="39" w:type="dxa"/>
              <w:right w:w="39" w:type="dxa"/>
            </w:tcMar>
          </w:tcPr>
          <w:p w:rsidR="003F7181" w:rsidRPr="00ED532F" w:rsidRDefault="003F7181" w:rsidP="002B106C">
            <w:pPr>
              <w:rPr>
                <w:rFonts w:cs="Times New Roman"/>
                <w:b/>
                <w:color w:val="595959" w:themeColor="text1" w:themeTint="A6"/>
                <w:sz w:val="20"/>
                <w:szCs w:val="20"/>
                <w:lang w:val="fr-FR"/>
              </w:rPr>
            </w:pPr>
            <w:r w:rsidRPr="00ED532F">
              <w:rPr>
                <w:rFonts w:cs="Times New Roman"/>
                <w:b/>
                <w:color w:val="595959" w:themeColor="text1" w:themeTint="A6"/>
                <w:sz w:val="20"/>
                <w:szCs w:val="20"/>
                <w:lang w:val="fr-FR"/>
              </w:rPr>
              <w:t xml:space="preserve">4.1 Identification des préoccupations en matière de plaidoyer pour les intégrer aux messages et mesures conçus par le CH et l'EHP; </w:t>
            </w:r>
          </w:p>
          <w:p w:rsidR="003F7181" w:rsidRPr="00EA4635" w:rsidRDefault="003F7181" w:rsidP="002B106C">
            <w:pPr>
              <w:rPr>
                <w:rFonts w:cs="Times New Roman"/>
                <w:color w:val="595959" w:themeColor="text1" w:themeTint="A6"/>
                <w:sz w:val="20"/>
                <w:szCs w:val="20"/>
                <w:lang w:val="fr-FR"/>
              </w:rPr>
            </w:pPr>
          </w:p>
        </w:tc>
        <w:tc>
          <w:tcPr>
            <w:tcW w:w="919" w:type="pct"/>
            <w:vMerge w:val="restart"/>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r w:rsidRPr="00EA4635">
              <w:rPr>
                <w:rFonts w:cs="Times New Roman"/>
                <w:i/>
                <w:color w:val="595959" w:themeColor="text1" w:themeTint="A6"/>
                <w:sz w:val="20"/>
                <w:szCs w:val="20"/>
                <w:lang w:val="fr-FR"/>
              </w:rPr>
              <w:t>Les préoccupations en matière de plaidoyer sont identifiées avec les partenaires, y compris les lacunes, les questions d’accès, les besoins en ressources.</w:t>
            </w:r>
          </w:p>
        </w:tc>
        <w:tc>
          <w:tcPr>
            <w:tcW w:w="1030" w:type="pct"/>
            <w:vMerge w:val="restart"/>
            <w:tcMar>
              <w:top w:w="39" w:type="dxa"/>
              <w:left w:w="39" w:type="dxa"/>
              <w:bottom w:w="39" w:type="dxa"/>
              <w:right w:w="39" w:type="dxa"/>
            </w:tcMar>
          </w:tcPr>
          <w:p w:rsidR="003F7181" w:rsidRPr="00AA2F6D" w:rsidRDefault="003F7181" w:rsidP="003F7181">
            <w:pPr>
              <w:numPr>
                <w:ilvl w:val="0"/>
                <w:numId w:val="16"/>
              </w:numPr>
              <w:ind w:left="328" w:hanging="180"/>
              <w:rPr>
                <w:rFonts w:cs="Times New Roman"/>
                <w:color w:val="595959" w:themeColor="text1" w:themeTint="A6"/>
                <w:sz w:val="20"/>
                <w:szCs w:val="20"/>
                <w:lang w:val="fr-FR"/>
              </w:rPr>
            </w:pPr>
            <w:r w:rsidRPr="00AA2F6D">
              <w:rPr>
                <w:rFonts w:cs="Times New Roman"/>
                <w:color w:val="595959" w:themeColor="text1" w:themeTint="A6"/>
                <w:sz w:val="20"/>
                <w:szCs w:val="20"/>
                <w:lang w:val="fr-FR"/>
              </w:rPr>
              <w:t>Insuffisance d’actions de plaidoyer</w:t>
            </w:r>
          </w:p>
          <w:p w:rsidR="003F7181" w:rsidRPr="00EA4635" w:rsidRDefault="003F7181" w:rsidP="003F7181">
            <w:pPr>
              <w:numPr>
                <w:ilvl w:val="0"/>
                <w:numId w:val="16"/>
              </w:numPr>
              <w:ind w:left="328" w:hanging="180"/>
              <w:rPr>
                <w:rFonts w:cs="Times New Roman"/>
                <w:color w:val="595959" w:themeColor="text1" w:themeTint="A6"/>
                <w:sz w:val="20"/>
                <w:szCs w:val="20"/>
                <w:lang w:val="fr-FR"/>
              </w:rPr>
            </w:pPr>
            <w:r w:rsidRPr="00AA2F6D">
              <w:rPr>
                <w:rFonts w:cs="Times New Roman"/>
                <w:color w:val="595959" w:themeColor="text1" w:themeTint="A6"/>
                <w:sz w:val="20"/>
                <w:szCs w:val="20"/>
                <w:lang w:val="fr-FR"/>
              </w:rPr>
              <w:t>Les préoccupations en matière de plaidoyer ne sont pas définies de manière conjointe avec les partenaires</w:t>
            </w:r>
          </w:p>
        </w:tc>
        <w:tc>
          <w:tcPr>
            <w:tcW w:w="952" w:type="pct"/>
            <w:tcMar>
              <w:top w:w="39" w:type="dxa"/>
              <w:left w:w="39" w:type="dxa"/>
              <w:bottom w:w="39" w:type="dxa"/>
              <w:right w:w="39" w:type="dxa"/>
            </w:tcMar>
          </w:tcPr>
          <w:p w:rsidR="003F7181" w:rsidRPr="0089439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4.1.</w:t>
            </w:r>
            <w:r w:rsidRPr="00894391">
              <w:rPr>
                <w:rFonts w:cs="Times New Roman"/>
                <w:color w:val="595959" w:themeColor="text1" w:themeTint="A6"/>
                <w:sz w:val="20"/>
                <w:szCs w:val="20"/>
                <w:lang w:val="fr-FR"/>
              </w:rPr>
              <w:t>1.</w:t>
            </w:r>
            <w:r>
              <w:rPr>
                <w:rFonts w:cs="Times New Roman"/>
                <w:color w:val="595959" w:themeColor="text1" w:themeTint="A6"/>
                <w:sz w:val="20"/>
                <w:szCs w:val="20"/>
                <w:lang w:val="fr-FR"/>
              </w:rPr>
              <w:t xml:space="preserve"> Former (par élection ou volontariat) un groupe de travail GTT (composée de 3 à 4 personnes) pour le plaidoyer.</w:t>
            </w:r>
          </w:p>
        </w:tc>
        <w:tc>
          <w:tcPr>
            <w:tcW w:w="638" w:type="pct"/>
          </w:tcPr>
          <w:p w:rsidR="003F7181" w:rsidRPr="00EA4635" w:rsidRDefault="003F7181" w:rsidP="002B106C">
            <w:pPr>
              <w:spacing w:after="0"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4.1.1. Coordinateur du cluster et Partenaires identifiés du cluster nutrition.</w:t>
            </w:r>
          </w:p>
        </w:tc>
        <w:tc>
          <w:tcPr>
            <w:tcW w:w="596" w:type="pct"/>
          </w:tcPr>
          <w:p w:rsidR="003F7181" w:rsidRPr="00EA4635"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4.1.1. Mai 2016.</w:t>
            </w:r>
          </w:p>
        </w:tc>
      </w:tr>
      <w:tr w:rsidR="003F7181" w:rsidTr="00332FF4">
        <w:trPr>
          <w:trHeight w:val="842"/>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EA4635" w:rsidRDefault="003F7181" w:rsidP="002B106C">
            <w:pPr>
              <w:ind w:left="328"/>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Pr="0089439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4.1.2. Mettre en place des </w:t>
            </w:r>
            <w:proofErr w:type="spellStart"/>
            <w:r>
              <w:rPr>
                <w:rFonts w:cs="Times New Roman"/>
                <w:color w:val="595959" w:themeColor="text1" w:themeTint="A6"/>
                <w:sz w:val="20"/>
                <w:szCs w:val="20"/>
                <w:lang w:val="fr-FR"/>
              </w:rPr>
              <w:t>TdR</w:t>
            </w:r>
            <w:proofErr w:type="spellEnd"/>
            <w:r>
              <w:rPr>
                <w:rFonts w:cs="Times New Roman"/>
                <w:color w:val="595959" w:themeColor="text1" w:themeTint="A6"/>
                <w:sz w:val="20"/>
                <w:szCs w:val="20"/>
                <w:lang w:val="fr-FR"/>
              </w:rPr>
              <w:t xml:space="preserve"> et un planning des réunions du GTT sur le plaidoyer. </w:t>
            </w:r>
          </w:p>
        </w:tc>
        <w:tc>
          <w:tcPr>
            <w:tcW w:w="638" w:type="pct"/>
          </w:tcPr>
          <w:p w:rsidR="003F7181" w:rsidRDefault="003F7181" w:rsidP="002B106C">
            <w:pPr>
              <w:spacing w:after="0"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4.1.2. GTT sur le plaidoyer.</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4.1.2. Mai 2016.</w:t>
            </w:r>
          </w:p>
        </w:tc>
      </w:tr>
      <w:tr w:rsidR="003F7181" w:rsidTr="00332FF4">
        <w:trPr>
          <w:trHeight w:val="842"/>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EA4635" w:rsidRDefault="003F7181" w:rsidP="002B106C">
            <w:pPr>
              <w:ind w:left="328"/>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Pr="000B7CB9" w:rsidRDefault="00332FF4" w:rsidP="002B106C">
            <w:pPr>
              <w:spacing w:line="240" w:lineRule="auto"/>
              <w:rPr>
                <w:color w:val="595959" w:themeColor="text1" w:themeTint="A6"/>
                <w:sz w:val="20"/>
                <w:szCs w:val="20"/>
                <w:lang w:val="fr-FR"/>
              </w:rPr>
            </w:pPr>
            <w:r>
              <w:rPr>
                <w:rFonts w:cs="Times New Roman"/>
                <w:noProof/>
                <w:color w:val="595959" w:themeColor="text1" w:themeTint="A6"/>
                <w:sz w:val="20"/>
                <w:szCs w:val="20"/>
                <w:lang w:val="en-US"/>
              </w:rPr>
              <mc:AlternateContent>
                <mc:Choice Requires="wps">
                  <w:drawing>
                    <wp:anchor distT="0" distB="0" distL="114300" distR="114300" simplePos="0" relativeHeight="251660288" behindDoc="0" locked="0" layoutInCell="1" allowOverlap="1">
                      <wp:simplePos x="0" y="0"/>
                      <wp:positionH relativeFrom="column">
                        <wp:posOffset>-4947920</wp:posOffset>
                      </wp:positionH>
                      <wp:positionV relativeFrom="paragraph">
                        <wp:posOffset>454660</wp:posOffset>
                      </wp:positionV>
                      <wp:extent cx="716280" cy="304800"/>
                      <wp:effectExtent l="0" t="0" r="26670" b="1905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 cy="304800"/>
                              </a:xfrm>
                              <a:prstGeom prst="rect">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12.2015</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_x0000_s1042" style="position:absolute;margin-left:-389.6pt;margin-top:35.8pt;width:56.4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" fillcolor="red" strokecolor="white [3212]" strokeweight="2pt">
                      <v:path arrowok="t"/>
                      <v:textbo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12.2015</w:t>
                            </w:r>
                          </w:p>
                        </w:txbxContent>
                      </v:textbox>
                    </v:rect>
                  </w:pict>
                </mc:Fallback>
              </mc:AlternateContent>
            </w:r>
            <w:r w:rsidR="003F7181">
              <w:rPr>
                <w:rFonts w:cs="Times New Roman"/>
                <w:color w:val="595959" w:themeColor="text1" w:themeTint="A6"/>
                <w:sz w:val="20"/>
                <w:szCs w:val="20"/>
                <w:lang w:val="fr-FR"/>
              </w:rPr>
              <w:t>4.1.3. Élaborer (</w:t>
            </w:r>
            <w:r w:rsidR="003F7181">
              <w:rPr>
                <w:color w:val="595959" w:themeColor="text1" w:themeTint="A6"/>
                <w:sz w:val="20"/>
                <w:szCs w:val="20"/>
                <w:lang w:val="fr-FR"/>
              </w:rPr>
              <w:t xml:space="preserve">en se basant sur les études et les </w:t>
            </w:r>
            <w:r w:rsidR="003F7181" w:rsidRPr="000B7CB9">
              <w:rPr>
                <w:color w:val="595959" w:themeColor="text1" w:themeTint="A6"/>
                <w:sz w:val="20"/>
                <w:szCs w:val="20"/>
                <w:lang w:val="fr-FR"/>
              </w:rPr>
              <w:t>enquêtes réalisées</w:t>
            </w:r>
            <w:r w:rsidR="003F7181">
              <w:rPr>
                <w:rFonts w:cs="Times New Roman"/>
                <w:color w:val="595959" w:themeColor="text1" w:themeTint="A6"/>
                <w:sz w:val="20"/>
                <w:szCs w:val="20"/>
                <w:lang w:val="fr-FR"/>
              </w:rPr>
              <w:t xml:space="preserve">) </w:t>
            </w:r>
            <w:r w:rsidR="003F7181" w:rsidRPr="000B7CB9">
              <w:rPr>
                <w:color w:val="595959" w:themeColor="text1" w:themeTint="A6"/>
                <w:sz w:val="20"/>
                <w:szCs w:val="20"/>
                <w:lang w:val="fr-FR"/>
              </w:rPr>
              <w:t>un d</w:t>
            </w:r>
            <w:r w:rsidR="003F7181">
              <w:rPr>
                <w:color w:val="595959" w:themeColor="text1" w:themeTint="A6"/>
                <w:sz w:val="20"/>
                <w:szCs w:val="20"/>
                <w:lang w:val="fr-FR"/>
              </w:rPr>
              <w:t>ocument de plaidoyer.</w:t>
            </w:r>
          </w:p>
        </w:tc>
        <w:tc>
          <w:tcPr>
            <w:tcW w:w="638" w:type="pct"/>
          </w:tcPr>
          <w:p w:rsidR="003F7181" w:rsidRDefault="003F7181" w:rsidP="002B106C">
            <w:pPr>
              <w:spacing w:after="0"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4.1.3. GTT sur le plaidoyer</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4.1.3. Juillet 2016</w:t>
            </w:r>
          </w:p>
        </w:tc>
      </w:tr>
      <w:tr w:rsidR="003F7181" w:rsidTr="00332FF4">
        <w:trPr>
          <w:trHeight w:val="842"/>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EA4635" w:rsidRDefault="003F7181" w:rsidP="002B106C">
            <w:pPr>
              <w:ind w:left="328"/>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Default="00332FF4" w:rsidP="002B106C">
            <w:pPr>
              <w:spacing w:line="240" w:lineRule="auto"/>
              <w:rPr>
                <w:rFonts w:cs="Times New Roman"/>
                <w:color w:val="595959" w:themeColor="text1" w:themeTint="A6"/>
                <w:sz w:val="20"/>
                <w:szCs w:val="20"/>
                <w:lang w:val="fr-FR"/>
              </w:rPr>
            </w:pPr>
            <w:r>
              <w:rPr>
                <w:rFonts w:cs="Times New Roman"/>
                <w:noProof/>
                <w:color w:val="595959" w:themeColor="text1" w:themeTint="A6"/>
                <w:sz w:val="20"/>
                <w:szCs w:val="20"/>
                <w:lang w:val="en-US"/>
              </w:rPr>
              <mc:AlternateContent>
                <mc:Choice Requires="wps">
                  <w:drawing>
                    <wp:anchor distT="0" distB="0" distL="114300" distR="114300" simplePos="0" relativeHeight="251661312" behindDoc="0" locked="0" layoutInCell="1" allowOverlap="1">
                      <wp:simplePos x="0" y="0"/>
                      <wp:positionH relativeFrom="column">
                        <wp:posOffset>-4947920</wp:posOffset>
                      </wp:positionH>
                      <wp:positionV relativeFrom="paragraph">
                        <wp:posOffset>584835</wp:posOffset>
                      </wp:positionV>
                      <wp:extent cx="716280" cy="304800"/>
                      <wp:effectExtent l="0" t="0" r="26670" b="1905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 cy="304800"/>
                              </a:xfrm>
                              <a:prstGeom prst="rect">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03.2016</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_x0000_s1043" style="position:absolute;margin-left:-389.6pt;margin-top:46.05pt;width:56.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" fillcolor="red" strokecolor="white [3212]" strokeweight="2pt">
                      <v:path arrowok="t"/>
                      <v:textbo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03.2016</w:t>
                            </w:r>
                          </w:p>
                        </w:txbxContent>
                      </v:textbox>
                    </v:rect>
                  </w:pict>
                </mc:Fallback>
              </mc:AlternateContent>
            </w:r>
            <w:r w:rsidR="003F7181">
              <w:rPr>
                <w:rFonts w:cs="Times New Roman"/>
                <w:color w:val="595959" w:themeColor="text1" w:themeTint="A6"/>
                <w:sz w:val="20"/>
                <w:szCs w:val="20"/>
                <w:lang w:val="fr-FR"/>
              </w:rPr>
              <w:t>4.1.4. Diffuser le document de plaidoyer au sein et au-delà du cluster nutrition.</w:t>
            </w:r>
          </w:p>
        </w:tc>
        <w:tc>
          <w:tcPr>
            <w:tcW w:w="638" w:type="pct"/>
          </w:tcPr>
          <w:p w:rsidR="003F7181" w:rsidRDefault="003F7181" w:rsidP="002B106C">
            <w:pPr>
              <w:spacing w:after="0"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4.1.4. GTT sur le plaidoyer et coordinateur du cluster.</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4.1.4. Juillet 2016.</w:t>
            </w:r>
          </w:p>
        </w:tc>
      </w:tr>
      <w:tr w:rsidR="003F7181" w:rsidRPr="00C01296" w:rsidTr="00332FF4">
        <w:trPr>
          <w:trHeight w:val="977"/>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EA4635" w:rsidRDefault="003F7181" w:rsidP="002B106C">
            <w:pPr>
              <w:ind w:left="328"/>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4.1.5. S’assurer de la publication des résultats et des enquêtes.</w:t>
            </w:r>
          </w:p>
        </w:tc>
        <w:tc>
          <w:tcPr>
            <w:tcW w:w="638" w:type="pct"/>
          </w:tcPr>
          <w:p w:rsidR="003F7181" w:rsidRDefault="003F7181" w:rsidP="002B106C">
            <w:pPr>
              <w:spacing w:after="0"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4.1.5. GTT sur le plaidoyer.</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4.1.5. En continue suite à la mise en place du GTT sur le plaidoyer.</w:t>
            </w:r>
          </w:p>
        </w:tc>
      </w:tr>
      <w:tr w:rsidR="003F7181" w:rsidTr="00332FF4">
        <w:trPr>
          <w:trHeight w:val="1787"/>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EA4635" w:rsidRDefault="003F7181" w:rsidP="002B106C">
            <w:pPr>
              <w:ind w:left="328"/>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4.1.6. Inciter les partenaires des autres clusters à participer à la planification des évaluations multisectorielles communes. </w:t>
            </w:r>
          </w:p>
        </w:tc>
        <w:tc>
          <w:tcPr>
            <w:tcW w:w="638" w:type="pct"/>
          </w:tcPr>
          <w:p w:rsidR="003F7181" w:rsidRDefault="003F7181" w:rsidP="002B106C">
            <w:pPr>
              <w:spacing w:after="0"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4.1.6. GTT sur le plaidoyer. </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4.1.6. Mai 2006.</w:t>
            </w:r>
          </w:p>
        </w:tc>
      </w:tr>
      <w:tr w:rsidR="003F7181" w:rsidTr="00332FF4">
        <w:trPr>
          <w:trHeight w:val="1787"/>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EA4635" w:rsidRDefault="003F7181" w:rsidP="002B106C">
            <w:pPr>
              <w:ind w:left="328"/>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4.1.7. Diffuser aux partenaires du cluster nutrition les informations relatives à l’atelier de plaidoyer sur la nutrition et la sécurité alimentaire, conjointement organisé par ACF, Save the </w:t>
            </w:r>
            <w:proofErr w:type="spellStart"/>
            <w:r>
              <w:rPr>
                <w:rFonts w:cs="Times New Roman"/>
                <w:color w:val="595959" w:themeColor="text1" w:themeTint="A6"/>
                <w:sz w:val="20"/>
                <w:szCs w:val="20"/>
                <w:lang w:val="fr-FR"/>
              </w:rPr>
              <w:t>Children</w:t>
            </w:r>
            <w:proofErr w:type="spellEnd"/>
            <w:r>
              <w:rPr>
                <w:rFonts w:cs="Times New Roman"/>
                <w:color w:val="595959" w:themeColor="text1" w:themeTint="A6"/>
                <w:sz w:val="20"/>
                <w:szCs w:val="20"/>
                <w:lang w:val="fr-FR"/>
              </w:rPr>
              <w:t xml:space="preserve"> et OXFAM et qui aura lieu du 29 au 31 Mars 2016. </w:t>
            </w:r>
          </w:p>
        </w:tc>
        <w:tc>
          <w:tcPr>
            <w:tcW w:w="638" w:type="pct"/>
          </w:tcPr>
          <w:p w:rsidR="003F7181" w:rsidRDefault="003F7181" w:rsidP="002B106C">
            <w:pPr>
              <w:spacing w:after="0"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4.1.7. ACF et Coordinateur du cluster.</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4.1.7. Immédiat. </w:t>
            </w:r>
          </w:p>
        </w:tc>
      </w:tr>
      <w:tr w:rsidR="003F7181" w:rsidRPr="00C01296" w:rsidTr="00332FF4">
        <w:trPr>
          <w:trHeight w:val="581"/>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EA4635" w:rsidRDefault="003F7181" w:rsidP="002B106C">
            <w:pPr>
              <w:ind w:left="328"/>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4.1.8. S’inscrire et participer à l’atelier de plaidoyer sur la nutrition et la sécurité alimentaire conjointement organisé par ACF, Save the </w:t>
            </w:r>
            <w:proofErr w:type="spellStart"/>
            <w:r>
              <w:rPr>
                <w:rFonts w:cs="Times New Roman"/>
                <w:color w:val="595959" w:themeColor="text1" w:themeTint="A6"/>
                <w:sz w:val="20"/>
                <w:szCs w:val="20"/>
                <w:lang w:val="fr-FR"/>
              </w:rPr>
              <w:t>Children</w:t>
            </w:r>
            <w:proofErr w:type="spellEnd"/>
            <w:r>
              <w:rPr>
                <w:rFonts w:cs="Times New Roman"/>
                <w:color w:val="595959" w:themeColor="text1" w:themeTint="A6"/>
                <w:sz w:val="20"/>
                <w:szCs w:val="20"/>
                <w:lang w:val="fr-FR"/>
              </w:rPr>
              <w:t xml:space="preserve"> et OXFAM qui aura lieu du 29 au 31 Mars 2016.</w:t>
            </w:r>
          </w:p>
        </w:tc>
        <w:tc>
          <w:tcPr>
            <w:tcW w:w="638" w:type="pct"/>
          </w:tcPr>
          <w:p w:rsidR="003F7181" w:rsidRDefault="003F7181" w:rsidP="002B106C">
            <w:pPr>
              <w:spacing w:after="0"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4.1.8. Tous les partenaires du cluster nutrition.</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4.1.8. Suite à la circulation de l’information par le coordinateur du cluster nutrition.</w:t>
            </w:r>
          </w:p>
        </w:tc>
      </w:tr>
      <w:tr w:rsidR="003F7181" w:rsidTr="00332FF4">
        <w:trPr>
          <w:trHeight w:val="581"/>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EA4635" w:rsidRDefault="003F7181" w:rsidP="002B106C">
            <w:pPr>
              <w:ind w:left="328"/>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4.1.9. Identifier un point focal qui est chargé de représenter le cluster nutrition aux réunions du cluster sécurité alimentaire et de représenter le cluster sécurité alimentaire aux réunions du cluster nutrition.</w:t>
            </w:r>
          </w:p>
        </w:tc>
        <w:tc>
          <w:tcPr>
            <w:tcW w:w="638" w:type="pct"/>
          </w:tcPr>
          <w:p w:rsidR="003F7181" w:rsidRDefault="003F7181" w:rsidP="002B106C">
            <w:pPr>
              <w:spacing w:after="0"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4.1.9. Coordinateurs des clusters nutrition et sécurité alimentaire et ACF (partenaire point focal).</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4.1.9. Date à définir. </w:t>
            </w:r>
          </w:p>
        </w:tc>
      </w:tr>
      <w:tr w:rsidR="003F7181" w:rsidRPr="007F085A" w:rsidTr="00332FF4">
        <w:trPr>
          <w:trHeight w:val="1787"/>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EA4635" w:rsidRDefault="003F7181" w:rsidP="002B106C">
            <w:pPr>
              <w:ind w:left="328"/>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Pr="00F44AF1" w:rsidRDefault="003F7181" w:rsidP="002B106C">
            <w:pPr>
              <w:spacing w:line="240" w:lineRule="auto"/>
              <w:rPr>
                <w:rFonts w:cs="Times New Roman"/>
                <w:color w:val="FF0000"/>
                <w:sz w:val="20"/>
                <w:szCs w:val="20"/>
                <w:lang w:val="fr-FR"/>
              </w:rPr>
            </w:pPr>
            <w:r>
              <w:rPr>
                <w:rFonts w:cs="Times New Roman"/>
                <w:color w:val="595959" w:themeColor="text1" w:themeTint="A6"/>
                <w:sz w:val="20"/>
                <w:szCs w:val="20"/>
                <w:lang w:val="fr-FR"/>
              </w:rPr>
              <w:t>4.1.10. Organiser des réunions avec les partenaires du cluster nutrition et les autres clusters afin de les inciter à opter pour une approche multisectorielle lors de la formulation de leur proposition de projet.</w:t>
            </w:r>
          </w:p>
        </w:tc>
        <w:tc>
          <w:tcPr>
            <w:tcW w:w="638" w:type="pct"/>
          </w:tcPr>
          <w:p w:rsidR="003F7181" w:rsidRPr="007F085A" w:rsidRDefault="003F7181" w:rsidP="002B106C">
            <w:pPr>
              <w:spacing w:after="0" w:line="240" w:lineRule="auto"/>
              <w:rPr>
                <w:rFonts w:cs="Times New Roman"/>
                <w:color w:val="FF0000"/>
                <w:sz w:val="20"/>
                <w:szCs w:val="20"/>
                <w:lang w:val="fr-FR"/>
              </w:rPr>
            </w:pPr>
            <w:r w:rsidRPr="00FF7A2D">
              <w:rPr>
                <w:rFonts w:cs="Times New Roman"/>
                <w:color w:val="595959" w:themeColor="text1" w:themeTint="A6"/>
                <w:sz w:val="20"/>
                <w:szCs w:val="20"/>
                <w:lang w:val="fr-FR"/>
              </w:rPr>
              <w:t>4.1.10.</w:t>
            </w:r>
            <w:r w:rsidRPr="007F085A">
              <w:rPr>
                <w:rFonts w:cs="Times New Roman"/>
                <w:color w:val="FF0000"/>
                <w:sz w:val="20"/>
                <w:szCs w:val="20"/>
                <w:lang w:val="fr-FR"/>
              </w:rPr>
              <w:t xml:space="preserve"> </w:t>
            </w:r>
            <w:r w:rsidR="00FF7A2D" w:rsidRPr="00C6390E">
              <w:rPr>
                <w:rFonts w:cs="Times New Roman"/>
                <w:color w:val="595959" w:themeColor="text1" w:themeTint="A6"/>
                <w:sz w:val="20"/>
                <w:szCs w:val="20"/>
                <w:lang w:val="fr-FR"/>
              </w:rPr>
              <w:t>Cluster lead</w:t>
            </w:r>
          </w:p>
        </w:tc>
        <w:tc>
          <w:tcPr>
            <w:tcW w:w="596" w:type="pct"/>
          </w:tcPr>
          <w:p w:rsidR="003F7181" w:rsidRPr="007F085A" w:rsidRDefault="003F7181" w:rsidP="002B106C">
            <w:pPr>
              <w:spacing w:line="240" w:lineRule="auto"/>
              <w:rPr>
                <w:rFonts w:cs="Times New Roman"/>
                <w:color w:val="FF0000"/>
                <w:sz w:val="20"/>
                <w:szCs w:val="20"/>
                <w:lang w:val="fr-FR"/>
              </w:rPr>
            </w:pPr>
            <w:r w:rsidRPr="00FF7A2D">
              <w:rPr>
                <w:rFonts w:cs="Times New Roman"/>
                <w:color w:val="595959" w:themeColor="text1" w:themeTint="A6"/>
                <w:sz w:val="20"/>
                <w:szCs w:val="20"/>
                <w:lang w:val="fr-FR"/>
              </w:rPr>
              <w:t xml:space="preserve">4.1.10. </w:t>
            </w:r>
            <w:r w:rsidR="00FF7A2D" w:rsidRPr="00FF7A2D">
              <w:rPr>
                <w:rFonts w:cs="Times New Roman"/>
                <w:color w:val="595959" w:themeColor="text1" w:themeTint="A6"/>
                <w:sz w:val="20"/>
                <w:szCs w:val="20"/>
                <w:lang w:val="fr-FR"/>
              </w:rPr>
              <w:t>A partir d’avril</w:t>
            </w:r>
          </w:p>
        </w:tc>
      </w:tr>
      <w:tr w:rsidR="003F7181" w:rsidRPr="00721483" w:rsidTr="00332FF4">
        <w:trPr>
          <w:trHeight w:val="491"/>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EA4635" w:rsidRDefault="003F7181" w:rsidP="002B106C">
            <w:pPr>
              <w:ind w:left="328"/>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4.1.11</w:t>
            </w:r>
            <w:r w:rsidRPr="00657631">
              <w:rPr>
                <w:rFonts w:cs="Times New Roman"/>
                <w:color w:val="595959" w:themeColor="text1" w:themeTint="A6"/>
                <w:sz w:val="20"/>
                <w:szCs w:val="20"/>
                <w:lang w:val="fr-FR"/>
              </w:rPr>
              <w:t xml:space="preserve">. Introduire des indicateurs de sécurité alimentaire dans les </w:t>
            </w:r>
            <w:r>
              <w:rPr>
                <w:rFonts w:cs="Times New Roman"/>
                <w:color w:val="595959" w:themeColor="text1" w:themeTint="A6"/>
                <w:sz w:val="20"/>
                <w:szCs w:val="20"/>
                <w:lang w:val="fr-FR"/>
              </w:rPr>
              <w:t>enquêtes</w:t>
            </w:r>
            <w:r w:rsidRPr="00657631">
              <w:rPr>
                <w:rFonts w:cs="Times New Roman"/>
                <w:color w:val="595959" w:themeColor="text1" w:themeTint="A6"/>
                <w:sz w:val="20"/>
                <w:szCs w:val="20"/>
                <w:lang w:val="fr-FR"/>
              </w:rPr>
              <w:t xml:space="preserve"> nutritionnelles ainsi que des indicateurs de nutrition d</w:t>
            </w:r>
            <w:r>
              <w:rPr>
                <w:rFonts w:cs="Times New Roman"/>
                <w:color w:val="595959" w:themeColor="text1" w:themeTint="A6"/>
                <w:sz w:val="20"/>
                <w:szCs w:val="20"/>
                <w:lang w:val="fr-FR"/>
              </w:rPr>
              <w:t>ans les enquêtes de sécurité alimentaire.</w:t>
            </w:r>
          </w:p>
          <w:p w:rsidR="003F7181" w:rsidRDefault="00FF7A2D" w:rsidP="002B106C">
            <w:pPr>
              <w:spacing w:line="240" w:lineRule="auto"/>
              <w:rPr>
                <w:rFonts w:cs="Times New Roman"/>
                <w:color w:val="595959" w:themeColor="text1" w:themeTint="A6"/>
                <w:sz w:val="20"/>
                <w:szCs w:val="20"/>
                <w:lang w:val="fr-FR"/>
              </w:rPr>
            </w:pPr>
            <w:r w:rsidRPr="00FF7A2D">
              <w:rPr>
                <w:rFonts w:cs="Times New Roman"/>
                <w:color w:val="595959" w:themeColor="text1" w:themeTint="A6"/>
                <w:sz w:val="20"/>
                <w:szCs w:val="20"/>
                <w:lang w:val="fr-FR"/>
              </w:rPr>
              <w:t>Enquête : SMART, ENSA</w:t>
            </w:r>
            <w:r w:rsidR="003F7181" w:rsidRPr="000564B2">
              <w:rPr>
                <w:rFonts w:cs="Times New Roman"/>
                <w:color w:val="FF0000"/>
                <w:sz w:val="20"/>
                <w:szCs w:val="20"/>
                <w:lang w:val="fr-FR"/>
              </w:rPr>
              <w:t xml:space="preserve">   </w:t>
            </w:r>
          </w:p>
        </w:tc>
        <w:tc>
          <w:tcPr>
            <w:tcW w:w="638" w:type="pct"/>
          </w:tcPr>
          <w:p w:rsidR="003F7181" w:rsidRPr="00721483" w:rsidRDefault="003F7181" w:rsidP="002B106C">
            <w:pPr>
              <w:spacing w:after="0" w:line="240" w:lineRule="auto"/>
              <w:rPr>
                <w:rFonts w:cs="Times New Roman"/>
                <w:color w:val="FF0000"/>
                <w:sz w:val="20"/>
                <w:szCs w:val="20"/>
                <w:lang w:val="fr-FR"/>
              </w:rPr>
            </w:pPr>
            <w:r w:rsidRPr="00FF7A2D">
              <w:rPr>
                <w:rFonts w:cs="Times New Roman"/>
                <w:color w:val="595959" w:themeColor="text1" w:themeTint="A6"/>
                <w:sz w:val="20"/>
                <w:szCs w:val="20"/>
                <w:lang w:val="fr-FR"/>
              </w:rPr>
              <w:t>4.1.11.</w:t>
            </w:r>
            <w:r w:rsidRPr="00721483">
              <w:rPr>
                <w:rFonts w:cs="Times New Roman"/>
                <w:color w:val="FF0000"/>
                <w:sz w:val="20"/>
                <w:szCs w:val="20"/>
                <w:lang w:val="fr-FR"/>
              </w:rPr>
              <w:t xml:space="preserve"> </w:t>
            </w:r>
            <w:r w:rsidR="00FF7A2D" w:rsidRPr="00C6390E">
              <w:rPr>
                <w:rFonts w:cs="Times New Roman"/>
                <w:color w:val="595959" w:themeColor="text1" w:themeTint="A6"/>
                <w:sz w:val="20"/>
                <w:szCs w:val="20"/>
                <w:lang w:val="fr-FR"/>
              </w:rPr>
              <w:t>Cluster lead</w:t>
            </w:r>
          </w:p>
        </w:tc>
        <w:tc>
          <w:tcPr>
            <w:tcW w:w="596" w:type="pct"/>
          </w:tcPr>
          <w:p w:rsidR="003F7181" w:rsidRPr="00721483" w:rsidRDefault="003F7181" w:rsidP="00FF7A2D">
            <w:pPr>
              <w:spacing w:line="240" w:lineRule="auto"/>
              <w:rPr>
                <w:rFonts w:cs="Times New Roman"/>
                <w:color w:val="FF0000"/>
                <w:sz w:val="20"/>
                <w:szCs w:val="20"/>
                <w:lang w:val="fr-FR"/>
              </w:rPr>
            </w:pPr>
            <w:r w:rsidRPr="00FF7A2D">
              <w:rPr>
                <w:rFonts w:cs="Times New Roman"/>
                <w:color w:val="595959" w:themeColor="text1" w:themeTint="A6"/>
                <w:sz w:val="20"/>
                <w:szCs w:val="20"/>
                <w:lang w:val="fr-FR"/>
              </w:rPr>
              <w:t>4.1.11.</w:t>
            </w:r>
            <w:r>
              <w:rPr>
                <w:rFonts w:cs="Times New Roman"/>
                <w:color w:val="FF0000"/>
                <w:sz w:val="20"/>
                <w:szCs w:val="20"/>
                <w:lang w:val="fr-FR"/>
              </w:rPr>
              <w:t xml:space="preserve"> </w:t>
            </w:r>
            <w:r w:rsidR="00FF7A2D">
              <w:rPr>
                <w:rFonts w:cs="Times New Roman"/>
                <w:color w:val="595959" w:themeColor="text1" w:themeTint="A6"/>
                <w:sz w:val="20"/>
                <w:szCs w:val="20"/>
                <w:lang w:val="fr-FR"/>
              </w:rPr>
              <w:t>2016</w:t>
            </w:r>
          </w:p>
        </w:tc>
      </w:tr>
      <w:tr w:rsidR="003F7181" w:rsidRPr="00C01296" w:rsidTr="00332FF4">
        <w:trPr>
          <w:trHeight w:val="491"/>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EA4635" w:rsidRDefault="003F7181" w:rsidP="002B106C">
            <w:pPr>
              <w:ind w:left="328"/>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Pr="00051259"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4.1.12</w:t>
            </w:r>
            <w:r w:rsidRPr="00657631">
              <w:rPr>
                <w:rFonts w:cs="Times New Roman"/>
                <w:color w:val="595959" w:themeColor="text1" w:themeTint="A6"/>
                <w:sz w:val="20"/>
                <w:szCs w:val="20"/>
                <w:lang w:val="fr-FR"/>
              </w:rPr>
              <w:t xml:space="preserve">. </w:t>
            </w:r>
            <w:r w:rsidR="00FF7A2D">
              <w:rPr>
                <w:rFonts w:cs="Times New Roman"/>
                <w:color w:val="595959" w:themeColor="text1" w:themeTint="A6"/>
                <w:sz w:val="20"/>
                <w:szCs w:val="20"/>
                <w:lang w:val="fr-FR"/>
              </w:rPr>
              <w:t>P</w:t>
            </w:r>
            <w:r w:rsidR="00FF7A2D" w:rsidRPr="00FF7A2D">
              <w:rPr>
                <w:rFonts w:cs="Times New Roman"/>
                <w:color w:val="595959" w:themeColor="text1" w:themeTint="A6"/>
                <w:sz w:val="20"/>
                <w:szCs w:val="20"/>
                <w:lang w:val="fr-FR"/>
              </w:rPr>
              <w:t>articiper aux évaluations conjointes dans des zones à problèmes</w:t>
            </w:r>
          </w:p>
        </w:tc>
        <w:tc>
          <w:tcPr>
            <w:tcW w:w="638" w:type="pct"/>
          </w:tcPr>
          <w:p w:rsidR="003F7181" w:rsidRPr="0065763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4.1.12</w:t>
            </w:r>
            <w:r w:rsidRPr="00657631">
              <w:rPr>
                <w:rFonts w:cs="Times New Roman"/>
                <w:color w:val="595959" w:themeColor="text1" w:themeTint="A6"/>
                <w:sz w:val="20"/>
                <w:szCs w:val="20"/>
                <w:lang w:val="fr-FR"/>
              </w:rPr>
              <w:t>. GTT sur le plaidoyer</w:t>
            </w:r>
            <w:r>
              <w:rPr>
                <w:rFonts w:cs="Times New Roman"/>
                <w:color w:val="595959" w:themeColor="text1" w:themeTint="A6"/>
                <w:sz w:val="20"/>
                <w:szCs w:val="20"/>
                <w:lang w:val="fr-FR"/>
              </w:rPr>
              <w:t>, Coordinateurs des clusters</w:t>
            </w:r>
          </w:p>
        </w:tc>
        <w:tc>
          <w:tcPr>
            <w:tcW w:w="596" w:type="pct"/>
          </w:tcPr>
          <w:p w:rsidR="003F7181" w:rsidRPr="00051259" w:rsidRDefault="003F7181" w:rsidP="00FF7A2D">
            <w:pPr>
              <w:spacing w:line="240" w:lineRule="auto"/>
              <w:rPr>
                <w:rFonts w:cs="Times New Roman"/>
                <w:color w:val="FF0000"/>
                <w:sz w:val="20"/>
                <w:szCs w:val="20"/>
                <w:lang w:val="fr-FR"/>
              </w:rPr>
            </w:pPr>
            <w:r>
              <w:rPr>
                <w:rFonts w:cs="Times New Roman"/>
                <w:color w:val="595959" w:themeColor="text1" w:themeTint="A6"/>
                <w:sz w:val="20"/>
                <w:szCs w:val="20"/>
                <w:lang w:val="fr-FR"/>
              </w:rPr>
              <w:t>4.1.12</w:t>
            </w:r>
            <w:r w:rsidRPr="00657631">
              <w:rPr>
                <w:rFonts w:cs="Times New Roman"/>
                <w:color w:val="595959" w:themeColor="text1" w:themeTint="A6"/>
                <w:sz w:val="20"/>
                <w:szCs w:val="20"/>
                <w:lang w:val="fr-FR"/>
              </w:rPr>
              <w:t>. Dès qu</w:t>
            </w:r>
            <w:r>
              <w:rPr>
                <w:rFonts w:cs="Times New Roman"/>
                <w:color w:val="595959" w:themeColor="text1" w:themeTint="A6"/>
                <w:sz w:val="20"/>
                <w:szCs w:val="20"/>
                <w:lang w:val="fr-FR"/>
              </w:rPr>
              <w:t>e possible</w:t>
            </w:r>
            <w:r w:rsidRPr="00FF7A2D">
              <w:rPr>
                <w:rFonts w:cs="Times New Roman"/>
                <w:color w:val="595959" w:themeColor="text1" w:themeTint="A6"/>
                <w:sz w:val="20"/>
                <w:szCs w:val="20"/>
                <w:lang w:val="fr-FR"/>
              </w:rPr>
              <w:t xml:space="preserve"> </w:t>
            </w:r>
            <w:r w:rsidR="00FF7A2D" w:rsidRPr="00FF7A2D">
              <w:rPr>
                <w:rFonts w:cs="Times New Roman"/>
                <w:color w:val="595959" w:themeColor="text1" w:themeTint="A6"/>
                <w:sz w:val="20"/>
                <w:szCs w:val="20"/>
                <w:lang w:val="fr-FR"/>
              </w:rPr>
              <w:t>(à chaque programmation par l’ICC)</w:t>
            </w:r>
          </w:p>
        </w:tc>
      </w:tr>
      <w:tr w:rsidR="003F7181" w:rsidRPr="00C01296" w:rsidTr="00332FF4">
        <w:trPr>
          <w:trHeight w:val="1652"/>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EA4635" w:rsidRDefault="003F7181" w:rsidP="002B106C">
            <w:pPr>
              <w:ind w:left="328"/>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Pr="00657631" w:rsidRDefault="003F7181" w:rsidP="002B106C">
            <w:pPr>
              <w:spacing w:line="240" w:lineRule="auto"/>
              <w:rPr>
                <w:rFonts w:cs="Times New Roman"/>
                <w:color w:val="595959" w:themeColor="text1" w:themeTint="A6"/>
                <w:sz w:val="20"/>
                <w:szCs w:val="20"/>
                <w:lang w:val="fr-FR"/>
              </w:rPr>
            </w:pPr>
            <w:r w:rsidRPr="00657631">
              <w:rPr>
                <w:rFonts w:cs="Times New Roman"/>
                <w:color w:val="595959" w:themeColor="text1" w:themeTint="A6"/>
                <w:sz w:val="20"/>
                <w:szCs w:val="20"/>
                <w:lang w:val="fr-FR"/>
              </w:rPr>
              <w:t>4.1.1</w:t>
            </w:r>
            <w:r>
              <w:rPr>
                <w:rFonts w:cs="Times New Roman"/>
                <w:color w:val="595959" w:themeColor="text1" w:themeTint="A6"/>
                <w:sz w:val="20"/>
                <w:szCs w:val="20"/>
                <w:lang w:val="fr-FR"/>
              </w:rPr>
              <w:t>3</w:t>
            </w:r>
            <w:r w:rsidRPr="00657631">
              <w:rPr>
                <w:rFonts w:cs="Times New Roman"/>
                <w:color w:val="595959" w:themeColor="text1" w:themeTint="A6"/>
                <w:sz w:val="20"/>
                <w:szCs w:val="20"/>
                <w:lang w:val="fr-FR"/>
              </w:rPr>
              <w:t xml:space="preserve">. S’assurer que le GTT sur le plaidoyer fourni une mise à jour </w:t>
            </w:r>
            <w:r>
              <w:rPr>
                <w:rFonts w:cs="Times New Roman"/>
                <w:color w:val="595959" w:themeColor="text1" w:themeTint="A6"/>
                <w:sz w:val="20"/>
                <w:szCs w:val="20"/>
                <w:lang w:val="fr-FR"/>
              </w:rPr>
              <w:t xml:space="preserve">de son travail au coordinateur du cluster qui transmettra l’information </w:t>
            </w:r>
            <w:r w:rsidRPr="00657631">
              <w:rPr>
                <w:rFonts w:cs="Times New Roman"/>
                <w:color w:val="595959" w:themeColor="text1" w:themeTint="A6"/>
                <w:sz w:val="20"/>
                <w:szCs w:val="20"/>
                <w:lang w:val="fr-FR"/>
              </w:rPr>
              <w:t>lors des réunions ICC et du HCT qui se déroulent tous les 15 jours en alternance.</w:t>
            </w:r>
          </w:p>
        </w:tc>
        <w:tc>
          <w:tcPr>
            <w:tcW w:w="638" w:type="pct"/>
          </w:tcPr>
          <w:p w:rsidR="003F7181" w:rsidRPr="00657631" w:rsidRDefault="003F7181" w:rsidP="002B106C">
            <w:pPr>
              <w:spacing w:after="0" w:line="240" w:lineRule="auto"/>
              <w:rPr>
                <w:rFonts w:cs="Times New Roman"/>
                <w:color w:val="595959" w:themeColor="text1" w:themeTint="A6"/>
                <w:sz w:val="20"/>
                <w:szCs w:val="20"/>
                <w:lang w:val="fr-FR"/>
              </w:rPr>
            </w:pPr>
            <w:r w:rsidRPr="00657631">
              <w:rPr>
                <w:rFonts w:cs="Times New Roman"/>
                <w:color w:val="595959" w:themeColor="text1" w:themeTint="A6"/>
                <w:sz w:val="20"/>
                <w:szCs w:val="20"/>
                <w:lang w:val="fr-FR"/>
              </w:rPr>
              <w:t>4.1.1</w:t>
            </w:r>
            <w:r>
              <w:rPr>
                <w:rFonts w:cs="Times New Roman"/>
                <w:color w:val="595959" w:themeColor="text1" w:themeTint="A6"/>
                <w:sz w:val="20"/>
                <w:szCs w:val="20"/>
                <w:lang w:val="fr-FR"/>
              </w:rPr>
              <w:t>3</w:t>
            </w:r>
            <w:r w:rsidRPr="00657631">
              <w:rPr>
                <w:rFonts w:cs="Times New Roman"/>
                <w:color w:val="595959" w:themeColor="text1" w:themeTint="A6"/>
                <w:sz w:val="20"/>
                <w:szCs w:val="20"/>
                <w:lang w:val="fr-FR"/>
              </w:rPr>
              <w:t>. GTT sur le plaidoyer</w:t>
            </w:r>
            <w:r>
              <w:rPr>
                <w:rFonts w:cs="Times New Roman"/>
                <w:color w:val="595959" w:themeColor="text1" w:themeTint="A6"/>
                <w:sz w:val="20"/>
                <w:szCs w:val="20"/>
                <w:lang w:val="fr-FR"/>
              </w:rPr>
              <w:t>.</w:t>
            </w:r>
          </w:p>
        </w:tc>
        <w:tc>
          <w:tcPr>
            <w:tcW w:w="596" w:type="pct"/>
          </w:tcPr>
          <w:p w:rsidR="003F7181" w:rsidRPr="00657631" w:rsidRDefault="003F7181" w:rsidP="002B106C">
            <w:pPr>
              <w:spacing w:line="240" w:lineRule="auto"/>
              <w:rPr>
                <w:rFonts w:cs="Times New Roman"/>
                <w:color w:val="595959" w:themeColor="text1" w:themeTint="A6"/>
                <w:sz w:val="20"/>
                <w:szCs w:val="20"/>
                <w:lang w:val="fr-FR"/>
              </w:rPr>
            </w:pPr>
            <w:r w:rsidRPr="00657631">
              <w:rPr>
                <w:rFonts w:cs="Times New Roman"/>
                <w:color w:val="595959" w:themeColor="text1" w:themeTint="A6"/>
                <w:sz w:val="20"/>
                <w:szCs w:val="20"/>
                <w:lang w:val="fr-FR"/>
              </w:rPr>
              <w:t>4.1.1</w:t>
            </w:r>
            <w:r>
              <w:rPr>
                <w:rFonts w:cs="Times New Roman"/>
                <w:color w:val="595959" w:themeColor="text1" w:themeTint="A6"/>
                <w:sz w:val="20"/>
                <w:szCs w:val="20"/>
                <w:lang w:val="fr-FR"/>
              </w:rPr>
              <w:t>3</w:t>
            </w:r>
            <w:r w:rsidRPr="00657631">
              <w:rPr>
                <w:rFonts w:cs="Times New Roman"/>
                <w:color w:val="595959" w:themeColor="text1" w:themeTint="A6"/>
                <w:sz w:val="20"/>
                <w:szCs w:val="20"/>
                <w:lang w:val="fr-FR"/>
              </w:rPr>
              <w:t xml:space="preserve">. Dès que le GTT sur le plaidoyer a été formé, de préférence à partir d’Avril 2016.  </w:t>
            </w:r>
          </w:p>
        </w:tc>
      </w:tr>
      <w:tr w:rsidR="003F7181" w:rsidRPr="00657631" w:rsidTr="00332FF4">
        <w:trPr>
          <w:trHeight w:val="502"/>
        </w:trPr>
        <w:tc>
          <w:tcPr>
            <w:tcW w:w="866" w:type="pct"/>
            <w:vMerge w:val="restart"/>
            <w:tcMar>
              <w:top w:w="39" w:type="dxa"/>
              <w:left w:w="39" w:type="dxa"/>
              <w:bottom w:w="39" w:type="dxa"/>
              <w:right w:w="39" w:type="dxa"/>
            </w:tcMar>
          </w:tcPr>
          <w:p w:rsidR="003F7181" w:rsidRPr="00743D72" w:rsidRDefault="00332FF4" w:rsidP="002B106C">
            <w:pPr>
              <w:rPr>
                <w:rFonts w:cs="Times New Roman"/>
                <w:b/>
                <w:color w:val="595959" w:themeColor="text1" w:themeTint="A6"/>
                <w:sz w:val="20"/>
                <w:szCs w:val="20"/>
                <w:lang w:val="fr-FR"/>
              </w:rPr>
            </w:pPr>
            <w:r>
              <w:rPr>
                <w:rFonts w:cs="Times New Roman"/>
                <w:noProof/>
                <w:color w:val="595959" w:themeColor="text1" w:themeTint="A6"/>
                <w:sz w:val="20"/>
                <w:szCs w:val="20"/>
                <w:lang w:val="en-US"/>
              </w:rPr>
              <w:lastRenderedPageBreak/>
              <mc:AlternateContent>
                <mc:Choice Requires="wps">
                  <w:drawing>
                    <wp:anchor distT="0" distB="0" distL="114300" distR="114300" simplePos="0" relativeHeight="251663360" behindDoc="0" locked="0" layoutInCell="1" allowOverlap="1">
                      <wp:simplePos x="0" y="0"/>
                      <wp:positionH relativeFrom="column">
                        <wp:posOffset>285115</wp:posOffset>
                      </wp:positionH>
                      <wp:positionV relativeFrom="paragraph">
                        <wp:posOffset>1670685</wp:posOffset>
                      </wp:positionV>
                      <wp:extent cx="716280" cy="304800"/>
                      <wp:effectExtent l="0" t="0" r="26670" b="1905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 cy="304800"/>
                              </a:xfrm>
                              <a:prstGeom prst="rect">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03.2016</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_x0000_s1044" style="position:absolute;margin-left:22.45pt;margin-top:131.55pt;width:56.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" fillcolor="red" strokecolor="white [3212]" strokeweight="2pt">
                      <v:path arrowok="t"/>
                      <v:textbo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03.2016</w:t>
                            </w:r>
                          </w:p>
                        </w:txbxContent>
                      </v:textbox>
                    </v:rect>
                  </w:pict>
                </mc:Fallback>
              </mc:AlternateContent>
            </w:r>
            <w:r>
              <w:rPr>
                <w:rFonts w:cs="Times New Roman"/>
                <w:noProof/>
                <w:color w:val="595959" w:themeColor="text1" w:themeTint="A6"/>
                <w:sz w:val="20"/>
                <w:szCs w:val="20"/>
                <w:lang w:val="en-US"/>
              </w:rPr>
              <mc:AlternateContent>
                <mc:Choice Requires="wps">
                  <w:drawing>
                    <wp:anchor distT="0" distB="0" distL="114300" distR="114300" simplePos="0" relativeHeight="251662336" behindDoc="0" locked="0" layoutInCell="1" allowOverlap="1">
                      <wp:simplePos x="0" y="0"/>
                      <wp:positionH relativeFrom="column">
                        <wp:posOffset>285115</wp:posOffset>
                      </wp:positionH>
                      <wp:positionV relativeFrom="paragraph">
                        <wp:posOffset>1203325</wp:posOffset>
                      </wp:positionV>
                      <wp:extent cx="716280" cy="304800"/>
                      <wp:effectExtent l="0" t="0" r="26670" b="1905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 cy="304800"/>
                              </a:xfrm>
                              <a:prstGeom prst="rect">
                                <a:avLst/>
                              </a:prstGeom>
                              <a:solidFill>
                                <a:srgbClr val="FFC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12.2015</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_x0000_s1045" style="position:absolute;margin-left:22.45pt;margin-top:94.75pt;width:56.4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" fillcolor="#ffc000" strokecolor="white [3212]" strokeweight="2pt">
                      <v:path arrowok="t"/>
                      <v:textbo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12.2015</w:t>
                            </w:r>
                          </w:p>
                        </w:txbxContent>
                      </v:textbox>
                    </v:rect>
                  </w:pict>
                </mc:Fallback>
              </mc:AlternateContent>
            </w:r>
            <w:r w:rsidR="003F7181" w:rsidRPr="00743D72">
              <w:rPr>
                <w:rFonts w:cs="Times New Roman"/>
                <w:b/>
                <w:color w:val="595959" w:themeColor="text1" w:themeTint="A6"/>
                <w:sz w:val="20"/>
                <w:szCs w:val="20"/>
                <w:lang w:val="fr-FR"/>
              </w:rPr>
              <w:t xml:space="preserve">4.2 Mise en place des activités de plaidoyer pour le compte des membres du cluster concerné et des personnes affectées. </w:t>
            </w:r>
          </w:p>
        </w:tc>
        <w:tc>
          <w:tcPr>
            <w:tcW w:w="919" w:type="pct"/>
            <w:vMerge w:val="restart"/>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r w:rsidRPr="00EA4635">
              <w:rPr>
                <w:rFonts w:cs="Times New Roman"/>
                <w:i/>
                <w:color w:val="595959" w:themeColor="text1" w:themeTint="A6"/>
                <w:sz w:val="20"/>
                <w:szCs w:val="20"/>
                <w:lang w:val="fr-FR"/>
              </w:rPr>
              <w:t>Une campagne de plaidoyer commun est convenue et délivrée entre les partenaires</w:t>
            </w:r>
          </w:p>
        </w:tc>
        <w:tc>
          <w:tcPr>
            <w:tcW w:w="1030" w:type="pct"/>
            <w:vMerge w:val="restart"/>
            <w:tcMar>
              <w:top w:w="39" w:type="dxa"/>
              <w:left w:w="39" w:type="dxa"/>
              <w:bottom w:w="39" w:type="dxa"/>
              <w:right w:w="39" w:type="dxa"/>
            </w:tcMar>
          </w:tcPr>
          <w:p w:rsidR="003F7181" w:rsidRPr="00EA4635" w:rsidRDefault="003F7181" w:rsidP="003F7181">
            <w:pPr>
              <w:numPr>
                <w:ilvl w:val="0"/>
                <w:numId w:val="16"/>
              </w:numPr>
              <w:ind w:left="238" w:hanging="180"/>
              <w:rPr>
                <w:rFonts w:cs="Times New Roman"/>
                <w:color w:val="595959" w:themeColor="text1" w:themeTint="A6"/>
                <w:sz w:val="20"/>
                <w:szCs w:val="20"/>
                <w:lang w:val="fr-FR"/>
              </w:rPr>
            </w:pPr>
            <w:r w:rsidRPr="00EA4635">
              <w:rPr>
                <w:rFonts w:cs="Times New Roman"/>
                <w:color w:val="595959" w:themeColor="text1" w:themeTint="A6"/>
                <w:sz w:val="20"/>
                <w:szCs w:val="20"/>
                <w:lang w:val="fr-FR"/>
              </w:rPr>
              <w:t>Manque de synergie au sein des acteurs de terrain.</w:t>
            </w:r>
          </w:p>
        </w:tc>
        <w:tc>
          <w:tcPr>
            <w:tcW w:w="952" w:type="pct"/>
            <w:shd w:val="clear" w:color="auto" w:fill="auto"/>
            <w:tcMar>
              <w:top w:w="39" w:type="dxa"/>
              <w:left w:w="39" w:type="dxa"/>
              <w:bottom w:w="39" w:type="dxa"/>
              <w:right w:w="39" w:type="dxa"/>
            </w:tcMar>
          </w:tcPr>
          <w:p w:rsidR="003F7181" w:rsidRPr="0065763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4.2.</w:t>
            </w:r>
            <w:r w:rsidRPr="00657631">
              <w:rPr>
                <w:rFonts w:cs="Times New Roman"/>
                <w:color w:val="595959" w:themeColor="text1" w:themeTint="A6"/>
                <w:sz w:val="20"/>
                <w:szCs w:val="20"/>
                <w:lang w:val="fr-FR"/>
              </w:rPr>
              <w:t xml:space="preserve">1. Planifier </w:t>
            </w:r>
            <w:r>
              <w:rPr>
                <w:rFonts w:cs="Times New Roman"/>
                <w:color w:val="595959" w:themeColor="text1" w:themeTint="A6"/>
                <w:sz w:val="20"/>
                <w:szCs w:val="20"/>
                <w:lang w:val="fr-FR"/>
              </w:rPr>
              <w:t xml:space="preserve">et effectuer </w:t>
            </w:r>
            <w:r w:rsidRPr="00657631">
              <w:rPr>
                <w:rFonts w:cs="Times New Roman"/>
                <w:color w:val="595959" w:themeColor="text1" w:themeTint="A6"/>
                <w:sz w:val="20"/>
                <w:szCs w:val="20"/>
                <w:lang w:val="fr-FR"/>
              </w:rPr>
              <w:t>une visite terrain/rencontre avec les populations affectées pour identifier les messages de plaidoyer.</w:t>
            </w:r>
          </w:p>
        </w:tc>
        <w:tc>
          <w:tcPr>
            <w:tcW w:w="638" w:type="pct"/>
          </w:tcPr>
          <w:p w:rsidR="003F7181" w:rsidRPr="00657631" w:rsidRDefault="003F7181" w:rsidP="002B106C">
            <w:pPr>
              <w:spacing w:after="0"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4.2.</w:t>
            </w:r>
            <w:r w:rsidRPr="00657631">
              <w:rPr>
                <w:rFonts w:cs="Times New Roman"/>
                <w:color w:val="595959" w:themeColor="text1" w:themeTint="A6"/>
                <w:sz w:val="20"/>
                <w:szCs w:val="20"/>
                <w:lang w:val="fr-FR"/>
              </w:rPr>
              <w:t>1. ALIMA</w:t>
            </w:r>
          </w:p>
        </w:tc>
        <w:tc>
          <w:tcPr>
            <w:tcW w:w="596" w:type="pct"/>
          </w:tcPr>
          <w:p w:rsidR="003F7181" w:rsidRPr="0065763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4.2.</w:t>
            </w:r>
            <w:r w:rsidRPr="00657631">
              <w:rPr>
                <w:rFonts w:cs="Times New Roman"/>
                <w:color w:val="595959" w:themeColor="text1" w:themeTint="A6"/>
                <w:sz w:val="20"/>
                <w:szCs w:val="20"/>
                <w:lang w:val="fr-FR"/>
              </w:rPr>
              <w:t xml:space="preserve">1. Décembre 2016. </w:t>
            </w:r>
          </w:p>
        </w:tc>
      </w:tr>
      <w:tr w:rsidR="003F7181" w:rsidRPr="00657631" w:rsidTr="00332FF4">
        <w:trPr>
          <w:trHeight w:val="1193"/>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52" w:type="pct"/>
            <w:shd w:val="clear" w:color="auto" w:fill="auto"/>
            <w:tcMar>
              <w:top w:w="39" w:type="dxa"/>
              <w:left w:w="39" w:type="dxa"/>
              <w:bottom w:w="39" w:type="dxa"/>
              <w:right w:w="39" w:type="dxa"/>
            </w:tcMar>
          </w:tcPr>
          <w:p w:rsidR="003F7181" w:rsidRPr="0065763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4.2.2</w:t>
            </w:r>
            <w:r w:rsidRPr="00657631">
              <w:rPr>
                <w:rFonts w:cs="Times New Roman"/>
                <w:color w:val="595959" w:themeColor="text1" w:themeTint="A6"/>
                <w:sz w:val="20"/>
                <w:szCs w:val="20"/>
                <w:lang w:val="fr-FR"/>
              </w:rPr>
              <w:t>. Former un groupe travail GTT sur les mécanismes de retour d’informations</w:t>
            </w:r>
            <w:r>
              <w:rPr>
                <w:rFonts w:cs="Times New Roman"/>
                <w:color w:val="595959" w:themeColor="text1" w:themeTint="A6"/>
                <w:sz w:val="20"/>
                <w:szCs w:val="20"/>
                <w:lang w:val="fr-FR"/>
              </w:rPr>
              <w:t>.</w:t>
            </w:r>
          </w:p>
        </w:tc>
        <w:tc>
          <w:tcPr>
            <w:tcW w:w="638" w:type="pct"/>
          </w:tcPr>
          <w:p w:rsidR="003F7181" w:rsidRPr="00EC0292" w:rsidRDefault="003F7181" w:rsidP="00332FF4">
            <w:pPr>
              <w:spacing w:after="0" w:line="240" w:lineRule="auto"/>
              <w:rPr>
                <w:rFonts w:cs="Times New Roman"/>
                <w:color w:val="FF0000"/>
                <w:sz w:val="20"/>
                <w:szCs w:val="20"/>
                <w:lang w:val="fr-FR"/>
              </w:rPr>
            </w:pPr>
            <w:r>
              <w:rPr>
                <w:rFonts w:cs="Times New Roman"/>
                <w:color w:val="595959" w:themeColor="text1" w:themeTint="A6"/>
                <w:sz w:val="20"/>
                <w:szCs w:val="20"/>
                <w:lang w:val="fr-FR"/>
              </w:rPr>
              <w:t>4.2.2</w:t>
            </w:r>
            <w:r w:rsidRPr="00657631">
              <w:rPr>
                <w:rFonts w:cs="Times New Roman"/>
                <w:color w:val="595959" w:themeColor="text1" w:themeTint="A6"/>
                <w:sz w:val="20"/>
                <w:szCs w:val="20"/>
                <w:lang w:val="fr-FR"/>
              </w:rPr>
              <w:t xml:space="preserve">. </w:t>
            </w:r>
            <w:r w:rsidR="00332FF4">
              <w:rPr>
                <w:rFonts w:cs="Times New Roman"/>
                <w:color w:val="595959" w:themeColor="text1" w:themeTint="A6"/>
                <w:sz w:val="20"/>
                <w:szCs w:val="20"/>
                <w:lang w:val="fr-FR"/>
              </w:rPr>
              <w:t>L</w:t>
            </w:r>
            <w:r w:rsidR="00332FF4" w:rsidRPr="00062457">
              <w:rPr>
                <w:rFonts w:cs="Times New Roman"/>
                <w:color w:val="595959" w:themeColor="text1" w:themeTint="A6"/>
                <w:sz w:val="20"/>
                <w:szCs w:val="20"/>
                <w:lang w:val="fr-FR"/>
              </w:rPr>
              <w:t>es partenaires du GTT mécanismes de retour d’informations</w:t>
            </w:r>
            <w:r w:rsidR="00332FF4">
              <w:rPr>
                <w:rFonts w:cs="Times New Roman"/>
                <w:color w:val="595959" w:themeColor="text1" w:themeTint="A6"/>
                <w:sz w:val="20"/>
                <w:szCs w:val="20"/>
                <w:lang w:val="fr-FR"/>
              </w:rPr>
              <w:t xml:space="preserve"> qui seront désignés lors de la réunion du Cluster d’avril</w:t>
            </w:r>
          </w:p>
        </w:tc>
        <w:tc>
          <w:tcPr>
            <w:tcW w:w="596" w:type="pct"/>
          </w:tcPr>
          <w:p w:rsidR="003F7181" w:rsidRPr="0065763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4.2.2</w:t>
            </w:r>
            <w:r w:rsidRPr="00657631">
              <w:rPr>
                <w:rFonts w:cs="Times New Roman"/>
                <w:color w:val="595959" w:themeColor="text1" w:themeTint="A6"/>
                <w:sz w:val="20"/>
                <w:szCs w:val="20"/>
                <w:lang w:val="fr-FR"/>
              </w:rPr>
              <w:t>. Mai 2016.</w:t>
            </w:r>
          </w:p>
        </w:tc>
      </w:tr>
      <w:tr w:rsidR="003F7181" w:rsidRPr="00657631" w:rsidTr="00332FF4">
        <w:trPr>
          <w:trHeight w:val="581"/>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52" w:type="pct"/>
            <w:shd w:val="clear" w:color="auto" w:fill="auto"/>
            <w:tcMar>
              <w:top w:w="39" w:type="dxa"/>
              <w:left w:w="39" w:type="dxa"/>
              <w:bottom w:w="39" w:type="dxa"/>
              <w:right w:w="39" w:type="dxa"/>
            </w:tcMar>
          </w:tcPr>
          <w:p w:rsidR="003F7181" w:rsidRPr="0065763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4.2.3</w:t>
            </w:r>
            <w:r w:rsidRPr="00657631">
              <w:rPr>
                <w:rFonts w:cs="Times New Roman"/>
                <w:color w:val="595959" w:themeColor="text1" w:themeTint="A6"/>
                <w:sz w:val="20"/>
                <w:szCs w:val="20"/>
                <w:lang w:val="fr-FR"/>
              </w:rPr>
              <w:t xml:space="preserve">. Élaborer une stratégie commune pour faire remonter les besoins des </w:t>
            </w:r>
            <w:r>
              <w:rPr>
                <w:rFonts w:cs="Times New Roman"/>
                <w:color w:val="595959" w:themeColor="text1" w:themeTint="A6"/>
                <w:sz w:val="20"/>
                <w:szCs w:val="20"/>
                <w:lang w:val="fr-FR"/>
              </w:rPr>
              <w:t>c</w:t>
            </w:r>
            <w:r w:rsidRPr="00657631">
              <w:rPr>
                <w:rFonts w:cs="Times New Roman"/>
                <w:color w:val="595959" w:themeColor="text1" w:themeTint="A6"/>
                <w:sz w:val="20"/>
                <w:szCs w:val="20"/>
                <w:lang w:val="fr-FR"/>
              </w:rPr>
              <w:t>ommunautés dans les forums de coordination</w:t>
            </w:r>
            <w:r>
              <w:rPr>
                <w:rFonts w:cs="Times New Roman"/>
                <w:color w:val="595959" w:themeColor="text1" w:themeTint="A6"/>
                <w:sz w:val="20"/>
                <w:szCs w:val="20"/>
                <w:lang w:val="fr-FR"/>
              </w:rPr>
              <w:t>, la faire valider par le SAG/GCS et la présenter aux membres du cluster pour implémentation</w:t>
            </w:r>
            <w:r w:rsidRPr="00657631">
              <w:rPr>
                <w:rFonts w:cs="Times New Roman"/>
                <w:color w:val="595959" w:themeColor="text1" w:themeTint="A6"/>
                <w:sz w:val="20"/>
                <w:szCs w:val="20"/>
                <w:lang w:val="fr-FR"/>
              </w:rPr>
              <w:t>.</w:t>
            </w:r>
          </w:p>
        </w:tc>
        <w:tc>
          <w:tcPr>
            <w:tcW w:w="638" w:type="pct"/>
          </w:tcPr>
          <w:p w:rsidR="003F7181" w:rsidRDefault="003F7181" w:rsidP="002B106C">
            <w:pPr>
              <w:spacing w:after="0"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4.2.3</w:t>
            </w:r>
            <w:r w:rsidRPr="00657631">
              <w:rPr>
                <w:rFonts w:cs="Times New Roman"/>
                <w:color w:val="595959" w:themeColor="text1" w:themeTint="A6"/>
                <w:sz w:val="20"/>
                <w:szCs w:val="20"/>
                <w:lang w:val="fr-FR"/>
              </w:rPr>
              <w:t>. GTT sur les mécanismes de retour d’informations.</w:t>
            </w:r>
          </w:p>
          <w:p w:rsidR="003F7181" w:rsidRDefault="003F7181" w:rsidP="002B106C">
            <w:pPr>
              <w:spacing w:after="0" w:line="240" w:lineRule="auto"/>
              <w:rPr>
                <w:rFonts w:cs="Times New Roman"/>
                <w:color w:val="595959" w:themeColor="text1" w:themeTint="A6"/>
                <w:sz w:val="20"/>
                <w:szCs w:val="20"/>
                <w:lang w:val="fr-FR"/>
              </w:rPr>
            </w:pPr>
          </w:p>
          <w:p w:rsidR="003F7181" w:rsidRPr="00657631" w:rsidRDefault="003F7181" w:rsidP="002B106C">
            <w:pPr>
              <w:spacing w:after="0"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SAG/GCS pour la validation.</w:t>
            </w:r>
          </w:p>
        </w:tc>
        <w:tc>
          <w:tcPr>
            <w:tcW w:w="596" w:type="pct"/>
          </w:tcPr>
          <w:p w:rsidR="003F7181" w:rsidRPr="0065763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4.2.3</w:t>
            </w:r>
            <w:r w:rsidRPr="00657631">
              <w:rPr>
                <w:rFonts w:cs="Times New Roman"/>
                <w:color w:val="595959" w:themeColor="text1" w:themeTint="A6"/>
                <w:sz w:val="20"/>
                <w:szCs w:val="20"/>
                <w:lang w:val="fr-FR"/>
              </w:rPr>
              <w:t>. Juillet 2016</w:t>
            </w:r>
          </w:p>
        </w:tc>
      </w:tr>
      <w:tr w:rsidR="003F7181" w:rsidTr="00332FF4">
        <w:trPr>
          <w:trHeight w:val="1193"/>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52" w:type="pct"/>
            <w:shd w:val="clear" w:color="auto" w:fill="auto"/>
            <w:tcMar>
              <w:top w:w="39" w:type="dxa"/>
              <w:left w:w="39" w:type="dxa"/>
              <w:bottom w:w="39" w:type="dxa"/>
              <w:right w:w="39" w:type="dxa"/>
            </w:tcMar>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4.2.4. Diffuser et implémenter la </w:t>
            </w:r>
            <w:r w:rsidRPr="00657631">
              <w:rPr>
                <w:rFonts w:cs="Times New Roman"/>
                <w:color w:val="595959" w:themeColor="text1" w:themeTint="A6"/>
                <w:sz w:val="20"/>
                <w:szCs w:val="20"/>
                <w:lang w:val="fr-FR"/>
              </w:rPr>
              <w:t>stratégie commune pour faire remonter les besoins des communautés</w:t>
            </w:r>
            <w:r w:rsidR="00332FF4">
              <w:rPr>
                <w:rFonts w:cs="Times New Roman"/>
                <w:color w:val="595959" w:themeColor="text1" w:themeTint="A6"/>
                <w:sz w:val="20"/>
                <w:szCs w:val="20"/>
                <w:lang w:val="fr-FR"/>
              </w:rPr>
              <w:t>.</w:t>
            </w:r>
          </w:p>
        </w:tc>
        <w:tc>
          <w:tcPr>
            <w:tcW w:w="638" w:type="pct"/>
          </w:tcPr>
          <w:p w:rsidR="003F7181" w:rsidRDefault="003F7181" w:rsidP="002B106C">
            <w:pPr>
              <w:spacing w:after="0"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4.2.4. Tous les partenaires du cluster nutrition.</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4.2.4. Aout</w:t>
            </w:r>
            <w:r w:rsidRPr="00657631">
              <w:rPr>
                <w:rFonts w:cs="Times New Roman"/>
                <w:color w:val="595959" w:themeColor="text1" w:themeTint="A6"/>
                <w:sz w:val="20"/>
                <w:szCs w:val="20"/>
                <w:lang w:val="fr-FR"/>
              </w:rPr>
              <w:t xml:space="preserve"> 2016</w:t>
            </w:r>
          </w:p>
        </w:tc>
      </w:tr>
      <w:tr w:rsidR="003F7181" w:rsidRPr="00C01296" w:rsidTr="00332FF4">
        <w:trPr>
          <w:trHeight w:val="262"/>
        </w:trPr>
        <w:tc>
          <w:tcPr>
            <w:tcW w:w="5000" w:type="pct"/>
            <w:gridSpan w:val="6"/>
            <w:shd w:val="clear" w:color="auto" w:fill="B0C4D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r w:rsidRPr="00EA4635">
              <w:rPr>
                <w:rFonts w:cs="Times New Roman"/>
                <w:b/>
                <w:bCs/>
                <w:color w:val="595959" w:themeColor="text1" w:themeTint="A6"/>
                <w:sz w:val="20"/>
                <w:szCs w:val="20"/>
                <w:lang w:val="fr-FR"/>
              </w:rPr>
              <w:t>5. Effectuer un suivi et établir des rapports</w:t>
            </w:r>
          </w:p>
        </w:tc>
      </w:tr>
      <w:tr w:rsidR="003F7181" w:rsidRPr="0049683B" w:rsidTr="00332FF4">
        <w:trPr>
          <w:trHeight w:val="1211"/>
        </w:trPr>
        <w:tc>
          <w:tcPr>
            <w:tcW w:w="866" w:type="pct"/>
            <w:vMerge w:val="restart"/>
            <w:tcMar>
              <w:top w:w="39" w:type="dxa"/>
              <w:left w:w="39" w:type="dxa"/>
              <w:bottom w:w="39" w:type="dxa"/>
              <w:right w:w="39" w:type="dxa"/>
            </w:tcMar>
          </w:tcPr>
          <w:p w:rsidR="003F7181" w:rsidRPr="0046023A" w:rsidRDefault="00332FF4" w:rsidP="002B106C">
            <w:pPr>
              <w:rPr>
                <w:rFonts w:cs="Times New Roman"/>
                <w:b/>
                <w:color w:val="595959" w:themeColor="text1" w:themeTint="A6"/>
                <w:sz w:val="20"/>
                <w:szCs w:val="20"/>
                <w:lang w:val="fr-FR"/>
              </w:rPr>
            </w:pPr>
            <w:r>
              <w:rPr>
                <w:rFonts w:cs="Times New Roman"/>
                <w:b/>
                <w:noProof/>
                <w:color w:val="595959" w:themeColor="text1" w:themeTint="A6"/>
                <w:sz w:val="20"/>
                <w:szCs w:val="20"/>
                <w:lang w:val="en-US"/>
              </w:rPr>
              <mc:AlternateContent>
                <mc:Choice Requires="wps">
                  <w:drawing>
                    <wp:anchor distT="0" distB="0" distL="114300" distR="114300" simplePos="0" relativeHeight="251665408" behindDoc="0" locked="0" layoutInCell="1" allowOverlap="1">
                      <wp:simplePos x="0" y="0"/>
                      <wp:positionH relativeFrom="column">
                        <wp:posOffset>285115</wp:posOffset>
                      </wp:positionH>
                      <wp:positionV relativeFrom="paragraph">
                        <wp:posOffset>1351280</wp:posOffset>
                      </wp:positionV>
                      <wp:extent cx="716280" cy="304800"/>
                      <wp:effectExtent l="0" t="0" r="26670" b="190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 cy="304800"/>
                              </a:xfrm>
                              <a:prstGeom prst="rect">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03.2016</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_x0000_s1046" style="position:absolute;margin-left:22.45pt;margin-top:106.4pt;width:56.4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" fillcolor="red" strokecolor="white [3212]" strokeweight="2pt">
                      <v:path arrowok="t"/>
                      <v:textbo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03.2016</w:t>
                            </w:r>
                          </w:p>
                        </w:txbxContent>
                      </v:textbox>
                    </v:rect>
                  </w:pict>
                </mc:Fallback>
              </mc:AlternateContent>
            </w:r>
            <w:r>
              <w:rPr>
                <w:rFonts w:cs="Times New Roman"/>
                <w:b/>
                <w:noProof/>
                <w:color w:val="595959" w:themeColor="text1" w:themeTint="A6"/>
                <w:sz w:val="20"/>
                <w:szCs w:val="20"/>
                <w:lang w:val="en-US"/>
              </w:rPr>
              <mc:AlternateContent>
                <mc:Choice Requires="wps">
                  <w:drawing>
                    <wp:anchor distT="0" distB="0" distL="114300" distR="114300" simplePos="0" relativeHeight="251664384" behindDoc="0" locked="0" layoutInCell="1" allowOverlap="1">
                      <wp:simplePos x="0" y="0"/>
                      <wp:positionH relativeFrom="column">
                        <wp:posOffset>273050</wp:posOffset>
                      </wp:positionH>
                      <wp:positionV relativeFrom="paragraph">
                        <wp:posOffset>929640</wp:posOffset>
                      </wp:positionV>
                      <wp:extent cx="716280" cy="304800"/>
                      <wp:effectExtent l="0" t="0" r="26670" b="1905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 cy="304800"/>
                              </a:xfrm>
                              <a:prstGeom prst="rect">
                                <a:avLst/>
                              </a:prstGeom>
                              <a:solidFill>
                                <a:srgbClr val="FFC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12.2015</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_x0000_s1047" style="position:absolute;margin-left:21.5pt;margin-top:73.2pt;width:56.4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" fillcolor="#ffc000" strokecolor="white [3212]" strokeweight="2pt">
                      <v:path arrowok="t"/>
                      <v:textbox>
                        <w:txbxContent>
                          <w:p w:rsidR="00C01296" w:rsidRPr="0046023A" w:rsidRDefault="00C01296" w:rsidP="003F7181">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12.2015</w:t>
                            </w:r>
                          </w:p>
                        </w:txbxContent>
                      </v:textbox>
                    </v:rect>
                  </w:pict>
                </mc:Fallback>
              </mc:AlternateContent>
            </w:r>
            <w:r w:rsidR="003F7181" w:rsidRPr="0046023A">
              <w:rPr>
                <w:rFonts w:cs="Times New Roman"/>
                <w:b/>
                <w:color w:val="595959" w:themeColor="text1" w:themeTint="A6"/>
                <w:sz w:val="20"/>
                <w:szCs w:val="20"/>
                <w:lang w:val="fr-FR"/>
              </w:rPr>
              <w:t>5.1 Suivi et rapportage de la mise en œuvre de la stratégie du cluster et de ses résultats; le cas échéant, identifier des mesures correctives.</w:t>
            </w:r>
          </w:p>
        </w:tc>
        <w:tc>
          <w:tcPr>
            <w:tcW w:w="919" w:type="pct"/>
            <w:vMerge w:val="restart"/>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r w:rsidRPr="00EA4635">
              <w:rPr>
                <w:rFonts w:cs="Times New Roman"/>
                <w:i/>
                <w:color w:val="595959" w:themeColor="text1" w:themeTint="A6"/>
                <w:sz w:val="20"/>
                <w:szCs w:val="20"/>
                <w:lang w:val="fr-FR"/>
              </w:rPr>
              <w:t xml:space="preserve">Utilisation d’outils de suivi conformément aux normes minimales convenues. Les rapports sont partagés de manière régulière. Les progrès de la réponse nutritionnelle sont rapportés vis-à-vis du plan </w:t>
            </w:r>
            <w:r w:rsidRPr="00EA4635">
              <w:rPr>
                <w:rFonts w:cs="Times New Roman"/>
                <w:i/>
                <w:color w:val="595959" w:themeColor="text1" w:themeTint="A6"/>
                <w:sz w:val="20"/>
                <w:szCs w:val="20"/>
                <w:lang w:val="fr-FR"/>
              </w:rPr>
              <w:lastRenderedPageBreak/>
              <w:t>stratégique convenu et des corrections éventuelles sont identifiées.</w:t>
            </w:r>
          </w:p>
        </w:tc>
        <w:tc>
          <w:tcPr>
            <w:tcW w:w="1030" w:type="pct"/>
            <w:vMerge w:val="restart"/>
            <w:tcMar>
              <w:top w:w="39" w:type="dxa"/>
              <w:left w:w="39" w:type="dxa"/>
              <w:bottom w:w="39" w:type="dxa"/>
              <w:right w:w="39" w:type="dxa"/>
            </w:tcMar>
          </w:tcPr>
          <w:p w:rsidR="003F7181" w:rsidRPr="0049683B" w:rsidRDefault="003F7181" w:rsidP="002B106C">
            <w:pPr>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Pr="0049683B"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5.1.</w:t>
            </w:r>
            <w:r w:rsidRPr="00866D20">
              <w:rPr>
                <w:rFonts w:cs="Times New Roman"/>
                <w:color w:val="595959" w:themeColor="text1" w:themeTint="A6"/>
                <w:sz w:val="20"/>
                <w:szCs w:val="20"/>
                <w:lang w:val="fr-FR"/>
              </w:rPr>
              <w:t>1.</w:t>
            </w:r>
            <w:r>
              <w:rPr>
                <w:rFonts w:cs="Times New Roman"/>
                <w:color w:val="595959" w:themeColor="text1" w:themeTint="A6"/>
                <w:sz w:val="20"/>
                <w:szCs w:val="20"/>
                <w:lang w:val="fr-FR"/>
              </w:rPr>
              <w:t xml:space="preserve"> Élaborer</w:t>
            </w:r>
            <w:r w:rsidRPr="00866D20">
              <w:rPr>
                <w:rFonts w:cs="Times New Roman"/>
                <w:color w:val="595959" w:themeColor="text1" w:themeTint="A6"/>
                <w:sz w:val="20"/>
                <w:szCs w:val="20"/>
                <w:lang w:val="fr-FR"/>
              </w:rPr>
              <w:t xml:space="preserve"> des indicateurs communs avec les partenaires et les représentants du ministère</w:t>
            </w:r>
            <w:r>
              <w:rPr>
                <w:rFonts w:cs="Times New Roman"/>
                <w:color w:val="595959" w:themeColor="text1" w:themeTint="A6"/>
                <w:sz w:val="20"/>
                <w:szCs w:val="20"/>
                <w:lang w:val="fr-FR"/>
              </w:rPr>
              <w:t>.</w:t>
            </w:r>
          </w:p>
        </w:tc>
        <w:tc>
          <w:tcPr>
            <w:tcW w:w="638" w:type="pct"/>
          </w:tcPr>
          <w:p w:rsidR="003F7181" w:rsidRPr="0049683B"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5.1.</w:t>
            </w:r>
            <w:r w:rsidRPr="00E550B9">
              <w:rPr>
                <w:rFonts w:cs="Times New Roman"/>
                <w:color w:val="595959" w:themeColor="text1" w:themeTint="A6"/>
                <w:sz w:val="20"/>
                <w:szCs w:val="20"/>
                <w:lang w:val="fr-FR"/>
              </w:rPr>
              <w:t>1.</w:t>
            </w:r>
            <w:r>
              <w:rPr>
                <w:rFonts w:cs="Times New Roman"/>
                <w:color w:val="595959" w:themeColor="text1" w:themeTint="A6"/>
                <w:sz w:val="20"/>
                <w:szCs w:val="20"/>
                <w:lang w:val="fr-FR"/>
              </w:rPr>
              <w:t xml:space="preserve"> </w:t>
            </w:r>
            <w:r w:rsidRPr="00E550B9">
              <w:rPr>
                <w:rFonts w:cs="Times New Roman"/>
                <w:color w:val="595959" w:themeColor="text1" w:themeTint="A6"/>
                <w:sz w:val="20"/>
                <w:szCs w:val="20"/>
                <w:lang w:val="fr-FR"/>
              </w:rPr>
              <w:t>C</w:t>
            </w:r>
            <w:r>
              <w:rPr>
                <w:rFonts w:cs="Times New Roman"/>
                <w:color w:val="595959" w:themeColor="text1" w:themeTint="A6"/>
                <w:sz w:val="20"/>
                <w:szCs w:val="20"/>
                <w:lang w:val="fr-FR"/>
              </w:rPr>
              <w:t>oordinateur du cluster</w:t>
            </w:r>
            <w:r w:rsidRPr="00E550B9">
              <w:rPr>
                <w:rFonts w:cs="Times New Roman"/>
                <w:color w:val="595959" w:themeColor="text1" w:themeTint="A6"/>
                <w:sz w:val="20"/>
                <w:szCs w:val="20"/>
                <w:lang w:val="fr-FR"/>
              </w:rPr>
              <w:t xml:space="preserve">, DNTA, tous les partenaires du cluster nutrition. </w:t>
            </w:r>
          </w:p>
        </w:tc>
        <w:tc>
          <w:tcPr>
            <w:tcW w:w="596" w:type="pct"/>
          </w:tcPr>
          <w:p w:rsidR="003F7181" w:rsidRPr="0049683B"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5.1.1. Avril 2016.</w:t>
            </w:r>
          </w:p>
        </w:tc>
      </w:tr>
      <w:tr w:rsidR="003F7181" w:rsidTr="00332FF4">
        <w:trPr>
          <w:trHeight w:val="262"/>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49683B" w:rsidRDefault="003F7181" w:rsidP="002B106C">
            <w:pPr>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Pr="00E550B9" w:rsidRDefault="003F7181" w:rsidP="002B106C">
            <w:pPr>
              <w:spacing w:line="240" w:lineRule="auto"/>
              <w:rPr>
                <w:rFonts w:cs="Times New Roman"/>
                <w:color w:val="FF0000"/>
                <w:sz w:val="20"/>
                <w:szCs w:val="20"/>
                <w:lang w:val="fr-FR"/>
              </w:rPr>
            </w:pPr>
            <w:r>
              <w:rPr>
                <w:rFonts w:cs="Times New Roman"/>
                <w:color w:val="595959" w:themeColor="text1" w:themeTint="A6"/>
                <w:sz w:val="20"/>
                <w:szCs w:val="20"/>
                <w:lang w:val="fr-FR"/>
              </w:rPr>
              <w:t xml:space="preserve">5.1.2. </w:t>
            </w:r>
            <w:r w:rsidRPr="00E550B9">
              <w:rPr>
                <w:rFonts w:cs="Times New Roman"/>
                <w:color w:val="595959" w:themeColor="text1" w:themeTint="A6"/>
                <w:sz w:val="20"/>
                <w:szCs w:val="20"/>
                <w:lang w:val="fr-FR"/>
              </w:rPr>
              <w:t>M</w:t>
            </w:r>
            <w:r>
              <w:rPr>
                <w:rFonts w:cs="Times New Roman"/>
                <w:color w:val="595959" w:themeColor="text1" w:themeTint="A6"/>
                <w:sz w:val="20"/>
                <w:szCs w:val="20"/>
                <w:lang w:val="fr-FR"/>
              </w:rPr>
              <w:t xml:space="preserve">ettre en place </w:t>
            </w:r>
            <w:r w:rsidRPr="00E550B9">
              <w:rPr>
                <w:rFonts w:cs="Times New Roman"/>
                <w:color w:val="595959" w:themeColor="text1" w:themeTint="A6"/>
                <w:sz w:val="20"/>
                <w:szCs w:val="20"/>
                <w:lang w:val="fr-FR"/>
              </w:rPr>
              <w:t xml:space="preserve">un système de rapportage </w:t>
            </w:r>
            <w:r>
              <w:rPr>
                <w:rFonts w:cs="Times New Roman"/>
                <w:color w:val="595959" w:themeColor="text1" w:themeTint="A6"/>
                <w:sz w:val="20"/>
                <w:szCs w:val="20"/>
                <w:lang w:val="fr-FR"/>
              </w:rPr>
              <w:t>commun (rapports d’activités etc…).</w:t>
            </w:r>
          </w:p>
        </w:tc>
        <w:tc>
          <w:tcPr>
            <w:tcW w:w="638" w:type="pct"/>
          </w:tcPr>
          <w:p w:rsidR="003F7181" w:rsidRPr="00E550B9"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5.1.2. Gestionnaire de l’information</w:t>
            </w:r>
            <w:r w:rsidRPr="00E550B9">
              <w:rPr>
                <w:rFonts w:cs="Times New Roman"/>
                <w:color w:val="595959" w:themeColor="text1" w:themeTint="A6"/>
                <w:sz w:val="20"/>
                <w:szCs w:val="20"/>
                <w:lang w:val="fr-FR"/>
              </w:rPr>
              <w:t>.</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5.1.2. Mai 2016.</w:t>
            </w:r>
          </w:p>
        </w:tc>
      </w:tr>
      <w:tr w:rsidR="003F7181" w:rsidTr="00332FF4">
        <w:trPr>
          <w:trHeight w:val="262"/>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49683B" w:rsidRDefault="003F7181" w:rsidP="002B106C">
            <w:pPr>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Pr="00296146"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5.1.</w:t>
            </w:r>
            <w:r w:rsidRPr="00296146">
              <w:rPr>
                <w:rFonts w:cs="Times New Roman"/>
                <w:color w:val="595959" w:themeColor="text1" w:themeTint="A6"/>
                <w:sz w:val="20"/>
                <w:szCs w:val="20"/>
                <w:lang w:val="fr-FR"/>
              </w:rPr>
              <w:t>3.</w:t>
            </w:r>
            <w:r>
              <w:rPr>
                <w:rFonts w:cs="Times New Roman"/>
                <w:color w:val="595959" w:themeColor="text1" w:themeTint="A6"/>
                <w:sz w:val="20"/>
                <w:szCs w:val="20"/>
                <w:lang w:val="fr-FR"/>
              </w:rPr>
              <w:t xml:space="preserve"> </w:t>
            </w:r>
            <w:r w:rsidRPr="00296146">
              <w:rPr>
                <w:rFonts w:cs="Times New Roman"/>
                <w:color w:val="595959" w:themeColor="text1" w:themeTint="A6"/>
                <w:sz w:val="20"/>
                <w:szCs w:val="20"/>
                <w:lang w:val="fr-FR"/>
              </w:rPr>
              <w:t>Harmoniser les outils de collectes de</w:t>
            </w:r>
            <w:r>
              <w:rPr>
                <w:rFonts w:cs="Times New Roman"/>
                <w:color w:val="595959" w:themeColor="text1" w:themeTint="A6"/>
                <w:sz w:val="20"/>
                <w:szCs w:val="20"/>
                <w:lang w:val="fr-FR"/>
              </w:rPr>
              <w:t>s</w:t>
            </w:r>
            <w:r w:rsidRPr="00296146">
              <w:rPr>
                <w:rFonts w:cs="Times New Roman"/>
                <w:color w:val="595959" w:themeColor="text1" w:themeTint="A6"/>
                <w:sz w:val="20"/>
                <w:szCs w:val="20"/>
                <w:lang w:val="fr-FR"/>
              </w:rPr>
              <w:t xml:space="preserve"> données</w:t>
            </w:r>
            <w:r>
              <w:rPr>
                <w:rFonts w:cs="Times New Roman"/>
                <w:color w:val="595959" w:themeColor="text1" w:themeTint="A6"/>
                <w:sz w:val="20"/>
                <w:szCs w:val="20"/>
                <w:lang w:val="fr-FR"/>
              </w:rPr>
              <w:t>.</w:t>
            </w:r>
          </w:p>
        </w:tc>
        <w:tc>
          <w:tcPr>
            <w:tcW w:w="638"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5.1.3. Gestionnaire de l’information</w:t>
            </w:r>
            <w:r w:rsidRPr="00E550B9">
              <w:rPr>
                <w:rFonts w:cs="Times New Roman"/>
                <w:color w:val="595959" w:themeColor="text1" w:themeTint="A6"/>
                <w:sz w:val="20"/>
                <w:szCs w:val="20"/>
                <w:lang w:val="fr-FR"/>
              </w:rPr>
              <w:t>.</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5.1.3. Mai 2016.</w:t>
            </w:r>
          </w:p>
        </w:tc>
      </w:tr>
      <w:tr w:rsidR="003F7181" w:rsidTr="00332FF4">
        <w:trPr>
          <w:trHeight w:val="262"/>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49683B" w:rsidRDefault="003F7181" w:rsidP="002B106C">
            <w:pPr>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Pr="00740A64"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5.1.</w:t>
            </w:r>
            <w:r w:rsidRPr="00740A64">
              <w:rPr>
                <w:rFonts w:cs="Times New Roman"/>
                <w:color w:val="595959" w:themeColor="text1" w:themeTint="A6"/>
                <w:sz w:val="20"/>
                <w:szCs w:val="20"/>
                <w:lang w:val="fr-FR"/>
              </w:rPr>
              <w:t>4.</w:t>
            </w:r>
            <w:r>
              <w:rPr>
                <w:rFonts w:cs="Times New Roman"/>
                <w:color w:val="595959" w:themeColor="text1" w:themeTint="A6"/>
                <w:sz w:val="20"/>
                <w:szCs w:val="20"/>
                <w:lang w:val="fr-FR"/>
              </w:rPr>
              <w:t xml:space="preserve"> Suivre, évaluer les indicateurs communs après 3 mois de mise en œuvre et ajuster si nécessaire.</w:t>
            </w:r>
          </w:p>
        </w:tc>
        <w:tc>
          <w:tcPr>
            <w:tcW w:w="638"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5.1.4. </w:t>
            </w:r>
            <w:r w:rsidRPr="00E550B9">
              <w:rPr>
                <w:rFonts w:cs="Times New Roman"/>
                <w:color w:val="595959" w:themeColor="text1" w:themeTint="A6"/>
                <w:sz w:val="20"/>
                <w:szCs w:val="20"/>
                <w:lang w:val="fr-FR"/>
              </w:rPr>
              <w:t>C</w:t>
            </w:r>
            <w:r>
              <w:rPr>
                <w:rFonts w:cs="Times New Roman"/>
                <w:color w:val="595959" w:themeColor="text1" w:themeTint="A6"/>
                <w:sz w:val="20"/>
                <w:szCs w:val="20"/>
                <w:lang w:val="fr-FR"/>
              </w:rPr>
              <w:t>oordinateur du cluster</w:t>
            </w:r>
            <w:r w:rsidRPr="00E550B9">
              <w:rPr>
                <w:rFonts w:cs="Times New Roman"/>
                <w:color w:val="595959" w:themeColor="text1" w:themeTint="A6"/>
                <w:sz w:val="20"/>
                <w:szCs w:val="20"/>
                <w:lang w:val="fr-FR"/>
              </w:rPr>
              <w:t>, DNTA, tous les partenaires du cluster nutrition.</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5.1.4. Aout 2016.</w:t>
            </w:r>
          </w:p>
        </w:tc>
      </w:tr>
      <w:tr w:rsidR="003F7181" w:rsidTr="00332FF4">
        <w:trPr>
          <w:trHeight w:val="262"/>
        </w:trPr>
        <w:tc>
          <w:tcPr>
            <w:tcW w:w="866" w:type="pct"/>
            <w:vMerg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49683B" w:rsidRDefault="003F7181" w:rsidP="002B106C">
            <w:pPr>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Pr="00667972"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5.1.</w:t>
            </w:r>
            <w:r w:rsidRPr="00740A64">
              <w:rPr>
                <w:rFonts w:cs="Times New Roman"/>
                <w:color w:val="595959" w:themeColor="text1" w:themeTint="A6"/>
                <w:sz w:val="20"/>
                <w:szCs w:val="20"/>
                <w:lang w:val="fr-FR"/>
              </w:rPr>
              <w:t>5.</w:t>
            </w:r>
            <w:r>
              <w:rPr>
                <w:rFonts w:cs="Times New Roman"/>
                <w:color w:val="595959" w:themeColor="text1" w:themeTint="A6"/>
                <w:sz w:val="20"/>
                <w:szCs w:val="20"/>
                <w:lang w:val="fr-FR"/>
              </w:rPr>
              <w:t xml:space="preserve"> </w:t>
            </w:r>
            <w:r w:rsidRPr="00740A64">
              <w:rPr>
                <w:rFonts w:cs="Times New Roman"/>
                <w:color w:val="595959" w:themeColor="text1" w:themeTint="A6"/>
                <w:sz w:val="20"/>
                <w:szCs w:val="20"/>
                <w:lang w:val="fr-FR"/>
              </w:rPr>
              <w:t xml:space="preserve">S’assurer de  </w:t>
            </w:r>
            <w:r>
              <w:rPr>
                <w:rFonts w:cs="Times New Roman"/>
                <w:color w:val="595959" w:themeColor="text1" w:themeTint="A6"/>
                <w:sz w:val="20"/>
                <w:szCs w:val="20"/>
                <w:lang w:val="fr-FR"/>
              </w:rPr>
              <w:t>l’appropriation par tous les partenaires du cluster nutrition des outils de</w:t>
            </w:r>
            <w:r w:rsidR="00332FF4">
              <w:rPr>
                <w:rFonts w:cs="Times New Roman"/>
                <w:color w:val="595959" w:themeColor="text1" w:themeTint="A6"/>
                <w:sz w:val="20"/>
                <w:szCs w:val="20"/>
                <w:lang w:val="fr-FR"/>
              </w:rPr>
              <w:t xml:space="preserve"> collecte et</w:t>
            </w:r>
            <w:r>
              <w:rPr>
                <w:rFonts w:cs="Times New Roman"/>
                <w:color w:val="595959" w:themeColor="text1" w:themeTint="A6"/>
                <w:sz w:val="20"/>
                <w:szCs w:val="20"/>
                <w:lang w:val="fr-FR"/>
              </w:rPr>
              <w:t xml:space="preserve"> transmission</w:t>
            </w:r>
            <w:r w:rsidR="00667972">
              <w:rPr>
                <w:rFonts w:cs="Times New Roman"/>
                <w:color w:val="595959" w:themeColor="text1" w:themeTint="A6"/>
                <w:sz w:val="20"/>
                <w:szCs w:val="20"/>
                <w:lang w:val="fr-FR"/>
              </w:rPr>
              <w:t>s de données et d’informations.</w:t>
            </w:r>
          </w:p>
        </w:tc>
        <w:tc>
          <w:tcPr>
            <w:tcW w:w="638" w:type="pct"/>
          </w:tcPr>
          <w:p w:rsidR="003F7181" w:rsidRPr="00740A64"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5.1.</w:t>
            </w:r>
            <w:r w:rsidRPr="00740A64">
              <w:rPr>
                <w:rFonts w:cs="Times New Roman"/>
                <w:color w:val="595959" w:themeColor="text1" w:themeTint="A6"/>
                <w:sz w:val="20"/>
                <w:szCs w:val="20"/>
                <w:lang w:val="fr-FR"/>
              </w:rPr>
              <w:t>5.</w:t>
            </w:r>
            <w:r>
              <w:rPr>
                <w:rFonts w:cs="Times New Roman"/>
                <w:color w:val="595959" w:themeColor="text1" w:themeTint="A6"/>
                <w:sz w:val="20"/>
                <w:szCs w:val="20"/>
                <w:lang w:val="fr-FR"/>
              </w:rPr>
              <w:t xml:space="preserve"> </w:t>
            </w:r>
            <w:r w:rsidRPr="00E550B9">
              <w:rPr>
                <w:rFonts w:cs="Times New Roman"/>
                <w:color w:val="595959" w:themeColor="text1" w:themeTint="A6"/>
                <w:sz w:val="20"/>
                <w:szCs w:val="20"/>
                <w:lang w:val="fr-FR"/>
              </w:rPr>
              <w:t>C</w:t>
            </w:r>
            <w:r>
              <w:rPr>
                <w:rFonts w:cs="Times New Roman"/>
                <w:color w:val="595959" w:themeColor="text1" w:themeTint="A6"/>
                <w:sz w:val="20"/>
                <w:szCs w:val="20"/>
                <w:lang w:val="fr-FR"/>
              </w:rPr>
              <w:t>oordinateur du cluster</w:t>
            </w:r>
            <w:r w:rsidRPr="00740A64">
              <w:rPr>
                <w:rFonts w:cs="Times New Roman"/>
                <w:color w:val="595959" w:themeColor="text1" w:themeTint="A6"/>
                <w:sz w:val="20"/>
                <w:szCs w:val="20"/>
                <w:lang w:val="fr-FR"/>
              </w:rPr>
              <w:t xml:space="preserve">, DNTA, </w:t>
            </w:r>
            <w:r>
              <w:rPr>
                <w:rFonts w:cs="Times New Roman"/>
                <w:color w:val="595959" w:themeColor="text1" w:themeTint="A6"/>
                <w:sz w:val="20"/>
                <w:szCs w:val="20"/>
                <w:lang w:val="fr-FR"/>
              </w:rPr>
              <w:t>gestionnaire de l’information</w:t>
            </w:r>
            <w:r w:rsidRPr="00740A64">
              <w:rPr>
                <w:rFonts w:cs="Times New Roman"/>
                <w:color w:val="595959" w:themeColor="text1" w:themeTint="A6"/>
                <w:sz w:val="20"/>
                <w:szCs w:val="20"/>
                <w:lang w:val="fr-FR"/>
              </w:rPr>
              <w:t>.</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5.1.5. A partir d’avril 2016.</w:t>
            </w:r>
          </w:p>
        </w:tc>
      </w:tr>
      <w:tr w:rsidR="003F7181" w:rsidRPr="00C01296" w:rsidTr="00332FF4">
        <w:trPr>
          <w:trHeight w:val="262"/>
        </w:trPr>
        <w:tc>
          <w:tcPr>
            <w:tcW w:w="5000" w:type="pct"/>
            <w:gridSpan w:val="6"/>
            <w:shd w:val="clear" w:color="auto" w:fill="B0C4DE"/>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r w:rsidRPr="00EA4635">
              <w:rPr>
                <w:rFonts w:cs="Times New Roman"/>
                <w:b/>
                <w:color w:val="595959" w:themeColor="text1" w:themeTint="A6"/>
                <w:sz w:val="20"/>
                <w:szCs w:val="20"/>
                <w:lang w:val="fr-FR"/>
              </w:rPr>
              <w:t xml:space="preserve">6. </w:t>
            </w:r>
            <w:r w:rsidRPr="00EA4635">
              <w:rPr>
                <w:rFonts w:cs="Times New Roman"/>
                <w:b/>
                <w:bCs/>
                <w:color w:val="595959" w:themeColor="text1" w:themeTint="A6"/>
                <w:sz w:val="20"/>
                <w:szCs w:val="20"/>
                <w:lang w:val="fr-FR"/>
              </w:rPr>
              <w:t>Planifier des mesures d'urgence, se préparer aux situations d'urgence/plan de contingence</w:t>
            </w:r>
          </w:p>
        </w:tc>
      </w:tr>
      <w:tr w:rsidR="003F7181" w:rsidRPr="00EA4635" w:rsidTr="00332FF4">
        <w:trPr>
          <w:trHeight w:val="1166"/>
        </w:trPr>
        <w:tc>
          <w:tcPr>
            <w:tcW w:w="866" w:type="pct"/>
            <w:vMerge w:val="restart"/>
            <w:tcMar>
              <w:top w:w="39" w:type="dxa"/>
              <w:left w:w="39" w:type="dxa"/>
              <w:bottom w:w="39" w:type="dxa"/>
              <w:right w:w="39" w:type="dxa"/>
            </w:tcMar>
          </w:tcPr>
          <w:p w:rsidR="003F7181" w:rsidRDefault="003F7181" w:rsidP="002B106C">
            <w:pPr>
              <w:rPr>
                <w:rFonts w:cs="Times New Roman"/>
                <w:b/>
                <w:color w:val="595959" w:themeColor="text1" w:themeTint="A6"/>
                <w:sz w:val="20"/>
                <w:szCs w:val="20"/>
                <w:lang w:val="fr-FR"/>
              </w:rPr>
            </w:pPr>
            <w:r w:rsidRPr="00C82C59">
              <w:rPr>
                <w:rFonts w:cs="Times New Roman"/>
                <w:b/>
                <w:color w:val="595959" w:themeColor="text1" w:themeTint="A6"/>
                <w:sz w:val="20"/>
                <w:szCs w:val="20"/>
                <w:lang w:val="fr-FR"/>
              </w:rPr>
              <w:t>6.1 Plan de contingence /préparation à l’urgence pour les nouvelles catastrophes ou catastrophes à répétition, ou cela est pertinent/faisable</w:t>
            </w:r>
          </w:p>
          <w:p w:rsidR="00332FF4" w:rsidRDefault="00332FF4" w:rsidP="002B106C">
            <w:pPr>
              <w:rPr>
                <w:rFonts w:cs="Times New Roman"/>
                <w:b/>
                <w:color w:val="595959" w:themeColor="text1" w:themeTint="A6"/>
                <w:sz w:val="20"/>
                <w:szCs w:val="20"/>
                <w:lang w:val="fr-FR"/>
              </w:rPr>
            </w:pPr>
          </w:p>
          <w:p w:rsidR="00332FF4" w:rsidRDefault="00332FF4" w:rsidP="002B106C">
            <w:pPr>
              <w:rPr>
                <w:rFonts w:cs="Times New Roman"/>
                <w:b/>
                <w:color w:val="595959" w:themeColor="text1" w:themeTint="A6"/>
                <w:sz w:val="20"/>
                <w:szCs w:val="20"/>
                <w:lang w:val="fr-FR"/>
              </w:rPr>
            </w:pPr>
          </w:p>
          <w:p w:rsidR="00332FF4" w:rsidRDefault="00332FF4" w:rsidP="002B106C">
            <w:pPr>
              <w:rPr>
                <w:rFonts w:cs="Times New Roman"/>
                <w:b/>
                <w:color w:val="595959" w:themeColor="text1" w:themeTint="A6"/>
                <w:sz w:val="20"/>
                <w:szCs w:val="20"/>
                <w:lang w:val="fr-FR"/>
              </w:rPr>
            </w:pPr>
          </w:p>
          <w:p w:rsidR="00332FF4" w:rsidRDefault="00332FF4" w:rsidP="002B106C">
            <w:pPr>
              <w:rPr>
                <w:rFonts w:cs="Times New Roman"/>
                <w:b/>
                <w:color w:val="595959" w:themeColor="text1" w:themeTint="A6"/>
                <w:sz w:val="20"/>
                <w:szCs w:val="20"/>
                <w:lang w:val="fr-FR"/>
              </w:rPr>
            </w:pPr>
          </w:p>
          <w:p w:rsidR="00332FF4" w:rsidRDefault="00332FF4" w:rsidP="002B106C">
            <w:pPr>
              <w:rPr>
                <w:rFonts w:cs="Times New Roman"/>
                <w:b/>
                <w:color w:val="595959" w:themeColor="text1" w:themeTint="A6"/>
                <w:sz w:val="20"/>
                <w:szCs w:val="20"/>
                <w:lang w:val="fr-FR"/>
              </w:rPr>
            </w:pPr>
          </w:p>
          <w:p w:rsidR="00332FF4" w:rsidRDefault="00332FF4" w:rsidP="002B106C">
            <w:pPr>
              <w:rPr>
                <w:rFonts w:cs="Times New Roman"/>
                <w:b/>
                <w:color w:val="595959" w:themeColor="text1" w:themeTint="A6"/>
                <w:sz w:val="20"/>
                <w:szCs w:val="20"/>
                <w:lang w:val="fr-FR"/>
              </w:rPr>
            </w:pPr>
            <w:r>
              <w:rPr>
                <w:rFonts w:cs="Times New Roman"/>
                <w:noProof/>
                <w:color w:val="595959" w:themeColor="text1" w:themeTint="A6"/>
                <w:sz w:val="20"/>
                <w:szCs w:val="20"/>
                <w:lang w:val="en-US"/>
              </w:rPr>
              <mc:AlternateContent>
                <mc:Choice Requires="wps">
                  <w:drawing>
                    <wp:anchor distT="0" distB="0" distL="114300" distR="114300" simplePos="0" relativeHeight="251673600" behindDoc="0" locked="0" layoutInCell="1" allowOverlap="1">
                      <wp:simplePos x="0" y="0"/>
                      <wp:positionH relativeFrom="column">
                        <wp:posOffset>437515</wp:posOffset>
                      </wp:positionH>
                      <wp:positionV relativeFrom="paragraph">
                        <wp:posOffset>-537845</wp:posOffset>
                      </wp:positionV>
                      <wp:extent cx="716280" cy="304800"/>
                      <wp:effectExtent l="0" t="0" r="26670" b="1905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 cy="304800"/>
                              </a:xfrm>
                              <a:prstGeom prst="rect">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2FF4" w:rsidRPr="0046023A" w:rsidRDefault="00332FF4" w:rsidP="00332FF4">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03.2016</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_x0000_s1048" style="position:absolute;margin-left:34.45pt;margin-top:-42.35pt;width:56.4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" fillcolor="red" strokecolor="white [3212]" strokeweight="2pt">
                      <v:path arrowok="t"/>
                      <v:textbox>
                        <w:txbxContent>
                          <w:p w:rsidR="00332FF4" w:rsidRPr="0046023A" w:rsidRDefault="00332FF4" w:rsidP="00332FF4">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03.2016</w:t>
                            </w:r>
                          </w:p>
                        </w:txbxContent>
                      </v:textbox>
                    </v:rect>
                  </w:pict>
                </mc:Fallback>
              </mc:AlternateContent>
            </w:r>
            <w:r>
              <w:rPr>
                <w:rFonts w:cs="Times New Roman"/>
                <w:noProof/>
                <w:color w:val="595959" w:themeColor="text1" w:themeTint="A6"/>
                <w:sz w:val="20"/>
                <w:szCs w:val="20"/>
                <w:lang w:val="en-US"/>
              </w:rPr>
              <mc:AlternateContent>
                <mc:Choice Requires="wps">
                  <w:drawing>
                    <wp:anchor distT="0" distB="0" distL="114300" distR="114300" simplePos="0" relativeHeight="251672576" behindDoc="0" locked="0" layoutInCell="1" allowOverlap="1">
                      <wp:simplePos x="0" y="0"/>
                      <wp:positionH relativeFrom="column">
                        <wp:posOffset>425450</wp:posOffset>
                      </wp:positionH>
                      <wp:positionV relativeFrom="paragraph">
                        <wp:posOffset>-959485</wp:posOffset>
                      </wp:positionV>
                      <wp:extent cx="716280" cy="304800"/>
                      <wp:effectExtent l="0" t="0" r="26670" b="1905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 cy="304800"/>
                              </a:xfrm>
                              <a:prstGeom prst="rect">
                                <a:avLst/>
                              </a:prstGeom>
                              <a:solidFill>
                                <a:srgbClr val="FFC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2FF4" w:rsidRPr="0046023A" w:rsidRDefault="00332FF4" w:rsidP="00332FF4">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12.2015</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_x0000_s1049" style="position:absolute;margin-left:33.5pt;margin-top:-75.55pt;width:56.4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" fillcolor="#ffc000" strokecolor="white [3212]" strokeweight="2pt">
                      <v:path arrowok="t"/>
                      <v:textbox>
                        <w:txbxContent>
                          <w:p w:rsidR="00332FF4" w:rsidRPr="0046023A" w:rsidRDefault="00332FF4" w:rsidP="00332FF4">
                            <w:pPr>
                              <w:pStyle w:val="NormalWeb"/>
                              <w:spacing w:before="0" w:beforeAutospacing="0" w:after="0" w:afterAutospacing="0"/>
                              <w:jc w:val="center"/>
                              <w:rPr>
                                <w:b/>
                                <w:sz w:val="20"/>
                                <w:szCs w:val="20"/>
                              </w:rPr>
                            </w:pPr>
                            <w:r w:rsidRPr="0046023A">
                              <w:rPr>
                                <w:rFonts w:asciiTheme="minorHAnsi" w:hAnsi="Calibri" w:cstheme="minorBidi"/>
                                <w:b/>
                                <w:color w:val="000000" w:themeColor="text1"/>
                                <w:kern w:val="24"/>
                                <w:sz w:val="20"/>
                                <w:szCs w:val="20"/>
                                <w:lang w:val="en-US"/>
                              </w:rPr>
                              <w:t>12.2015</w:t>
                            </w:r>
                          </w:p>
                        </w:txbxContent>
                      </v:textbox>
                    </v:rect>
                  </w:pict>
                </mc:Fallback>
              </mc:AlternateContent>
            </w:r>
          </w:p>
          <w:p w:rsidR="00332FF4" w:rsidRPr="00C82C59" w:rsidRDefault="00332FF4" w:rsidP="002B106C">
            <w:pPr>
              <w:rPr>
                <w:rFonts w:cs="Times New Roman"/>
                <w:b/>
                <w:color w:val="595959" w:themeColor="text1" w:themeTint="A6"/>
                <w:sz w:val="20"/>
                <w:szCs w:val="20"/>
                <w:lang w:val="fr-FR"/>
              </w:rPr>
            </w:pPr>
          </w:p>
        </w:tc>
        <w:tc>
          <w:tcPr>
            <w:tcW w:w="919" w:type="pct"/>
            <w:vMerge w:val="restart"/>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r w:rsidRPr="00EA4635">
              <w:rPr>
                <w:rFonts w:cs="Times New Roman"/>
                <w:i/>
                <w:color w:val="595959" w:themeColor="text1" w:themeTint="A6"/>
                <w:sz w:val="20"/>
                <w:szCs w:val="20"/>
                <w:lang w:val="fr-FR"/>
              </w:rPr>
              <w:lastRenderedPageBreak/>
              <w:t>Les plans de contingences nationaux sont identifiés et partagés. Une évaluation et analyse des risques est effectuée (de manière multisectorielle si approprié). L’état de préparation est accru. Distribution régulière des rapports d’alerte précoce.</w:t>
            </w:r>
          </w:p>
        </w:tc>
        <w:tc>
          <w:tcPr>
            <w:tcW w:w="1030" w:type="pct"/>
            <w:vMerge w:val="restart"/>
            <w:tcMar>
              <w:top w:w="39" w:type="dxa"/>
              <w:left w:w="39" w:type="dxa"/>
              <w:bottom w:w="39" w:type="dxa"/>
              <w:right w:w="39" w:type="dxa"/>
            </w:tcMar>
          </w:tcPr>
          <w:p w:rsidR="003F7181" w:rsidRPr="00EA4635" w:rsidRDefault="003F7181" w:rsidP="003F7181">
            <w:pPr>
              <w:numPr>
                <w:ilvl w:val="0"/>
                <w:numId w:val="16"/>
              </w:numPr>
              <w:ind w:left="238" w:hanging="180"/>
              <w:rPr>
                <w:rFonts w:cs="Times New Roman"/>
                <w:color w:val="595959" w:themeColor="text1" w:themeTint="A6"/>
                <w:sz w:val="20"/>
                <w:szCs w:val="20"/>
                <w:lang w:val="fr-FR"/>
              </w:rPr>
            </w:pPr>
            <w:r w:rsidRPr="00EA4635">
              <w:rPr>
                <w:rFonts w:cs="Times New Roman"/>
                <w:color w:val="595959" w:themeColor="text1" w:themeTint="A6"/>
                <w:sz w:val="20"/>
                <w:szCs w:val="20"/>
                <w:lang w:val="fr-FR"/>
              </w:rPr>
              <w:t>Insuffisance d’implication des intervenants en nutrition (Absence de communication)</w:t>
            </w:r>
          </w:p>
          <w:p w:rsidR="003F7181" w:rsidRPr="00EA4635" w:rsidRDefault="003F7181" w:rsidP="003F7181">
            <w:pPr>
              <w:numPr>
                <w:ilvl w:val="0"/>
                <w:numId w:val="16"/>
              </w:numPr>
              <w:ind w:left="238" w:hanging="180"/>
              <w:rPr>
                <w:rFonts w:cs="Times New Roman"/>
                <w:color w:val="595959" w:themeColor="text1" w:themeTint="A6"/>
                <w:sz w:val="20"/>
                <w:szCs w:val="20"/>
                <w:lang w:val="fr-FR"/>
              </w:rPr>
            </w:pPr>
            <w:r w:rsidRPr="00EA4635">
              <w:rPr>
                <w:rFonts w:cs="Times New Roman"/>
                <w:color w:val="595959" w:themeColor="text1" w:themeTint="A6"/>
                <w:sz w:val="20"/>
                <w:szCs w:val="20"/>
                <w:lang w:val="fr-FR"/>
              </w:rPr>
              <w:t>Contraintes en ressources.</w:t>
            </w:r>
          </w:p>
          <w:p w:rsidR="003F7181" w:rsidRPr="00EA4635" w:rsidRDefault="003F7181" w:rsidP="002B106C">
            <w:pPr>
              <w:rPr>
                <w:rFonts w:cs="Times New Roman"/>
                <w:i/>
                <w:color w:val="595959" w:themeColor="text1" w:themeTint="A6"/>
                <w:sz w:val="20"/>
                <w:szCs w:val="20"/>
                <w:lang w:val="fr-FR"/>
              </w:rPr>
            </w:pPr>
            <w:r w:rsidRPr="00EA4635">
              <w:rPr>
                <w:rFonts w:cs="Times New Roman"/>
                <w:i/>
                <w:color w:val="595959" w:themeColor="text1" w:themeTint="A6"/>
                <w:sz w:val="20"/>
                <w:szCs w:val="20"/>
                <w:lang w:val="fr-FR"/>
              </w:rPr>
              <w:t>Bonnes pratiques identifiées :</w:t>
            </w:r>
          </w:p>
          <w:p w:rsidR="003F7181" w:rsidRPr="00EA4635" w:rsidRDefault="003F7181" w:rsidP="002B106C">
            <w:pPr>
              <w:ind w:left="148" w:hanging="90"/>
              <w:rPr>
                <w:rFonts w:cs="Times New Roman"/>
                <w:color w:val="595959" w:themeColor="text1" w:themeTint="A6"/>
                <w:sz w:val="20"/>
                <w:szCs w:val="20"/>
                <w:lang w:val="fr-FR"/>
              </w:rPr>
            </w:pPr>
            <w:r w:rsidRPr="00EA4635">
              <w:rPr>
                <w:rFonts w:cs="Times New Roman"/>
                <w:color w:val="595959" w:themeColor="text1" w:themeTint="A6"/>
                <w:sz w:val="20"/>
                <w:szCs w:val="20"/>
                <w:lang w:val="fr-FR"/>
              </w:rPr>
              <w:t>- Innovations du Cluster nutrition (Mise à jour de la carte 4W, Analyse et partage des données, Évaluation</w:t>
            </w:r>
            <w:r>
              <w:rPr>
                <w:rFonts w:cs="Times New Roman"/>
                <w:color w:val="595959" w:themeColor="text1" w:themeTint="A6"/>
                <w:sz w:val="20"/>
                <w:szCs w:val="20"/>
                <w:lang w:val="fr-FR"/>
              </w:rPr>
              <w:t xml:space="preserve"> en ligne, Etc.…</w:t>
            </w:r>
            <w:r w:rsidRPr="00EA4635">
              <w:rPr>
                <w:rFonts w:cs="Times New Roman"/>
                <w:color w:val="595959" w:themeColor="text1" w:themeTint="A6"/>
                <w:sz w:val="20"/>
                <w:szCs w:val="20"/>
                <w:lang w:val="fr-FR"/>
              </w:rPr>
              <w:t>)</w:t>
            </w:r>
          </w:p>
        </w:tc>
        <w:tc>
          <w:tcPr>
            <w:tcW w:w="952" w:type="pct"/>
            <w:tcMar>
              <w:top w:w="39" w:type="dxa"/>
              <w:left w:w="39" w:type="dxa"/>
              <w:bottom w:w="39" w:type="dxa"/>
              <w:right w:w="39" w:type="dxa"/>
            </w:tcMar>
          </w:tcPr>
          <w:p w:rsidR="003F7181" w:rsidRPr="00EA4635"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6.1.</w:t>
            </w:r>
            <w:r w:rsidRPr="002207AE">
              <w:rPr>
                <w:rFonts w:cs="Times New Roman"/>
                <w:color w:val="595959" w:themeColor="text1" w:themeTint="A6"/>
                <w:sz w:val="20"/>
                <w:szCs w:val="20"/>
                <w:lang w:val="fr-FR"/>
              </w:rPr>
              <w:t>1.</w:t>
            </w:r>
            <w:r>
              <w:rPr>
                <w:rFonts w:cs="Times New Roman"/>
                <w:color w:val="595959" w:themeColor="text1" w:themeTint="A6"/>
                <w:sz w:val="20"/>
                <w:szCs w:val="20"/>
                <w:lang w:val="fr-FR"/>
              </w:rPr>
              <w:t xml:space="preserve"> Partager (avec le cluster nutrition) </w:t>
            </w:r>
            <w:r w:rsidRPr="002207AE">
              <w:rPr>
                <w:rFonts w:cs="Times New Roman"/>
                <w:color w:val="595959" w:themeColor="text1" w:themeTint="A6"/>
                <w:sz w:val="20"/>
                <w:szCs w:val="20"/>
                <w:lang w:val="fr-FR"/>
              </w:rPr>
              <w:t>des informations précises et fiable</w:t>
            </w:r>
            <w:r>
              <w:rPr>
                <w:rFonts w:cs="Times New Roman"/>
                <w:color w:val="595959" w:themeColor="text1" w:themeTint="A6"/>
                <w:sz w:val="20"/>
                <w:szCs w:val="20"/>
                <w:lang w:val="fr-FR"/>
              </w:rPr>
              <w:t xml:space="preserve">s sur les stocks de contingence. </w:t>
            </w:r>
          </w:p>
        </w:tc>
        <w:tc>
          <w:tcPr>
            <w:tcW w:w="638" w:type="pct"/>
          </w:tcPr>
          <w:p w:rsidR="003F7181" w:rsidRPr="008C3928" w:rsidRDefault="003F7181" w:rsidP="002B106C">
            <w:pPr>
              <w:spacing w:after="0"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6.1.1. Partenaires du cluster nutrition ayant des stocks de contingence.</w:t>
            </w:r>
          </w:p>
        </w:tc>
        <w:tc>
          <w:tcPr>
            <w:tcW w:w="596" w:type="pct"/>
          </w:tcPr>
          <w:p w:rsidR="003F7181" w:rsidRPr="00EA4635"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6.1.1. Avril 2016.</w:t>
            </w:r>
          </w:p>
        </w:tc>
      </w:tr>
      <w:tr w:rsidR="003F7181" w:rsidTr="00332FF4">
        <w:trPr>
          <w:trHeight w:val="1571"/>
        </w:trPr>
        <w:tc>
          <w:tcPr>
            <w:tcW w:w="866" w:type="pct"/>
            <w:vMerge/>
            <w:tcMar>
              <w:top w:w="39" w:type="dxa"/>
              <w:left w:w="39" w:type="dxa"/>
              <w:bottom w:w="39" w:type="dxa"/>
              <w:right w:w="39" w:type="dxa"/>
            </w:tcMar>
          </w:tcPr>
          <w:p w:rsidR="003F7181"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EA4635" w:rsidRDefault="003F7181" w:rsidP="002B106C">
            <w:pPr>
              <w:ind w:left="238"/>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Pr="002207AE"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6.1.2. Compiler et analyser les informations transmises par les partenaires du cluster nutrition sur les stocks de contingence. </w:t>
            </w:r>
          </w:p>
        </w:tc>
        <w:tc>
          <w:tcPr>
            <w:tcW w:w="638" w:type="pct"/>
          </w:tcPr>
          <w:p w:rsidR="003F7181" w:rsidRDefault="003F7181" w:rsidP="002B106C">
            <w:pPr>
              <w:spacing w:after="0"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6.1.2. Gestionnaire de l’information.</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6.1.2. Avril 2016.</w:t>
            </w:r>
          </w:p>
        </w:tc>
      </w:tr>
      <w:tr w:rsidR="003F7181" w:rsidTr="00332FF4">
        <w:trPr>
          <w:trHeight w:val="1571"/>
        </w:trPr>
        <w:tc>
          <w:tcPr>
            <w:tcW w:w="866" w:type="pct"/>
            <w:vMerge/>
            <w:tcMar>
              <w:top w:w="39" w:type="dxa"/>
              <w:left w:w="39" w:type="dxa"/>
              <w:bottom w:w="39" w:type="dxa"/>
              <w:right w:w="39" w:type="dxa"/>
            </w:tcMar>
          </w:tcPr>
          <w:p w:rsidR="003F7181"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EA4635" w:rsidRDefault="003F7181" w:rsidP="002B106C">
            <w:pPr>
              <w:ind w:left="238"/>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6.1.3. Présenter les informations relatives aux stocks de contingence lors d’une réunion du cluster nutrition.</w:t>
            </w:r>
          </w:p>
        </w:tc>
        <w:tc>
          <w:tcPr>
            <w:tcW w:w="638" w:type="pct"/>
          </w:tcPr>
          <w:p w:rsidR="003F7181" w:rsidRDefault="003F7181" w:rsidP="002B106C">
            <w:pPr>
              <w:spacing w:after="0"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6.1.3. Un partenaire du cluster nutrition impliqué dans la préparation aux urgences et le coordinateur du cluster nutrition.</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6.1.3. Mai 2016.</w:t>
            </w:r>
          </w:p>
        </w:tc>
      </w:tr>
      <w:tr w:rsidR="003F7181" w:rsidTr="00332FF4">
        <w:trPr>
          <w:trHeight w:val="2163"/>
        </w:trPr>
        <w:tc>
          <w:tcPr>
            <w:tcW w:w="866" w:type="pct"/>
            <w:vMerge/>
            <w:tcMar>
              <w:top w:w="39" w:type="dxa"/>
              <w:left w:w="39" w:type="dxa"/>
              <w:bottom w:w="39" w:type="dxa"/>
              <w:right w:w="39" w:type="dxa"/>
            </w:tcMar>
          </w:tcPr>
          <w:p w:rsidR="003F7181"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EA4635" w:rsidRDefault="003F7181" w:rsidP="002B106C">
            <w:pPr>
              <w:ind w:left="238"/>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6.1.4. </w:t>
            </w:r>
            <w:r w:rsidRPr="00296481">
              <w:rPr>
                <w:rFonts w:cs="Times New Roman"/>
                <w:color w:val="595959" w:themeColor="text1" w:themeTint="A6"/>
                <w:sz w:val="20"/>
                <w:szCs w:val="20"/>
                <w:lang w:val="fr-FR"/>
              </w:rPr>
              <w:t xml:space="preserve">Partager l’information sectorielle sur les stocks de contingence </w:t>
            </w:r>
            <w:r>
              <w:rPr>
                <w:rFonts w:cs="Times New Roman"/>
                <w:color w:val="595959" w:themeColor="text1" w:themeTint="A6"/>
                <w:sz w:val="20"/>
                <w:szCs w:val="20"/>
                <w:lang w:val="fr-FR"/>
              </w:rPr>
              <w:t xml:space="preserve">nutrition  avec le gouvernement, </w:t>
            </w:r>
            <w:r w:rsidRPr="00296481">
              <w:rPr>
                <w:rFonts w:cs="Times New Roman"/>
                <w:color w:val="595959" w:themeColor="text1" w:themeTint="A6"/>
                <w:sz w:val="20"/>
                <w:szCs w:val="20"/>
                <w:lang w:val="fr-FR"/>
              </w:rPr>
              <w:t xml:space="preserve">UNICEF </w:t>
            </w:r>
            <w:r>
              <w:rPr>
                <w:rFonts w:cs="Times New Roman"/>
                <w:color w:val="595959" w:themeColor="text1" w:themeTint="A6"/>
                <w:sz w:val="20"/>
                <w:szCs w:val="20"/>
                <w:lang w:val="fr-FR"/>
              </w:rPr>
              <w:t xml:space="preserve">et OCHA </w:t>
            </w:r>
            <w:r w:rsidRPr="00296481">
              <w:rPr>
                <w:rFonts w:cs="Times New Roman"/>
                <w:color w:val="595959" w:themeColor="text1" w:themeTint="A6"/>
                <w:sz w:val="20"/>
                <w:szCs w:val="20"/>
                <w:lang w:val="fr-FR"/>
              </w:rPr>
              <w:t>pour alimenter le plan national de contingence.</w:t>
            </w:r>
          </w:p>
        </w:tc>
        <w:tc>
          <w:tcPr>
            <w:tcW w:w="638" w:type="pct"/>
          </w:tcPr>
          <w:p w:rsidR="003F7181" w:rsidRDefault="003F7181" w:rsidP="002B106C">
            <w:pPr>
              <w:spacing w:after="0"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6.1.4. Coordinateur du cluster nutrition, DNTA.</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6.1.4. Mai 2016.</w:t>
            </w:r>
          </w:p>
        </w:tc>
      </w:tr>
      <w:tr w:rsidR="003F7181" w:rsidTr="008A2483">
        <w:trPr>
          <w:trHeight w:val="1112"/>
        </w:trPr>
        <w:tc>
          <w:tcPr>
            <w:tcW w:w="866" w:type="pct"/>
            <w:vMerge/>
            <w:tcMar>
              <w:top w:w="39" w:type="dxa"/>
              <w:left w:w="39" w:type="dxa"/>
              <w:bottom w:w="39" w:type="dxa"/>
              <w:right w:w="39" w:type="dxa"/>
            </w:tcMar>
          </w:tcPr>
          <w:p w:rsidR="003F7181"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EA4635" w:rsidRDefault="003F7181" w:rsidP="002B106C">
            <w:pPr>
              <w:ind w:left="238"/>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6.1.5. Transmettre les deux plans de contingence (national et SNU)  aux partenaires du cluster nutrition.</w:t>
            </w:r>
          </w:p>
        </w:tc>
        <w:tc>
          <w:tcPr>
            <w:tcW w:w="638" w:type="pct"/>
          </w:tcPr>
          <w:p w:rsidR="003F7181" w:rsidRDefault="003F7181" w:rsidP="002B106C">
            <w:pPr>
              <w:spacing w:after="0"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6.1.5. Gestionnaire de l’information.</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6.1.5. Immédiat.</w:t>
            </w:r>
          </w:p>
        </w:tc>
      </w:tr>
      <w:tr w:rsidR="003F7181" w:rsidRPr="002207AE" w:rsidTr="00332FF4">
        <w:trPr>
          <w:trHeight w:val="375"/>
        </w:trPr>
        <w:tc>
          <w:tcPr>
            <w:tcW w:w="5000" w:type="pct"/>
            <w:gridSpan w:val="6"/>
            <w:shd w:val="clear" w:color="auto" w:fill="B0C4DE"/>
            <w:tcMar>
              <w:top w:w="39" w:type="dxa"/>
              <w:left w:w="39" w:type="dxa"/>
              <w:bottom w:w="39" w:type="dxa"/>
              <w:right w:w="39" w:type="dxa"/>
            </w:tcMar>
          </w:tcPr>
          <w:p w:rsidR="003F7181" w:rsidRPr="002207AE" w:rsidRDefault="003F7181" w:rsidP="002B106C">
            <w:pPr>
              <w:rPr>
                <w:rFonts w:cs="Times New Roman"/>
                <w:color w:val="595959" w:themeColor="text1" w:themeTint="A6"/>
                <w:sz w:val="20"/>
                <w:szCs w:val="20"/>
                <w:lang w:val="fr-FR"/>
              </w:rPr>
            </w:pPr>
            <w:r w:rsidRPr="002207AE">
              <w:rPr>
                <w:rFonts w:cs="Times New Roman"/>
                <w:b/>
                <w:color w:val="595959" w:themeColor="text1" w:themeTint="A6"/>
                <w:sz w:val="20"/>
                <w:szCs w:val="20"/>
                <w:lang w:val="fr-FR"/>
              </w:rPr>
              <w:t xml:space="preserve">7. </w:t>
            </w:r>
            <w:r w:rsidRPr="00EA4635">
              <w:rPr>
                <w:rFonts w:cs="Times New Roman"/>
                <w:b/>
                <w:color w:val="595959" w:themeColor="text1" w:themeTint="A6"/>
                <w:sz w:val="20"/>
                <w:szCs w:val="20"/>
                <w:lang w:val="fr-FR"/>
              </w:rPr>
              <w:t>Redevabilité aux populations affectées</w:t>
            </w:r>
          </w:p>
        </w:tc>
      </w:tr>
      <w:tr w:rsidR="003F7181" w:rsidRPr="00EA4635" w:rsidTr="008A2483">
        <w:trPr>
          <w:trHeight w:val="2012"/>
        </w:trPr>
        <w:tc>
          <w:tcPr>
            <w:tcW w:w="866" w:type="pct"/>
            <w:vMerge w:val="restart"/>
            <w:tcMar>
              <w:top w:w="39" w:type="dxa"/>
              <w:left w:w="39" w:type="dxa"/>
              <w:bottom w:w="39" w:type="dxa"/>
              <w:right w:w="39" w:type="dxa"/>
            </w:tcMar>
          </w:tcPr>
          <w:p w:rsidR="003F7181" w:rsidRPr="002207AE" w:rsidRDefault="00332FF4" w:rsidP="002B106C">
            <w:pPr>
              <w:rPr>
                <w:rFonts w:cs="Times New Roman"/>
                <w:color w:val="595959" w:themeColor="text1" w:themeTint="A6"/>
                <w:sz w:val="20"/>
                <w:szCs w:val="20"/>
                <w:lang w:val="fr-FR"/>
              </w:rPr>
            </w:pPr>
            <w:r>
              <w:rPr>
                <w:rFonts w:cs="Times New Roman"/>
                <w:noProof/>
                <w:color w:val="595959" w:themeColor="text1" w:themeTint="A6"/>
                <w:sz w:val="20"/>
                <w:szCs w:val="20"/>
                <w:lang w:val="en-US"/>
              </w:rPr>
              <mc:AlternateContent>
                <mc:Choice Requires="wps">
                  <w:drawing>
                    <wp:anchor distT="0" distB="0" distL="114300" distR="114300" simplePos="0" relativeHeight="251669504" behindDoc="0" locked="0" layoutInCell="1" allowOverlap="1">
                      <wp:simplePos x="0" y="0"/>
                      <wp:positionH relativeFrom="column">
                        <wp:posOffset>264795</wp:posOffset>
                      </wp:positionH>
                      <wp:positionV relativeFrom="paragraph">
                        <wp:posOffset>1034415</wp:posOffset>
                      </wp:positionV>
                      <wp:extent cx="716280" cy="304800"/>
                      <wp:effectExtent l="0" t="0" r="26670" b="19050"/>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 cy="304800"/>
                              </a:xfrm>
                              <a:prstGeom prst="rect">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1296" w:rsidRPr="003028A8" w:rsidRDefault="00C01296" w:rsidP="003F7181">
                                  <w:pPr>
                                    <w:pStyle w:val="NormalWeb"/>
                                    <w:spacing w:before="0" w:beforeAutospacing="0" w:after="0" w:afterAutospacing="0"/>
                                    <w:jc w:val="center"/>
                                    <w:rPr>
                                      <w:b/>
                                      <w:sz w:val="20"/>
                                      <w:szCs w:val="20"/>
                                    </w:rPr>
                                  </w:pPr>
                                  <w:r w:rsidRPr="003028A8">
                                    <w:rPr>
                                      <w:rFonts w:asciiTheme="minorHAnsi" w:hAnsi="Calibri" w:cstheme="minorBidi"/>
                                      <w:b/>
                                      <w:color w:val="000000" w:themeColor="text1"/>
                                      <w:kern w:val="24"/>
                                      <w:sz w:val="20"/>
                                      <w:szCs w:val="20"/>
                                      <w:lang w:val="en-US"/>
                                    </w:rPr>
                                    <w:t>03.2016</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_x0000_s1050" style="position:absolute;margin-left:20.85pt;margin-top:81.45pt;width:56.4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" fillcolor="red" strokecolor="white [3212]" strokeweight="2pt">
                      <v:path arrowok="t"/>
                      <v:textbox>
                        <w:txbxContent>
                          <w:p w:rsidR="00C01296" w:rsidRPr="003028A8" w:rsidRDefault="00C01296" w:rsidP="003F7181">
                            <w:pPr>
                              <w:pStyle w:val="NormalWeb"/>
                              <w:spacing w:before="0" w:beforeAutospacing="0" w:after="0" w:afterAutospacing="0"/>
                              <w:jc w:val="center"/>
                              <w:rPr>
                                <w:b/>
                                <w:sz w:val="20"/>
                                <w:szCs w:val="20"/>
                              </w:rPr>
                            </w:pPr>
                            <w:r w:rsidRPr="003028A8">
                              <w:rPr>
                                <w:rFonts w:asciiTheme="minorHAnsi" w:hAnsi="Calibri" w:cstheme="minorBidi"/>
                                <w:b/>
                                <w:color w:val="000000" w:themeColor="text1"/>
                                <w:kern w:val="24"/>
                                <w:sz w:val="20"/>
                                <w:szCs w:val="20"/>
                                <w:lang w:val="en-US"/>
                              </w:rPr>
                              <w:t>03.2016</w:t>
                            </w:r>
                          </w:p>
                        </w:txbxContent>
                      </v:textbox>
                    </v:rect>
                  </w:pict>
                </mc:Fallback>
              </mc:AlternateContent>
            </w:r>
            <w:r>
              <w:rPr>
                <w:rFonts w:cs="Times New Roman"/>
                <w:noProof/>
                <w:color w:val="595959" w:themeColor="text1" w:themeTint="A6"/>
                <w:sz w:val="20"/>
                <w:szCs w:val="20"/>
                <w:lang w:val="en-US"/>
              </w:rPr>
              <mc:AlternateContent>
                <mc:Choice Requires="wps">
                  <w:drawing>
                    <wp:anchor distT="0" distB="0" distL="114300" distR="114300" simplePos="0" relativeHeight="251668480" behindDoc="0" locked="0" layoutInCell="1" allowOverlap="1">
                      <wp:simplePos x="0" y="0"/>
                      <wp:positionH relativeFrom="column">
                        <wp:posOffset>264795</wp:posOffset>
                      </wp:positionH>
                      <wp:positionV relativeFrom="paragraph">
                        <wp:posOffset>577215</wp:posOffset>
                      </wp:positionV>
                      <wp:extent cx="716280" cy="304800"/>
                      <wp:effectExtent l="0" t="0" r="26670" b="19050"/>
                      <wp:wrapNone/>
                      <wp:docPr id="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 cy="304800"/>
                              </a:xfrm>
                              <a:prstGeom prst="rect">
                                <a:avLst/>
                              </a:prstGeom>
                              <a:solidFill>
                                <a:srgbClr val="FFC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1296" w:rsidRPr="003028A8" w:rsidRDefault="00C01296" w:rsidP="003F7181">
                                  <w:pPr>
                                    <w:pStyle w:val="NormalWeb"/>
                                    <w:spacing w:before="0" w:beforeAutospacing="0" w:after="0" w:afterAutospacing="0"/>
                                    <w:jc w:val="center"/>
                                    <w:rPr>
                                      <w:b/>
                                      <w:sz w:val="20"/>
                                      <w:szCs w:val="20"/>
                                    </w:rPr>
                                  </w:pPr>
                                  <w:r w:rsidRPr="003028A8">
                                    <w:rPr>
                                      <w:rFonts w:asciiTheme="minorHAnsi" w:hAnsi="Calibri" w:cstheme="minorBidi"/>
                                      <w:b/>
                                      <w:color w:val="000000" w:themeColor="text1"/>
                                      <w:kern w:val="24"/>
                                      <w:sz w:val="20"/>
                                      <w:szCs w:val="20"/>
                                      <w:lang w:val="en-US"/>
                                    </w:rPr>
                                    <w:t>12.2015</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_x0000_s1051" style="position:absolute;margin-left:20.85pt;margin-top:45.45pt;width:56.4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" fillcolor="#ffc000" strokecolor="white [3212]" strokeweight="2pt">
                      <v:path arrowok="t"/>
                      <v:textbox>
                        <w:txbxContent>
                          <w:p w:rsidR="00C01296" w:rsidRPr="003028A8" w:rsidRDefault="00C01296" w:rsidP="003F7181">
                            <w:pPr>
                              <w:pStyle w:val="NormalWeb"/>
                              <w:spacing w:before="0" w:beforeAutospacing="0" w:after="0" w:afterAutospacing="0"/>
                              <w:jc w:val="center"/>
                              <w:rPr>
                                <w:b/>
                                <w:sz w:val="20"/>
                                <w:szCs w:val="20"/>
                              </w:rPr>
                            </w:pPr>
                            <w:r w:rsidRPr="003028A8">
                              <w:rPr>
                                <w:rFonts w:asciiTheme="minorHAnsi" w:hAnsi="Calibri" w:cstheme="minorBidi"/>
                                <w:b/>
                                <w:color w:val="000000" w:themeColor="text1"/>
                                <w:kern w:val="24"/>
                                <w:sz w:val="20"/>
                                <w:szCs w:val="20"/>
                                <w:lang w:val="en-US"/>
                              </w:rPr>
                              <w:t>12.2015</w:t>
                            </w:r>
                          </w:p>
                        </w:txbxContent>
                      </v:textbox>
                    </v:rect>
                  </w:pict>
                </mc:Fallback>
              </mc:AlternateContent>
            </w:r>
            <w:r w:rsidR="003F7181" w:rsidRPr="002207AE">
              <w:rPr>
                <w:rFonts w:cs="Times New Roman"/>
                <w:b/>
                <w:color w:val="595959" w:themeColor="text1" w:themeTint="A6"/>
                <w:sz w:val="20"/>
                <w:szCs w:val="20"/>
                <w:lang w:val="fr-FR"/>
              </w:rPr>
              <w:t>7.</w:t>
            </w:r>
            <w:r w:rsidR="003F7181">
              <w:rPr>
                <w:rFonts w:cs="Times New Roman"/>
                <w:b/>
                <w:color w:val="595959" w:themeColor="text1" w:themeTint="A6"/>
                <w:sz w:val="20"/>
                <w:szCs w:val="20"/>
                <w:lang w:val="fr-FR"/>
              </w:rPr>
              <w:t>1</w:t>
            </w:r>
            <w:r w:rsidR="003F7181" w:rsidRPr="002207AE">
              <w:rPr>
                <w:rFonts w:cs="Times New Roman"/>
                <w:b/>
                <w:color w:val="595959" w:themeColor="text1" w:themeTint="A6"/>
                <w:sz w:val="20"/>
                <w:szCs w:val="20"/>
                <w:lang w:val="fr-FR"/>
              </w:rPr>
              <w:t xml:space="preserve"> </w:t>
            </w:r>
            <w:r w:rsidR="003F7181" w:rsidRPr="00EA4635">
              <w:rPr>
                <w:rFonts w:cs="Times New Roman"/>
                <w:b/>
                <w:color w:val="595959" w:themeColor="text1" w:themeTint="A6"/>
                <w:sz w:val="20"/>
                <w:szCs w:val="20"/>
                <w:lang w:val="fr-FR"/>
              </w:rPr>
              <w:t>Redevabilité aux populations affectées</w:t>
            </w:r>
          </w:p>
        </w:tc>
        <w:tc>
          <w:tcPr>
            <w:tcW w:w="919" w:type="pct"/>
            <w:vMerge w:val="restart"/>
            <w:tcMar>
              <w:top w:w="39" w:type="dxa"/>
              <w:left w:w="39" w:type="dxa"/>
              <w:bottom w:w="39" w:type="dxa"/>
              <w:right w:w="39" w:type="dxa"/>
            </w:tcMar>
          </w:tcPr>
          <w:p w:rsidR="003F7181" w:rsidRPr="00EA4635" w:rsidRDefault="003F7181" w:rsidP="002B106C">
            <w:pPr>
              <w:rPr>
                <w:rFonts w:cs="Times New Roman"/>
                <w:color w:val="595959" w:themeColor="text1" w:themeTint="A6"/>
                <w:sz w:val="20"/>
                <w:szCs w:val="20"/>
                <w:lang w:val="fr-FR"/>
              </w:rPr>
            </w:pPr>
            <w:r w:rsidRPr="00EA4635">
              <w:rPr>
                <w:rFonts w:cs="Times New Roman"/>
                <w:i/>
                <w:color w:val="595959" w:themeColor="text1" w:themeTint="A6"/>
                <w:sz w:val="20"/>
                <w:szCs w:val="20"/>
                <w:lang w:val="fr-FR"/>
              </w:rPr>
              <w:t>Les personnes affectées mènent ou participent à des réunions régulières sur la façon d’organiser et mettre en œuvre la réponse humanitaire. Les organisations humanitaires enquêtent et, si approprié, prennent action en fonction du feedback reçu des bénéficiaires sur l’assistance fournie.</w:t>
            </w:r>
          </w:p>
        </w:tc>
        <w:tc>
          <w:tcPr>
            <w:tcW w:w="1030" w:type="pct"/>
            <w:vMerge w:val="restart"/>
            <w:tcMar>
              <w:top w:w="39" w:type="dxa"/>
              <w:left w:w="39" w:type="dxa"/>
              <w:bottom w:w="39" w:type="dxa"/>
              <w:right w:w="39" w:type="dxa"/>
            </w:tcMar>
          </w:tcPr>
          <w:p w:rsidR="003F7181" w:rsidRPr="00EA4635" w:rsidRDefault="003F7181" w:rsidP="003F7181">
            <w:pPr>
              <w:numPr>
                <w:ilvl w:val="0"/>
                <w:numId w:val="16"/>
              </w:numPr>
              <w:ind w:left="148" w:hanging="90"/>
              <w:rPr>
                <w:rFonts w:cs="Times New Roman"/>
                <w:color w:val="595959" w:themeColor="text1" w:themeTint="A6"/>
                <w:sz w:val="20"/>
                <w:szCs w:val="20"/>
                <w:lang w:val="fr-FR"/>
              </w:rPr>
            </w:pPr>
            <w:r w:rsidRPr="00EA4635">
              <w:rPr>
                <w:rFonts w:cs="Times New Roman"/>
                <w:color w:val="595959" w:themeColor="text1" w:themeTint="A6"/>
                <w:sz w:val="20"/>
                <w:szCs w:val="20"/>
                <w:lang w:val="fr-FR"/>
              </w:rPr>
              <w:t>Approche d’intervention non concertée/ non participative</w:t>
            </w:r>
          </w:p>
          <w:p w:rsidR="003F7181" w:rsidRPr="00EA4635" w:rsidRDefault="003F7181" w:rsidP="003F7181">
            <w:pPr>
              <w:numPr>
                <w:ilvl w:val="0"/>
                <w:numId w:val="16"/>
              </w:numPr>
              <w:ind w:left="148" w:hanging="90"/>
              <w:rPr>
                <w:rFonts w:cs="Times New Roman"/>
                <w:color w:val="595959" w:themeColor="text1" w:themeTint="A6"/>
                <w:sz w:val="20"/>
                <w:szCs w:val="20"/>
                <w:lang w:val="fr-FR"/>
              </w:rPr>
            </w:pPr>
            <w:r w:rsidRPr="00EA4635">
              <w:rPr>
                <w:rFonts w:cs="Times New Roman"/>
                <w:color w:val="595959" w:themeColor="text1" w:themeTint="A6"/>
                <w:sz w:val="20"/>
                <w:szCs w:val="20"/>
                <w:lang w:val="fr-FR"/>
              </w:rPr>
              <w:t>Manque de temps matériel pour la communication</w:t>
            </w:r>
          </w:p>
          <w:p w:rsidR="003F7181" w:rsidRPr="00EA4635" w:rsidRDefault="003F7181" w:rsidP="002B106C">
            <w:pPr>
              <w:rPr>
                <w:rFonts w:cs="Times New Roman"/>
                <w:i/>
                <w:color w:val="595959" w:themeColor="text1" w:themeTint="A6"/>
                <w:sz w:val="20"/>
                <w:szCs w:val="20"/>
                <w:lang w:val="fr-FR"/>
              </w:rPr>
            </w:pPr>
            <w:r w:rsidRPr="00EA4635">
              <w:rPr>
                <w:rFonts w:cs="Times New Roman"/>
                <w:i/>
                <w:color w:val="595959" w:themeColor="text1" w:themeTint="A6"/>
                <w:sz w:val="20"/>
                <w:szCs w:val="20"/>
                <w:lang w:val="fr-FR"/>
              </w:rPr>
              <w:t>Bonnes pratiques identifiées :</w:t>
            </w:r>
          </w:p>
          <w:p w:rsidR="003F7181" w:rsidRPr="00EA4635" w:rsidRDefault="003F7181" w:rsidP="002B106C">
            <w:pPr>
              <w:rPr>
                <w:rFonts w:cs="Times New Roman"/>
                <w:color w:val="595959" w:themeColor="text1" w:themeTint="A6"/>
                <w:sz w:val="20"/>
                <w:szCs w:val="20"/>
                <w:lang w:val="fr-FR"/>
              </w:rPr>
            </w:pPr>
            <w:r w:rsidRPr="00EA4635">
              <w:rPr>
                <w:rFonts w:cs="Times New Roman"/>
                <w:color w:val="595959" w:themeColor="text1" w:themeTint="A6"/>
                <w:sz w:val="20"/>
                <w:szCs w:val="20"/>
                <w:lang w:val="fr-FR"/>
              </w:rPr>
              <w:t xml:space="preserve">-  Analyse participative avec les communautés (autorités, Leaders communautaires,…) ; </w:t>
            </w:r>
            <w:proofErr w:type="spellStart"/>
            <w:r w:rsidRPr="00EA4635">
              <w:rPr>
                <w:rFonts w:cs="Times New Roman"/>
                <w:color w:val="595959" w:themeColor="text1" w:themeTint="A6"/>
                <w:sz w:val="20"/>
                <w:szCs w:val="20"/>
                <w:lang w:val="fr-FR"/>
              </w:rPr>
              <w:t>FGDs</w:t>
            </w:r>
            <w:proofErr w:type="spellEnd"/>
            <w:r w:rsidRPr="00EA4635">
              <w:rPr>
                <w:rFonts w:cs="Times New Roman"/>
                <w:color w:val="595959" w:themeColor="text1" w:themeTint="A6"/>
                <w:sz w:val="20"/>
                <w:szCs w:val="20"/>
                <w:lang w:val="fr-FR"/>
              </w:rPr>
              <w:t>, Utilisation et renforcement des capacités des Relais Communautaires</w:t>
            </w:r>
          </w:p>
        </w:tc>
        <w:tc>
          <w:tcPr>
            <w:tcW w:w="952" w:type="pct"/>
            <w:tcMar>
              <w:top w:w="39" w:type="dxa"/>
              <w:left w:w="39" w:type="dxa"/>
              <w:bottom w:w="39" w:type="dxa"/>
              <w:right w:w="39" w:type="dxa"/>
            </w:tcMar>
          </w:tcPr>
          <w:p w:rsidR="003F7181" w:rsidRPr="00EA4635"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7.1.</w:t>
            </w:r>
            <w:r w:rsidRPr="003C35D5">
              <w:rPr>
                <w:rFonts w:cs="Times New Roman"/>
                <w:color w:val="595959" w:themeColor="text1" w:themeTint="A6"/>
                <w:sz w:val="20"/>
                <w:szCs w:val="20"/>
                <w:lang w:val="fr-FR"/>
              </w:rPr>
              <w:t>1.</w:t>
            </w:r>
            <w:r>
              <w:rPr>
                <w:rFonts w:cs="Times New Roman"/>
                <w:color w:val="595959" w:themeColor="text1" w:themeTint="A6"/>
                <w:sz w:val="20"/>
                <w:szCs w:val="20"/>
                <w:lang w:val="fr-FR"/>
              </w:rPr>
              <w:t xml:space="preserve"> </w:t>
            </w:r>
            <w:r w:rsidRPr="003C35D5">
              <w:rPr>
                <w:color w:val="595959" w:themeColor="text1" w:themeTint="A6"/>
                <w:sz w:val="20"/>
                <w:szCs w:val="20"/>
                <w:lang w:val="fr-FR"/>
              </w:rPr>
              <w:t xml:space="preserve">Former les membres du cluster et sous clusters sur  la redevabilité envers les populations affectées  et son application concrète pour les activités du secteur nutrition tout au long du cycle </w:t>
            </w:r>
            <w:r>
              <w:rPr>
                <w:color w:val="595959" w:themeColor="text1" w:themeTint="A6"/>
                <w:sz w:val="20"/>
                <w:szCs w:val="20"/>
                <w:lang w:val="fr-FR"/>
              </w:rPr>
              <w:t>du programme humanitaire (CPH).</w:t>
            </w:r>
            <w:r w:rsidRPr="003C35D5">
              <w:rPr>
                <w:color w:val="595959" w:themeColor="text1" w:themeTint="A6"/>
                <w:sz w:val="20"/>
                <w:szCs w:val="20"/>
                <w:lang w:val="fr-FR"/>
              </w:rPr>
              <w:t xml:space="preserve"> </w:t>
            </w:r>
          </w:p>
        </w:tc>
        <w:tc>
          <w:tcPr>
            <w:tcW w:w="638" w:type="pct"/>
          </w:tcPr>
          <w:p w:rsidR="003F7181" w:rsidRPr="004E747C" w:rsidRDefault="003F7181" w:rsidP="002B106C">
            <w:pPr>
              <w:spacing w:after="0"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7.1.1. Coordinateur du cluster nutrition et GNC.</w:t>
            </w:r>
          </w:p>
        </w:tc>
        <w:tc>
          <w:tcPr>
            <w:tcW w:w="596" w:type="pct"/>
          </w:tcPr>
          <w:p w:rsidR="003F7181" w:rsidRPr="00EA4635"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7.1.1. Mai 2016</w:t>
            </w:r>
          </w:p>
        </w:tc>
      </w:tr>
      <w:tr w:rsidR="003F7181" w:rsidTr="008A2483">
        <w:trPr>
          <w:trHeight w:val="1571"/>
        </w:trPr>
        <w:tc>
          <w:tcPr>
            <w:tcW w:w="866" w:type="pct"/>
            <w:vMerge/>
            <w:tcMar>
              <w:top w:w="39" w:type="dxa"/>
              <w:left w:w="39" w:type="dxa"/>
              <w:bottom w:w="39" w:type="dxa"/>
              <w:right w:w="39" w:type="dxa"/>
            </w:tcMar>
          </w:tcPr>
          <w:p w:rsidR="003F7181" w:rsidRPr="002207AE"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EA4635" w:rsidRDefault="003F7181" w:rsidP="002B106C">
            <w:pPr>
              <w:ind w:left="148"/>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Pr="00580977"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7.1.2. Soutenir la mise en </w:t>
            </w:r>
            <w:r w:rsidRPr="00580977">
              <w:rPr>
                <w:rFonts w:cs="Times New Roman"/>
                <w:color w:val="595959" w:themeColor="text1" w:themeTint="A6"/>
                <w:sz w:val="20"/>
                <w:szCs w:val="20"/>
                <w:lang w:val="fr-FR"/>
              </w:rPr>
              <w:t xml:space="preserve">œuvre d’actions concrètes </w:t>
            </w:r>
            <w:r>
              <w:rPr>
                <w:rFonts w:cs="Times New Roman"/>
                <w:color w:val="595959" w:themeColor="text1" w:themeTint="A6"/>
                <w:sz w:val="20"/>
                <w:szCs w:val="20"/>
                <w:lang w:val="fr-FR"/>
              </w:rPr>
              <w:t>telles que</w:t>
            </w:r>
            <w:r w:rsidRPr="00580977">
              <w:rPr>
                <w:rFonts w:cs="Times New Roman"/>
                <w:color w:val="595959" w:themeColor="text1" w:themeTint="A6"/>
                <w:sz w:val="20"/>
                <w:szCs w:val="20"/>
                <w:lang w:val="fr-FR"/>
              </w:rPr>
              <w:t xml:space="preserve"> la mise en place de </w:t>
            </w:r>
            <w:r>
              <w:rPr>
                <w:rFonts w:cs="Times New Roman"/>
                <w:color w:val="595959" w:themeColor="text1" w:themeTint="A6"/>
                <w:sz w:val="20"/>
                <w:szCs w:val="20"/>
                <w:lang w:val="fr-FR"/>
              </w:rPr>
              <w:t>collecte et gestion de plaintes, etc…</w:t>
            </w:r>
          </w:p>
          <w:p w:rsidR="003F7181" w:rsidRPr="003C35D5" w:rsidRDefault="003F7181" w:rsidP="002B106C">
            <w:pPr>
              <w:spacing w:line="240" w:lineRule="auto"/>
              <w:rPr>
                <w:rFonts w:cs="Times New Roman"/>
                <w:color w:val="595959" w:themeColor="text1" w:themeTint="A6"/>
                <w:sz w:val="20"/>
                <w:szCs w:val="20"/>
                <w:lang w:val="fr-FR"/>
              </w:rPr>
            </w:pPr>
          </w:p>
        </w:tc>
        <w:tc>
          <w:tcPr>
            <w:tcW w:w="638" w:type="pct"/>
          </w:tcPr>
          <w:p w:rsidR="003F7181" w:rsidRPr="00F265C9" w:rsidRDefault="003F7181" w:rsidP="008A2483">
            <w:pPr>
              <w:spacing w:after="0" w:line="240" w:lineRule="auto"/>
              <w:rPr>
                <w:rFonts w:cs="Times New Roman"/>
                <w:color w:val="FF0000"/>
                <w:sz w:val="20"/>
                <w:szCs w:val="20"/>
                <w:lang w:val="fr-FR"/>
              </w:rPr>
            </w:pPr>
            <w:r>
              <w:rPr>
                <w:rFonts w:cs="Times New Roman"/>
                <w:color w:val="595959" w:themeColor="text1" w:themeTint="A6"/>
                <w:sz w:val="20"/>
                <w:szCs w:val="20"/>
                <w:lang w:val="fr-FR"/>
              </w:rPr>
              <w:t xml:space="preserve">7.1.2. Coordinateur du cluster nutrition et les partenaires du cluster nutrition ayant de l’expérience avec le RPA. </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7.1.2. A partir de Mai 2016.</w:t>
            </w:r>
          </w:p>
        </w:tc>
      </w:tr>
      <w:tr w:rsidR="003F7181" w:rsidTr="00332FF4">
        <w:trPr>
          <w:trHeight w:val="977"/>
        </w:trPr>
        <w:tc>
          <w:tcPr>
            <w:tcW w:w="866" w:type="pct"/>
            <w:vMerge/>
            <w:tcMar>
              <w:top w:w="39" w:type="dxa"/>
              <w:left w:w="39" w:type="dxa"/>
              <w:bottom w:w="39" w:type="dxa"/>
              <w:right w:w="39" w:type="dxa"/>
            </w:tcMar>
          </w:tcPr>
          <w:p w:rsidR="003F7181" w:rsidRPr="002207AE" w:rsidRDefault="003F7181" w:rsidP="002B106C">
            <w:pPr>
              <w:rPr>
                <w:rFonts w:cs="Times New Roman"/>
                <w:color w:val="595959" w:themeColor="text1" w:themeTint="A6"/>
                <w:sz w:val="20"/>
                <w:szCs w:val="20"/>
                <w:lang w:val="fr-FR"/>
              </w:rPr>
            </w:pPr>
          </w:p>
        </w:tc>
        <w:tc>
          <w:tcPr>
            <w:tcW w:w="919" w:type="pct"/>
            <w:vMerge/>
            <w:tcMar>
              <w:top w:w="39" w:type="dxa"/>
              <w:left w:w="39" w:type="dxa"/>
              <w:bottom w:w="39" w:type="dxa"/>
              <w:right w:w="39" w:type="dxa"/>
            </w:tcMar>
          </w:tcPr>
          <w:p w:rsidR="003F7181" w:rsidRPr="00EA4635" w:rsidRDefault="003F7181" w:rsidP="002B106C">
            <w:pPr>
              <w:rPr>
                <w:rFonts w:cs="Times New Roman"/>
                <w:i/>
                <w:color w:val="595959" w:themeColor="text1" w:themeTint="A6"/>
                <w:sz w:val="20"/>
                <w:szCs w:val="20"/>
                <w:lang w:val="fr-FR"/>
              </w:rPr>
            </w:pPr>
          </w:p>
        </w:tc>
        <w:tc>
          <w:tcPr>
            <w:tcW w:w="1030" w:type="pct"/>
            <w:vMerge/>
            <w:tcMar>
              <w:top w:w="39" w:type="dxa"/>
              <w:left w:w="39" w:type="dxa"/>
              <w:bottom w:w="39" w:type="dxa"/>
              <w:right w:w="39" w:type="dxa"/>
            </w:tcMar>
          </w:tcPr>
          <w:p w:rsidR="003F7181" w:rsidRPr="00EA4635" w:rsidRDefault="003F7181" w:rsidP="002B106C">
            <w:pPr>
              <w:ind w:left="148"/>
              <w:rPr>
                <w:rFonts w:cs="Times New Roman"/>
                <w:color w:val="595959" w:themeColor="text1" w:themeTint="A6"/>
                <w:sz w:val="20"/>
                <w:szCs w:val="20"/>
                <w:lang w:val="fr-FR"/>
              </w:rPr>
            </w:pPr>
          </w:p>
        </w:tc>
        <w:tc>
          <w:tcPr>
            <w:tcW w:w="952" w:type="pct"/>
            <w:tcMar>
              <w:top w:w="39" w:type="dxa"/>
              <w:left w:w="39" w:type="dxa"/>
              <w:bottom w:w="39" w:type="dxa"/>
              <w:right w:w="39" w:type="dxa"/>
            </w:tcMar>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7.1.3. Suivre et échanger sur les bonnes pratiques relatives aux questions de redevabilité aux populations affectées. </w:t>
            </w:r>
          </w:p>
        </w:tc>
        <w:tc>
          <w:tcPr>
            <w:tcW w:w="638" w:type="pct"/>
          </w:tcPr>
          <w:p w:rsidR="003F7181" w:rsidRDefault="003F7181" w:rsidP="002B106C">
            <w:pPr>
              <w:spacing w:after="0"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 xml:space="preserve">7.1.3. </w:t>
            </w:r>
            <w:r w:rsidRPr="0046023A">
              <w:rPr>
                <w:rFonts w:cs="Times New Roman"/>
                <w:color w:val="595959" w:themeColor="text1" w:themeTint="A6"/>
                <w:sz w:val="20"/>
                <w:szCs w:val="20"/>
                <w:lang w:val="fr-FR"/>
              </w:rPr>
              <w:t>Membres du cluster utilisant l’approche RPA</w:t>
            </w:r>
            <w:r>
              <w:rPr>
                <w:rFonts w:cs="Times New Roman"/>
                <w:color w:val="595959" w:themeColor="text1" w:themeTint="A6"/>
                <w:sz w:val="20"/>
                <w:szCs w:val="20"/>
                <w:lang w:val="fr-FR"/>
              </w:rPr>
              <w:t>, lors des réunions du cluster nutrition.</w:t>
            </w:r>
          </w:p>
        </w:tc>
        <w:tc>
          <w:tcPr>
            <w:tcW w:w="596" w:type="pct"/>
          </w:tcPr>
          <w:p w:rsidR="003F7181" w:rsidRDefault="003F7181" w:rsidP="002B106C">
            <w:pPr>
              <w:spacing w:line="240" w:lineRule="auto"/>
              <w:rPr>
                <w:rFonts w:cs="Times New Roman"/>
                <w:color w:val="595959" w:themeColor="text1" w:themeTint="A6"/>
                <w:sz w:val="20"/>
                <w:szCs w:val="20"/>
                <w:lang w:val="fr-FR"/>
              </w:rPr>
            </w:pPr>
            <w:r>
              <w:rPr>
                <w:rFonts w:cs="Times New Roman"/>
                <w:color w:val="595959" w:themeColor="text1" w:themeTint="A6"/>
                <w:sz w:val="20"/>
                <w:szCs w:val="20"/>
                <w:lang w:val="fr-FR"/>
              </w:rPr>
              <w:t>7.1.3. A partir de Mai 2016.</w:t>
            </w:r>
          </w:p>
        </w:tc>
      </w:tr>
    </w:tbl>
    <w:p w:rsidR="00810D60" w:rsidRDefault="00810D60" w:rsidP="00810D60">
      <w:pPr>
        <w:rPr>
          <w:rFonts w:cs="Times New Roman"/>
          <w:b/>
          <w:color w:val="FF0000"/>
          <w:sz w:val="24"/>
          <w:szCs w:val="24"/>
          <w:lang w:val="fr-FR"/>
        </w:rPr>
      </w:pPr>
    </w:p>
    <w:p w:rsidR="0047004A" w:rsidRDefault="0041195D" w:rsidP="0047004A">
      <w:pPr>
        <w:jc w:val="center"/>
        <w:rPr>
          <w:rFonts w:cs="Times New Roman"/>
          <w:b/>
          <w:color w:val="548DD4" w:themeColor="text2" w:themeTint="99"/>
          <w:sz w:val="24"/>
          <w:szCs w:val="24"/>
          <w:lang w:val="en-US"/>
        </w:rPr>
      </w:pPr>
      <w:r w:rsidRPr="0041195D">
        <w:rPr>
          <w:rFonts w:cs="Times New Roman"/>
          <w:b/>
          <w:color w:val="548DD4" w:themeColor="text2" w:themeTint="99"/>
          <w:sz w:val="24"/>
          <w:szCs w:val="24"/>
          <w:lang w:val="en-US"/>
        </w:rPr>
        <w:lastRenderedPageBreak/>
        <w:t>CLUSTER NUTRITION TCHAD</w:t>
      </w:r>
    </w:p>
    <w:p w:rsidR="0047004A" w:rsidRDefault="0041195D" w:rsidP="0047004A">
      <w:pPr>
        <w:jc w:val="center"/>
        <w:rPr>
          <w:rFonts w:cs="Times New Roman"/>
          <w:b/>
          <w:color w:val="548DD4" w:themeColor="text2" w:themeTint="99"/>
          <w:sz w:val="24"/>
          <w:szCs w:val="24"/>
          <w:lang w:val="en-US"/>
        </w:rPr>
      </w:pPr>
      <w:r w:rsidRPr="0041195D">
        <w:rPr>
          <w:rFonts w:cs="Times New Roman"/>
          <w:b/>
          <w:color w:val="548DD4" w:themeColor="text2" w:themeTint="99"/>
          <w:sz w:val="24"/>
          <w:szCs w:val="24"/>
          <w:lang w:val="en-US"/>
        </w:rPr>
        <w:t>CCPM</w:t>
      </w:r>
    </w:p>
    <w:p w:rsidR="00810D60" w:rsidRPr="0041195D" w:rsidRDefault="0041195D" w:rsidP="0047004A">
      <w:pPr>
        <w:jc w:val="center"/>
        <w:rPr>
          <w:rFonts w:cs="Times New Roman"/>
          <w:b/>
          <w:color w:val="548DD4" w:themeColor="text2" w:themeTint="99"/>
          <w:sz w:val="24"/>
          <w:szCs w:val="24"/>
          <w:lang w:val="en-US"/>
        </w:rPr>
      </w:pPr>
      <w:r w:rsidRPr="0041195D">
        <w:rPr>
          <w:rFonts w:cs="Times New Roman"/>
          <w:b/>
          <w:color w:val="548DD4" w:themeColor="text2" w:themeTint="99"/>
          <w:sz w:val="24"/>
          <w:szCs w:val="24"/>
          <w:lang w:val="en-US"/>
        </w:rPr>
        <w:t>RAPPORT FINAL</w:t>
      </w:r>
      <w:r w:rsidR="0047004A">
        <w:rPr>
          <w:rFonts w:cs="Times New Roman"/>
          <w:b/>
          <w:color w:val="548DD4" w:themeColor="text2" w:themeTint="99"/>
          <w:sz w:val="24"/>
          <w:szCs w:val="24"/>
          <w:lang w:val="en-US"/>
        </w:rPr>
        <w:t xml:space="preserve"> </w:t>
      </w:r>
      <w:r w:rsidRPr="0041195D">
        <w:rPr>
          <w:rFonts w:cs="Times New Roman"/>
          <w:b/>
          <w:color w:val="548DD4" w:themeColor="text2" w:themeTint="99"/>
          <w:sz w:val="24"/>
          <w:szCs w:val="24"/>
          <w:lang w:val="en-US"/>
        </w:rPr>
        <w:t>SEPTEMBRE 2015</w:t>
      </w:r>
    </w:p>
    <w:p w:rsidR="001A27FC" w:rsidRPr="00736CA0" w:rsidRDefault="001A27FC" w:rsidP="001A27FC">
      <w:pPr>
        <w:rPr>
          <w:b/>
          <w:color w:val="0070C0"/>
          <w:lang w:val="fr-FR"/>
        </w:rPr>
      </w:pPr>
      <w:r w:rsidRPr="00736CA0">
        <w:rPr>
          <w:rFonts w:cs="Times New Roman"/>
          <w:b/>
          <w:color w:val="0070C0"/>
          <w:lang w:val="fr-FR"/>
        </w:rPr>
        <w:t>1.</w:t>
      </w:r>
      <w:r w:rsidRPr="00736CA0">
        <w:rPr>
          <w:b/>
          <w:color w:val="0070C0"/>
          <w:lang w:val="fr-FR"/>
        </w:rPr>
        <w:t xml:space="preserve"> Introduction</w:t>
      </w:r>
    </w:p>
    <w:p w:rsidR="006703D5" w:rsidRPr="00A83545" w:rsidRDefault="00A84D05" w:rsidP="00A83545">
      <w:pPr>
        <w:tabs>
          <w:tab w:val="num" w:pos="720"/>
        </w:tabs>
        <w:jc w:val="both"/>
        <w:rPr>
          <w:color w:val="595959" w:themeColor="text1" w:themeTint="A6"/>
          <w:sz w:val="20"/>
          <w:szCs w:val="20"/>
          <w:lang w:val="fr-CD"/>
        </w:rPr>
      </w:pPr>
      <w:r w:rsidRPr="00A83545">
        <w:rPr>
          <w:color w:val="595959" w:themeColor="text1" w:themeTint="A6"/>
          <w:sz w:val="20"/>
          <w:szCs w:val="20"/>
          <w:lang w:val="fr-FR"/>
        </w:rPr>
        <w:t>Le suivi de la performance du cluster (</w:t>
      </w:r>
      <w:r w:rsidRPr="00A83545">
        <w:rPr>
          <w:i/>
          <w:color w:val="595959" w:themeColor="text1" w:themeTint="A6"/>
          <w:sz w:val="20"/>
          <w:szCs w:val="20"/>
          <w:lang w:val="fr-FR"/>
        </w:rPr>
        <w:t>Cluster Performance Monitoring</w:t>
      </w:r>
      <w:r w:rsidRPr="00A83545">
        <w:rPr>
          <w:color w:val="595959" w:themeColor="text1" w:themeTint="A6"/>
          <w:sz w:val="20"/>
          <w:szCs w:val="20"/>
          <w:lang w:val="fr-FR"/>
        </w:rPr>
        <w:t xml:space="preserve">) est un processus </w:t>
      </w:r>
      <w:r w:rsidR="00B507AD" w:rsidRPr="00A83545">
        <w:rPr>
          <w:color w:val="595959" w:themeColor="text1" w:themeTint="A6"/>
          <w:sz w:val="20"/>
          <w:szCs w:val="20"/>
          <w:lang w:val="fr-FR"/>
        </w:rPr>
        <w:t xml:space="preserve">important pour </w:t>
      </w:r>
      <w:r w:rsidR="006703D5" w:rsidRPr="00A83545">
        <w:rPr>
          <w:color w:val="595959" w:themeColor="text1" w:themeTint="A6"/>
          <w:sz w:val="20"/>
          <w:szCs w:val="20"/>
          <w:lang w:val="fr-CD"/>
        </w:rPr>
        <w:t>améliorer la coordination et la redevabilité au sein de l’Agenda Transformatif</w:t>
      </w:r>
      <w:r w:rsidR="00D7060F">
        <w:rPr>
          <w:color w:val="595959" w:themeColor="text1" w:themeTint="A6"/>
          <w:sz w:val="20"/>
          <w:szCs w:val="20"/>
          <w:lang w:val="fr-CD"/>
        </w:rPr>
        <w:t xml:space="preserve">. Ce processus </w:t>
      </w:r>
      <w:r w:rsidR="00B507AD" w:rsidRPr="00A83545">
        <w:rPr>
          <w:color w:val="595959" w:themeColor="text1" w:themeTint="A6"/>
          <w:sz w:val="20"/>
          <w:szCs w:val="20"/>
          <w:lang w:val="fr-CD"/>
        </w:rPr>
        <w:t xml:space="preserve">est en train </w:t>
      </w:r>
      <w:r w:rsidR="006703D5" w:rsidRPr="00A83545">
        <w:rPr>
          <w:color w:val="595959" w:themeColor="text1" w:themeTint="A6"/>
          <w:sz w:val="20"/>
          <w:szCs w:val="20"/>
          <w:lang w:val="fr-CD"/>
        </w:rPr>
        <w:t>d’être</w:t>
      </w:r>
      <w:r w:rsidR="00B507AD" w:rsidRPr="00A83545">
        <w:rPr>
          <w:color w:val="595959" w:themeColor="text1" w:themeTint="A6"/>
          <w:sz w:val="20"/>
          <w:szCs w:val="20"/>
          <w:lang w:val="fr-CD"/>
        </w:rPr>
        <w:t xml:space="preserve"> </w:t>
      </w:r>
      <w:r w:rsidR="00A83545" w:rsidRPr="00A83545">
        <w:rPr>
          <w:color w:val="595959" w:themeColor="text1" w:themeTint="A6"/>
          <w:sz w:val="20"/>
          <w:szCs w:val="20"/>
          <w:lang w:val="fr-CD"/>
        </w:rPr>
        <w:t>systématisé</w:t>
      </w:r>
      <w:r w:rsidR="006703D5" w:rsidRPr="00A83545">
        <w:rPr>
          <w:color w:val="595959" w:themeColor="text1" w:themeTint="A6"/>
          <w:sz w:val="20"/>
          <w:szCs w:val="20"/>
          <w:lang w:val="fr-CD"/>
        </w:rPr>
        <w:t xml:space="preserve"> au sein de tous les clusters dans les </w:t>
      </w:r>
      <w:r w:rsidR="00A83545" w:rsidRPr="00A83545">
        <w:rPr>
          <w:color w:val="595959" w:themeColor="text1" w:themeTint="A6"/>
          <w:sz w:val="20"/>
          <w:szCs w:val="20"/>
          <w:lang w:val="fr-CD"/>
        </w:rPr>
        <w:t>différents</w:t>
      </w:r>
      <w:r w:rsidR="00A7361D" w:rsidRPr="00A83545">
        <w:rPr>
          <w:color w:val="595959" w:themeColor="text1" w:themeTint="A6"/>
          <w:sz w:val="20"/>
          <w:szCs w:val="20"/>
          <w:lang w:val="fr-CD"/>
        </w:rPr>
        <w:t xml:space="preserve"> </w:t>
      </w:r>
      <w:r w:rsidR="006703D5" w:rsidRPr="00A83545">
        <w:rPr>
          <w:color w:val="595959" w:themeColor="text1" w:themeTint="A6"/>
          <w:sz w:val="20"/>
          <w:szCs w:val="20"/>
          <w:lang w:val="fr-CD"/>
        </w:rPr>
        <w:t>pays</w:t>
      </w:r>
      <w:r w:rsidR="00A7361D" w:rsidRPr="00A83545">
        <w:rPr>
          <w:color w:val="595959" w:themeColor="text1" w:themeTint="A6"/>
          <w:sz w:val="20"/>
          <w:szCs w:val="20"/>
          <w:lang w:val="fr-CD"/>
        </w:rPr>
        <w:t xml:space="preserve"> o</w:t>
      </w:r>
      <w:r w:rsidR="00A83545">
        <w:rPr>
          <w:color w:val="595959" w:themeColor="text1" w:themeTint="A6"/>
          <w:sz w:val="20"/>
          <w:szCs w:val="20"/>
          <w:lang w:val="fr-CD"/>
        </w:rPr>
        <w:t>ù</w:t>
      </w:r>
      <w:r w:rsidR="00A7361D" w:rsidRPr="00A83545">
        <w:rPr>
          <w:color w:val="595959" w:themeColor="text1" w:themeTint="A6"/>
          <w:sz w:val="20"/>
          <w:szCs w:val="20"/>
          <w:lang w:val="fr-CD"/>
        </w:rPr>
        <w:t xml:space="preserve"> des clusters sont</w:t>
      </w:r>
      <w:r w:rsidR="006703D5" w:rsidRPr="00A83545">
        <w:rPr>
          <w:color w:val="595959" w:themeColor="text1" w:themeTint="A6"/>
          <w:sz w:val="20"/>
          <w:szCs w:val="20"/>
          <w:lang w:val="fr-CD"/>
        </w:rPr>
        <w:t xml:space="preserve"> activés</w:t>
      </w:r>
      <w:r w:rsidR="00A7361D" w:rsidRPr="00A83545">
        <w:rPr>
          <w:color w:val="595959" w:themeColor="text1" w:themeTint="A6"/>
          <w:sz w:val="20"/>
          <w:szCs w:val="20"/>
          <w:lang w:val="fr-CD"/>
        </w:rPr>
        <w:t xml:space="preserve">. Le suivi de la performance du cluster </w:t>
      </w:r>
      <w:r w:rsidR="006703D5" w:rsidRPr="00A83545">
        <w:rPr>
          <w:color w:val="595959" w:themeColor="text1" w:themeTint="A6"/>
          <w:sz w:val="20"/>
          <w:szCs w:val="20"/>
          <w:lang w:val="fr-CD"/>
        </w:rPr>
        <w:t>est un suivi de la coordination sectorielle</w:t>
      </w:r>
      <w:r w:rsidR="00A7361D" w:rsidRPr="00A83545">
        <w:rPr>
          <w:color w:val="595959" w:themeColor="text1" w:themeTint="A6"/>
          <w:sz w:val="20"/>
          <w:szCs w:val="20"/>
          <w:lang w:val="fr-CD"/>
        </w:rPr>
        <w:t>,  et non un suivi</w:t>
      </w:r>
      <w:r w:rsidR="006703D5" w:rsidRPr="00A83545">
        <w:rPr>
          <w:color w:val="595959" w:themeColor="text1" w:themeTint="A6"/>
          <w:sz w:val="20"/>
          <w:szCs w:val="20"/>
          <w:lang w:val="fr-CD"/>
        </w:rPr>
        <w:t xml:space="preserve"> de la réponse p</w:t>
      </w:r>
      <w:r w:rsidR="00A7361D" w:rsidRPr="00A83545">
        <w:rPr>
          <w:color w:val="595959" w:themeColor="text1" w:themeTint="A6"/>
          <w:sz w:val="20"/>
          <w:szCs w:val="20"/>
          <w:lang w:val="fr-CD"/>
        </w:rPr>
        <w:t>rogrammatique des partenaires ou du</w:t>
      </w:r>
      <w:r w:rsidR="006703D5" w:rsidRPr="00A83545">
        <w:rPr>
          <w:color w:val="595959" w:themeColor="text1" w:themeTint="A6"/>
          <w:sz w:val="20"/>
          <w:szCs w:val="20"/>
          <w:lang w:val="fr-CD"/>
        </w:rPr>
        <w:t xml:space="preserve"> system humanitaire dans son ensemble</w:t>
      </w:r>
      <w:r w:rsidR="00A7361D" w:rsidRPr="00A83545">
        <w:rPr>
          <w:color w:val="595959" w:themeColor="text1" w:themeTint="A6"/>
          <w:sz w:val="20"/>
          <w:szCs w:val="20"/>
          <w:lang w:val="fr-CD"/>
        </w:rPr>
        <w:t>.</w:t>
      </w:r>
    </w:p>
    <w:p w:rsidR="006703D5" w:rsidRPr="00A83545" w:rsidRDefault="00A7361D" w:rsidP="00A83545">
      <w:pPr>
        <w:jc w:val="both"/>
        <w:rPr>
          <w:color w:val="595959" w:themeColor="text1" w:themeTint="A6"/>
          <w:sz w:val="20"/>
          <w:szCs w:val="20"/>
          <w:lang w:val="fr-CD"/>
        </w:rPr>
      </w:pPr>
      <w:r w:rsidRPr="00A83545">
        <w:rPr>
          <w:color w:val="595959" w:themeColor="text1" w:themeTint="A6"/>
          <w:sz w:val="20"/>
          <w:szCs w:val="20"/>
          <w:lang w:val="fr-CD"/>
        </w:rPr>
        <w:t>Le suivi de la performance du cluster permet aux membres du cluster</w:t>
      </w:r>
      <w:r w:rsidR="000D1030" w:rsidRPr="00A83545">
        <w:rPr>
          <w:color w:val="595959" w:themeColor="text1" w:themeTint="A6"/>
          <w:sz w:val="20"/>
          <w:szCs w:val="20"/>
          <w:lang w:val="fr-CD"/>
        </w:rPr>
        <w:t xml:space="preserve"> de s</w:t>
      </w:r>
      <w:r w:rsidR="006703D5" w:rsidRPr="00A83545">
        <w:rPr>
          <w:color w:val="595959" w:themeColor="text1" w:themeTint="A6"/>
          <w:sz w:val="20"/>
          <w:szCs w:val="20"/>
          <w:lang w:val="fr-CD"/>
        </w:rPr>
        <w:t>’imprégner des fonctions clés et outputs d</w:t>
      </w:r>
      <w:r w:rsidR="00E230FE">
        <w:rPr>
          <w:color w:val="595959" w:themeColor="text1" w:themeTint="A6"/>
          <w:sz w:val="20"/>
          <w:szCs w:val="20"/>
          <w:lang w:val="fr-CD"/>
        </w:rPr>
        <w:t>’</w:t>
      </w:r>
      <w:r w:rsidR="006703D5" w:rsidRPr="00A83545">
        <w:rPr>
          <w:color w:val="595959" w:themeColor="text1" w:themeTint="A6"/>
          <w:sz w:val="20"/>
          <w:szCs w:val="20"/>
          <w:lang w:val="fr-CD"/>
        </w:rPr>
        <w:t>u</w:t>
      </w:r>
      <w:r w:rsidR="00E230FE">
        <w:rPr>
          <w:color w:val="595959" w:themeColor="text1" w:themeTint="A6"/>
          <w:sz w:val="20"/>
          <w:szCs w:val="20"/>
          <w:lang w:val="fr-CD"/>
        </w:rPr>
        <w:t>n</w:t>
      </w:r>
      <w:r w:rsidR="006703D5" w:rsidRPr="00A83545">
        <w:rPr>
          <w:color w:val="595959" w:themeColor="text1" w:themeTint="A6"/>
          <w:sz w:val="20"/>
          <w:szCs w:val="20"/>
          <w:lang w:val="fr-CD"/>
        </w:rPr>
        <w:t xml:space="preserve"> cluster</w:t>
      </w:r>
      <w:r w:rsidR="000D1030" w:rsidRPr="00A83545">
        <w:rPr>
          <w:color w:val="595959" w:themeColor="text1" w:themeTint="A6"/>
          <w:sz w:val="20"/>
          <w:szCs w:val="20"/>
          <w:lang w:val="fr-CD"/>
        </w:rPr>
        <w:t>, d’i</w:t>
      </w:r>
      <w:r w:rsidR="006703D5" w:rsidRPr="00A83545">
        <w:rPr>
          <w:color w:val="595959" w:themeColor="text1" w:themeTint="A6"/>
          <w:sz w:val="20"/>
          <w:szCs w:val="20"/>
          <w:lang w:val="fr-CD"/>
        </w:rPr>
        <w:t>dentifier les bonnes pratiques</w:t>
      </w:r>
      <w:r w:rsidR="000D1030" w:rsidRPr="00A83545">
        <w:rPr>
          <w:color w:val="595959" w:themeColor="text1" w:themeTint="A6"/>
          <w:sz w:val="20"/>
          <w:szCs w:val="20"/>
          <w:lang w:val="fr-CD"/>
        </w:rPr>
        <w:t>, d’</w:t>
      </w:r>
      <w:r w:rsidR="00A83545">
        <w:rPr>
          <w:color w:val="595959" w:themeColor="text1" w:themeTint="A6"/>
          <w:sz w:val="20"/>
          <w:szCs w:val="20"/>
          <w:lang w:val="fr-CD"/>
        </w:rPr>
        <w:t>i</w:t>
      </w:r>
      <w:r w:rsidR="006703D5" w:rsidRPr="00A83545">
        <w:rPr>
          <w:color w:val="595959" w:themeColor="text1" w:themeTint="A6"/>
          <w:sz w:val="20"/>
          <w:szCs w:val="20"/>
          <w:lang w:val="fr-CD"/>
        </w:rPr>
        <w:t>dentifier</w:t>
      </w:r>
      <w:r w:rsidR="00E230FE">
        <w:rPr>
          <w:color w:val="595959" w:themeColor="text1" w:themeTint="A6"/>
          <w:sz w:val="20"/>
          <w:szCs w:val="20"/>
          <w:lang w:val="fr-CD"/>
        </w:rPr>
        <w:t xml:space="preserve"> ce qui peut être amélioré et permet de</w:t>
      </w:r>
      <w:r w:rsidR="00A83545">
        <w:rPr>
          <w:color w:val="595959" w:themeColor="text1" w:themeTint="A6"/>
          <w:sz w:val="20"/>
          <w:szCs w:val="20"/>
          <w:lang w:val="fr-FR"/>
        </w:rPr>
        <w:t xml:space="preserve"> </w:t>
      </w:r>
      <w:r w:rsidR="00A83545" w:rsidRPr="00A83545">
        <w:rPr>
          <w:color w:val="595959" w:themeColor="text1" w:themeTint="A6"/>
          <w:sz w:val="20"/>
          <w:szCs w:val="20"/>
          <w:lang w:val="fr-CD"/>
        </w:rPr>
        <w:t>suivre</w:t>
      </w:r>
      <w:r w:rsidR="006703D5" w:rsidRPr="00A83545">
        <w:rPr>
          <w:color w:val="595959" w:themeColor="text1" w:themeTint="A6"/>
          <w:sz w:val="20"/>
          <w:szCs w:val="20"/>
          <w:lang w:val="fr-CD"/>
        </w:rPr>
        <w:t xml:space="preserve"> les tendances dans la performance</w:t>
      </w:r>
      <w:r w:rsidR="000D1030" w:rsidRPr="00A83545">
        <w:rPr>
          <w:color w:val="595959" w:themeColor="text1" w:themeTint="A6"/>
          <w:sz w:val="20"/>
          <w:szCs w:val="20"/>
          <w:lang w:val="fr-CD"/>
        </w:rPr>
        <w:t xml:space="preserve">. C’est un processus qui </w:t>
      </w:r>
      <w:r w:rsidR="00EE3437">
        <w:rPr>
          <w:color w:val="595959" w:themeColor="text1" w:themeTint="A6"/>
          <w:sz w:val="20"/>
          <w:szCs w:val="20"/>
          <w:lang w:val="fr-CD"/>
        </w:rPr>
        <w:t xml:space="preserve">permet d’être redevable au </w:t>
      </w:r>
      <w:r w:rsidR="000E5AB8">
        <w:rPr>
          <w:color w:val="595959" w:themeColor="text1" w:themeTint="A6"/>
          <w:sz w:val="20"/>
          <w:szCs w:val="20"/>
          <w:lang w:val="fr-CD"/>
        </w:rPr>
        <w:t xml:space="preserve">Coordonnateur Humanitaire, </w:t>
      </w:r>
      <w:r w:rsidR="00EE3437">
        <w:rPr>
          <w:color w:val="595959" w:themeColor="text1" w:themeTint="A6"/>
          <w:sz w:val="20"/>
          <w:szCs w:val="20"/>
          <w:lang w:val="fr-CD"/>
        </w:rPr>
        <w:t>l’Equipe Humanitaire Pays</w:t>
      </w:r>
      <w:r w:rsidR="000D1030" w:rsidRPr="00A83545">
        <w:rPr>
          <w:color w:val="595959" w:themeColor="text1" w:themeTint="A6"/>
          <w:sz w:val="20"/>
          <w:szCs w:val="20"/>
          <w:lang w:val="fr-CD"/>
        </w:rPr>
        <w:t xml:space="preserve"> et </w:t>
      </w:r>
      <w:r w:rsidR="006D03AA">
        <w:rPr>
          <w:color w:val="595959" w:themeColor="text1" w:themeTint="A6"/>
          <w:sz w:val="20"/>
          <w:szCs w:val="20"/>
          <w:lang w:val="fr-CD"/>
        </w:rPr>
        <w:t xml:space="preserve">les </w:t>
      </w:r>
      <w:r w:rsidR="000D1030" w:rsidRPr="00A83545">
        <w:rPr>
          <w:color w:val="595959" w:themeColor="text1" w:themeTint="A6"/>
          <w:sz w:val="20"/>
          <w:szCs w:val="20"/>
          <w:lang w:val="fr-CD"/>
        </w:rPr>
        <w:t>autres parties prenantes, ainsi qu’</w:t>
      </w:r>
      <w:r w:rsidR="00E230FE">
        <w:rPr>
          <w:color w:val="595959" w:themeColor="text1" w:themeTint="A6"/>
          <w:sz w:val="20"/>
          <w:szCs w:val="20"/>
          <w:lang w:val="fr-CD"/>
        </w:rPr>
        <w:t>à la partie nationale et les</w:t>
      </w:r>
      <w:r w:rsidR="006703D5" w:rsidRPr="00A83545">
        <w:rPr>
          <w:color w:val="595959" w:themeColor="text1" w:themeTint="A6"/>
          <w:sz w:val="20"/>
          <w:szCs w:val="20"/>
          <w:lang w:val="fr-CD"/>
        </w:rPr>
        <w:t xml:space="preserve"> populations affectées</w:t>
      </w:r>
      <w:r w:rsidR="000D1030" w:rsidRPr="00A83545">
        <w:rPr>
          <w:color w:val="595959" w:themeColor="text1" w:themeTint="A6"/>
          <w:sz w:val="20"/>
          <w:szCs w:val="20"/>
          <w:lang w:val="fr-CD"/>
        </w:rPr>
        <w:t>.</w:t>
      </w:r>
    </w:p>
    <w:p w:rsidR="001A27FC" w:rsidRDefault="00A83A50" w:rsidP="00CC1262">
      <w:pPr>
        <w:tabs>
          <w:tab w:val="num" w:pos="1440"/>
        </w:tabs>
        <w:jc w:val="both"/>
        <w:rPr>
          <w:color w:val="595959" w:themeColor="text1" w:themeTint="A6"/>
          <w:sz w:val="20"/>
          <w:szCs w:val="20"/>
          <w:lang w:val="fr-BE"/>
        </w:rPr>
      </w:pPr>
      <w:r w:rsidRPr="00A83545">
        <w:rPr>
          <w:color w:val="595959" w:themeColor="text1" w:themeTint="A6"/>
          <w:sz w:val="20"/>
          <w:szCs w:val="20"/>
          <w:lang w:val="fr-CD"/>
        </w:rPr>
        <w:t xml:space="preserve">Le </w:t>
      </w:r>
      <w:r w:rsidR="0017413F">
        <w:rPr>
          <w:color w:val="595959" w:themeColor="text1" w:themeTint="A6"/>
          <w:sz w:val="20"/>
          <w:szCs w:val="20"/>
          <w:lang w:val="fr-CD"/>
        </w:rPr>
        <w:t>s</w:t>
      </w:r>
      <w:r w:rsidR="006703D5" w:rsidRPr="00A83545">
        <w:rPr>
          <w:color w:val="595959" w:themeColor="text1" w:themeTint="A6"/>
          <w:sz w:val="20"/>
          <w:szCs w:val="20"/>
          <w:lang w:val="fr-CD"/>
        </w:rPr>
        <w:t xml:space="preserve">uivi de la performance du cluster </w:t>
      </w:r>
      <w:r w:rsidR="00A83545" w:rsidRPr="00A83545">
        <w:rPr>
          <w:color w:val="595959" w:themeColor="text1" w:themeTint="A6"/>
          <w:sz w:val="20"/>
          <w:szCs w:val="20"/>
          <w:lang w:val="fr-CD"/>
        </w:rPr>
        <w:t>permet d’</w:t>
      </w:r>
      <w:r w:rsidR="0017413F" w:rsidRPr="00A83545">
        <w:rPr>
          <w:color w:val="595959" w:themeColor="text1" w:themeTint="A6"/>
          <w:sz w:val="20"/>
          <w:szCs w:val="20"/>
          <w:lang w:val="fr-CD"/>
        </w:rPr>
        <w:t>évaluer</w:t>
      </w:r>
      <w:r w:rsidR="00A83545" w:rsidRPr="00A83545">
        <w:rPr>
          <w:color w:val="595959" w:themeColor="text1" w:themeTint="A6"/>
          <w:sz w:val="20"/>
          <w:szCs w:val="20"/>
          <w:lang w:val="fr-CD"/>
        </w:rPr>
        <w:t xml:space="preserve"> la performance actuelle de la </w:t>
      </w:r>
      <w:r w:rsidR="006703D5" w:rsidRPr="00A83545">
        <w:rPr>
          <w:color w:val="595959" w:themeColor="text1" w:themeTint="A6"/>
          <w:sz w:val="20"/>
          <w:szCs w:val="20"/>
          <w:lang w:val="fr-CD"/>
        </w:rPr>
        <w:t>structure de coordination</w:t>
      </w:r>
      <w:r w:rsidR="00A83545" w:rsidRPr="00A83545">
        <w:rPr>
          <w:color w:val="595959" w:themeColor="text1" w:themeTint="A6"/>
          <w:sz w:val="20"/>
          <w:szCs w:val="20"/>
          <w:lang w:val="fr-CD"/>
        </w:rPr>
        <w:t xml:space="preserve">, </w:t>
      </w:r>
      <w:r w:rsidR="0017413F" w:rsidRPr="00A83545">
        <w:rPr>
          <w:color w:val="595959" w:themeColor="text1" w:themeTint="A6"/>
          <w:sz w:val="20"/>
          <w:szCs w:val="20"/>
          <w:lang w:val="fr-CD"/>
        </w:rPr>
        <w:t>à</w:t>
      </w:r>
      <w:r w:rsidR="00A83545" w:rsidRPr="00A83545">
        <w:rPr>
          <w:color w:val="595959" w:themeColor="text1" w:themeTint="A6"/>
          <w:sz w:val="20"/>
          <w:szCs w:val="20"/>
          <w:lang w:val="fr-CD"/>
        </w:rPr>
        <w:t xml:space="preserve"> savoir si</w:t>
      </w:r>
      <w:r w:rsidR="0017413F">
        <w:rPr>
          <w:color w:val="595959" w:themeColor="text1" w:themeTint="A6"/>
          <w:sz w:val="20"/>
          <w:szCs w:val="20"/>
          <w:lang w:val="fr-CD"/>
        </w:rPr>
        <w:t xml:space="preserve"> elle </w:t>
      </w:r>
      <w:r w:rsidR="00CC1262">
        <w:rPr>
          <w:color w:val="595959" w:themeColor="text1" w:themeTint="A6"/>
          <w:sz w:val="20"/>
          <w:szCs w:val="20"/>
          <w:lang w:val="fr-CD"/>
        </w:rPr>
        <w:t>délivre</w:t>
      </w:r>
      <w:r w:rsidR="0017413F">
        <w:rPr>
          <w:color w:val="595959" w:themeColor="text1" w:themeTint="A6"/>
          <w:sz w:val="20"/>
          <w:szCs w:val="20"/>
          <w:lang w:val="fr-CD"/>
        </w:rPr>
        <w:t xml:space="preserve"> comme </w:t>
      </w:r>
      <w:r w:rsidR="00CC1262">
        <w:rPr>
          <w:color w:val="595959" w:themeColor="text1" w:themeTint="A6"/>
          <w:sz w:val="20"/>
          <w:szCs w:val="20"/>
          <w:lang w:val="fr-CD"/>
        </w:rPr>
        <w:t>prévue</w:t>
      </w:r>
      <w:r w:rsidR="0017413F">
        <w:rPr>
          <w:color w:val="595959" w:themeColor="text1" w:themeTint="A6"/>
          <w:sz w:val="20"/>
          <w:szCs w:val="20"/>
          <w:lang w:val="fr-CD"/>
        </w:rPr>
        <w:t>, au bon moment, de la</w:t>
      </w:r>
      <w:r w:rsidR="00CC1262">
        <w:rPr>
          <w:color w:val="595959" w:themeColor="text1" w:themeTint="A6"/>
          <w:sz w:val="20"/>
          <w:szCs w:val="20"/>
          <w:lang w:val="fr-CD"/>
        </w:rPr>
        <w:t xml:space="preserve"> bonne</w:t>
      </w:r>
      <w:r w:rsidR="0017413F">
        <w:rPr>
          <w:color w:val="595959" w:themeColor="text1" w:themeTint="A6"/>
          <w:sz w:val="20"/>
          <w:szCs w:val="20"/>
          <w:lang w:val="fr-CD"/>
        </w:rPr>
        <w:t xml:space="preserve"> manière et si cette coordination est utile. C’est une </w:t>
      </w:r>
      <w:r w:rsidR="00CC1262">
        <w:rPr>
          <w:color w:val="595959" w:themeColor="text1" w:themeTint="A6"/>
          <w:sz w:val="20"/>
          <w:szCs w:val="20"/>
          <w:lang w:val="fr-CD"/>
        </w:rPr>
        <w:t>évaluation</w:t>
      </w:r>
      <w:r w:rsidR="0017413F">
        <w:rPr>
          <w:color w:val="595959" w:themeColor="text1" w:themeTint="A6"/>
          <w:sz w:val="20"/>
          <w:szCs w:val="20"/>
          <w:lang w:val="fr-CD"/>
        </w:rPr>
        <w:t xml:space="preserve"> </w:t>
      </w:r>
      <w:r w:rsidR="00CC1262">
        <w:rPr>
          <w:color w:val="595959" w:themeColor="text1" w:themeTint="A6"/>
          <w:sz w:val="20"/>
          <w:szCs w:val="20"/>
          <w:lang w:val="fr-CD"/>
        </w:rPr>
        <w:t>basée</w:t>
      </w:r>
      <w:r w:rsidR="00A9742A">
        <w:rPr>
          <w:color w:val="595959" w:themeColor="text1" w:themeTint="A6"/>
          <w:sz w:val="20"/>
          <w:szCs w:val="20"/>
          <w:lang w:val="fr-CD"/>
        </w:rPr>
        <w:t xml:space="preserve"> sur les six fonctions clés d’un</w:t>
      </w:r>
      <w:r w:rsidR="0017413F">
        <w:rPr>
          <w:color w:val="595959" w:themeColor="text1" w:themeTint="A6"/>
          <w:sz w:val="20"/>
          <w:szCs w:val="20"/>
          <w:lang w:val="fr-CD"/>
        </w:rPr>
        <w:t xml:space="preserve"> cluster, telles que </w:t>
      </w:r>
      <w:r w:rsidR="00CC1262">
        <w:rPr>
          <w:color w:val="595959" w:themeColor="text1" w:themeTint="A6"/>
          <w:sz w:val="20"/>
          <w:szCs w:val="20"/>
          <w:lang w:val="fr-CD"/>
        </w:rPr>
        <w:t>définies</w:t>
      </w:r>
      <w:r w:rsidR="0017413F">
        <w:rPr>
          <w:color w:val="595959" w:themeColor="text1" w:themeTint="A6"/>
          <w:sz w:val="20"/>
          <w:szCs w:val="20"/>
          <w:lang w:val="fr-CD"/>
        </w:rPr>
        <w:t xml:space="preserve"> par </w:t>
      </w:r>
      <w:r w:rsidR="006703D5" w:rsidRPr="00A83545">
        <w:rPr>
          <w:color w:val="595959" w:themeColor="text1" w:themeTint="A6"/>
          <w:sz w:val="20"/>
          <w:szCs w:val="20"/>
          <w:lang w:val="fr-CD"/>
        </w:rPr>
        <w:t>IASC</w:t>
      </w:r>
      <w:r w:rsidR="00670456">
        <w:rPr>
          <w:color w:val="595959" w:themeColor="text1" w:themeTint="A6"/>
          <w:sz w:val="20"/>
          <w:szCs w:val="20"/>
          <w:lang w:val="fr-CD"/>
        </w:rPr>
        <w:t>, qui sont</w:t>
      </w:r>
      <w:r w:rsidR="0017413F">
        <w:rPr>
          <w:color w:val="595959" w:themeColor="text1" w:themeTint="A6"/>
          <w:sz w:val="20"/>
          <w:szCs w:val="20"/>
          <w:lang w:val="fr-CD"/>
        </w:rPr>
        <w:t> : (i</w:t>
      </w:r>
      <w:r w:rsidR="00CC1262">
        <w:rPr>
          <w:color w:val="595959" w:themeColor="text1" w:themeTint="A6"/>
          <w:sz w:val="20"/>
          <w:szCs w:val="20"/>
          <w:lang w:val="fr-CD"/>
        </w:rPr>
        <w:t xml:space="preserve">) </w:t>
      </w:r>
      <w:r w:rsidR="00CC1262" w:rsidRPr="00A83545">
        <w:rPr>
          <w:color w:val="595959" w:themeColor="text1" w:themeTint="A6"/>
          <w:sz w:val="20"/>
          <w:szCs w:val="20"/>
          <w:lang w:val="fr-BE"/>
        </w:rPr>
        <w:t>soutenir</w:t>
      </w:r>
      <w:r w:rsidR="006703D5" w:rsidRPr="00A83545">
        <w:rPr>
          <w:color w:val="595959" w:themeColor="text1" w:themeTint="A6"/>
          <w:sz w:val="20"/>
          <w:szCs w:val="20"/>
          <w:lang w:val="fr-BE"/>
        </w:rPr>
        <w:t xml:space="preserve"> la prestation de services</w:t>
      </w:r>
      <w:r w:rsidR="0017413F">
        <w:rPr>
          <w:color w:val="595959" w:themeColor="text1" w:themeTint="A6"/>
          <w:sz w:val="20"/>
          <w:szCs w:val="20"/>
          <w:lang w:val="fr-BE"/>
        </w:rPr>
        <w:t>, (ii) g</w:t>
      </w:r>
      <w:r w:rsidR="00A9742A">
        <w:rPr>
          <w:color w:val="595959" w:themeColor="text1" w:themeTint="A6"/>
          <w:sz w:val="20"/>
          <w:szCs w:val="20"/>
          <w:lang w:val="fr-BE"/>
        </w:rPr>
        <w:t>uider le coordonnateur humanitaire et l’équipe humanitaire pays</w:t>
      </w:r>
      <w:r w:rsidR="006703D5" w:rsidRPr="00A83545">
        <w:rPr>
          <w:color w:val="595959" w:themeColor="text1" w:themeTint="A6"/>
          <w:sz w:val="20"/>
          <w:szCs w:val="20"/>
          <w:lang w:val="fr-BE"/>
        </w:rPr>
        <w:t xml:space="preserve"> dans la prise de décisions stratégiques relatives aux interventions humanitaires</w:t>
      </w:r>
      <w:r w:rsidR="0017413F">
        <w:rPr>
          <w:color w:val="595959" w:themeColor="text1" w:themeTint="A6"/>
          <w:sz w:val="20"/>
          <w:szCs w:val="20"/>
          <w:lang w:val="fr-BE"/>
        </w:rPr>
        <w:t xml:space="preserve">, (iii) </w:t>
      </w:r>
      <w:r w:rsidR="00CC1262">
        <w:rPr>
          <w:color w:val="595959" w:themeColor="text1" w:themeTint="A6"/>
          <w:sz w:val="20"/>
          <w:szCs w:val="20"/>
          <w:lang w:val="fr-BE"/>
        </w:rPr>
        <w:t xml:space="preserve">la </w:t>
      </w:r>
      <w:r w:rsidR="0017413F">
        <w:rPr>
          <w:color w:val="595959" w:themeColor="text1" w:themeTint="A6"/>
          <w:sz w:val="20"/>
          <w:szCs w:val="20"/>
          <w:lang w:val="fr-BE"/>
        </w:rPr>
        <w:t>p</w:t>
      </w:r>
      <w:r w:rsidR="006703D5" w:rsidRPr="00A83545">
        <w:rPr>
          <w:color w:val="595959" w:themeColor="text1" w:themeTint="A6"/>
          <w:sz w:val="20"/>
          <w:szCs w:val="20"/>
          <w:lang w:val="fr-BE"/>
        </w:rPr>
        <w:t xml:space="preserve">lanification et </w:t>
      </w:r>
      <w:r w:rsidR="00CC1262">
        <w:rPr>
          <w:color w:val="595959" w:themeColor="text1" w:themeTint="A6"/>
          <w:sz w:val="20"/>
          <w:szCs w:val="20"/>
          <w:lang w:val="fr-BE"/>
        </w:rPr>
        <w:t xml:space="preserve">le </w:t>
      </w:r>
      <w:r w:rsidR="006703D5" w:rsidRPr="00A83545">
        <w:rPr>
          <w:color w:val="595959" w:themeColor="text1" w:themeTint="A6"/>
          <w:sz w:val="20"/>
          <w:szCs w:val="20"/>
          <w:lang w:val="fr-BE"/>
        </w:rPr>
        <w:t>développement de stratégie</w:t>
      </w:r>
      <w:r w:rsidR="0017413F">
        <w:rPr>
          <w:color w:val="595959" w:themeColor="text1" w:themeTint="A6"/>
          <w:sz w:val="20"/>
          <w:szCs w:val="20"/>
          <w:lang w:val="fr-BE"/>
        </w:rPr>
        <w:t>, (iv) le p</w:t>
      </w:r>
      <w:r w:rsidR="006703D5" w:rsidRPr="00A83545">
        <w:rPr>
          <w:color w:val="595959" w:themeColor="text1" w:themeTint="A6"/>
          <w:sz w:val="20"/>
          <w:szCs w:val="20"/>
          <w:lang w:val="fr-BE"/>
        </w:rPr>
        <w:t>laidoyer</w:t>
      </w:r>
      <w:r w:rsidR="0017413F">
        <w:rPr>
          <w:color w:val="595959" w:themeColor="text1" w:themeTint="A6"/>
          <w:sz w:val="20"/>
          <w:szCs w:val="20"/>
          <w:lang w:val="fr-BE"/>
        </w:rPr>
        <w:t>, (v) le s</w:t>
      </w:r>
      <w:r w:rsidR="006703D5" w:rsidRPr="00A83545">
        <w:rPr>
          <w:color w:val="595959" w:themeColor="text1" w:themeTint="A6"/>
          <w:sz w:val="20"/>
          <w:szCs w:val="20"/>
          <w:lang w:val="fr-BE"/>
        </w:rPr>
        <w:t>uivi et rapportage</w:t>
      </w:r>
      <w:r w:rsidR="0017413F">
        <w:rPr>
          <w:color w:val="595959" w:themeColor="text1" w:themeTint="A6"/>
          <w:sz w:val="20"/>
          <w:szCs w:val="20"/>
          <w:lang w:val="fr-BE"/>
        </w:rPr>
        <w:t>, (vi) la p</w:t>
      </w:r>
      <w:r w:rsidR="006703D5" w:rsidRPr="00A83545">
        <w:rPr>
          <w:color w:val="595959" w:themeColor="text1" w:themeTint="A6"/>
          <w:sz w:val="20"/>
          <w:szCs w:val="20"/>
          <w:lang w:val="fr-BE"/>
        </w:rPr>
        <w:t>réparation aux urgences</w:t>
      </w:r>
      <w:r w:rsidR="00670456">
        <w:rPr>
          <w:color w:val="595959" w:themeColor="text1" w:themeTint="A6"/>
          <w:sz w:val="20"/>
          <w:szCs w:val="20"/>
          <w:lang w:val="fr-BE"/>
        </w:rPr>
        <w:t>. L</w:t>
      </w:r>
      <w:r w:rsidR="00CC1262">
        <w:rPr>
          <w:color w:val="595959" w:themeColor="text1" w:themeTint="A6"/>
          <w:sz w:val="20"/>
          <w:szCs w:val="20"/>
          <w:lang w:val="fr-BE"/>
        </w:rPr>
        <w:t xml:space="preserve">a </w:t>
      </w:r>
      <w:r w:rsidR="0017413F">
        <w:rPr>
          <w:color w:val="595959" w:themeColor="text1" w:themeTint="A6"/>
          <w:sz w:val="20"/>
          <w:szCs w:val="20"/>
          <w:lang w:val="fr-BE"/>
        </w:rPr>
        <w:t>redevabilité aux populations a</w:t>
      </w:r>
      <w:r w:rsidRPr="00A83545">
        <w:rPr>
          <w:color w:val="595959" w:themeColor="text1" w:themeTint="A6"/>
          <w:sz w:val="20"/>
          <w:szCs w:val="20"/>
          <w:lang w:val="fr-BE"/>
        </w:rPr>
        <w:t>ffectées</w:t>
      </w:r>
      <w:r w:rsidR="0017413F">
        <w:rPr>
          <w:color w:val="595959" w:themeColor="text1" w:themeTint="A6"/>
          <w:sz w:val="20"/>
          <w:szCs w:val="20"/>
          <w:lang w:val="fr-BE"/>
        </w:rPr>
        <w:t xml:space="preserve"> est </w:t>
      </w:r>
      <w:r w:rsidR="00670456">
        <w:rPr>
          <w:color w:val="595959" w:themeColor="text1" w:themeTint="A6"/>
          <w:sz w:val="20"/>
          <w:szCs w:val="20"/>
          <w:lang w:val="fr-BE"/>
        </w:rPr>
        <w:t xml:space="preserve">un volet </w:t>
      </w:r>
      <w:r w:rsidR="00CC1262">
        <w:rPr>
          <w:color w:val="595959" w:themeColor="text1" w:themeTint="A6"/>
          <w:sz w:val="20"/>
          <w:szCs w:val="20"/>
          <w:lang w:val="fr-BE"/>
        </w:rPr>
        <w:t>transversal à ces six fonctions.</w:t>
      </w:r>
    </w:p>
    <w:p w:rsidR="00815780" w:rsidRDefault="00B71C8E" w:rsidP="00CC1262">
      <w:pPr>
        <w:tabs>
          <w:tab w:val="num" w:pos="1440"/>
        </w:tabs>
        <w:jc w:val="both"/>
        <w:rPr>
          <w:color w:val="595959" w:themeColor="text1" w:themeTint="A6"/>
          <w:sz w:val="20"/>
          <w:szCs w:val="20"/>
          <w:lang w:val="fr-BE"/>
        </w:rPr>
      </w:pPr>
      <w:r>
        <w:rPr>
          <w:color w:val="595959" w:themeColor="text1" w:themeTint="A6"/>
          <w:sz w:val="20"/>
          <w:szCs w:val="20"/>
          <w:lang w:val="fr-BE"/>
        </w:rPr>
        <w:t xml:space="preserve">Du </w:t>
      </w:r>
      <w:r w:rsidR="0010611D">
        <w:rPr>
          <w:color w:val="595959" w:themeColor="text1" w:themeTint="A6"/>
          <w:sz w:val="20"/>
          <w:szCs w:val="20"/>
          <w:lang w:val="fr-BE"/>
        </w:rPr>
        <w:t>11</w:t>
      </w:r>
      <w:r>
        <w:rPr>
          <w:color w:val="595959" w:themeColor="text1" w:themeTint="A6"/>
          <w:sz w:val="20"/>
          <w:szCs w:val="20"/>
          <w:lang w:val="fr-BE"/>
        </w:rPr>
        <w:t xml:space="preserve"> </w:t>
      </w:r>
      <w:r w:rsidR="0010611D">
        <w:rPr>
          <w:color w:val="595959" w:themeColor="text1" w:themeTint="A6"/>
          <w:sz w:val="20"/>
          <w:szCs w:val="20"/>
          <w:lang w:val="fr-BE"/>
        </w:rPr>
        <w:t>sept</w:t>
      </w:r>
      <w:r>
        <w:rPr>
          <w:color w:val="595959" w:themeColor="text1" w:themeTint="A6"/>
          <w:sz w:val="20"/>
          <w:szCs w:val="20"/>
          <w:lang w:val="fr-BE"/>
        </w:rPr>
        <w:t xml:space="preserve">embre au </w:t>
      </w:r>
      <w:r w:rsidR="0010611D">
        <w:rPr>
          <w:color w:val="595959" w:themeColor="text1" w:themeTint="A6"/>
          <w:sz w:val="20"/>
          <w:szCs w:val="20"/>
          <w:lang w:val="fr-BE"/>
        </w:rPr>
        <w:t>31</w:t>
      </w:r>
      <w:r>
        <w:rPr>
          <w:color w:val="595959" w:themeColor="text1" w:themeTint="A6"/>
          <w:sz w:val="20"/>
          <w:szCs w:val="20"/>
          <w:lang w:val="fr-BE"/>
        </w:rPr>
        <w:t xml:space="preserve"> </w:t>
      </w:r>
      <w:r w:rsidR="0010611D">
        <w:rPr>
          <w:color w:val="595959" w:themeColor="text1" w:themeTint="A6"/>
          <w:sz w:val="20"/>
          <w:szCs w:val="20"/>
          <w:lang w:val="fr-BE"/>
        </w:rPr>
        <w:t>octobre 2015,</w:t>
      </w:r>
      <w:r>
        <w:rPr>
          <w:color w:val="595959" w:themeColor="text1" w:themeTint="A6"/>
          <w:sz w:val="20"/>
          <w:szCs w:val="20"/>
          <w:lang w:val="fr-BE"/>
        </w:rPr>
        <w:t xml:space="preserve"> </w:t>
      </w:r>
      <w:r w:rsidR="00815780">
        <w:rPr>
          <w:color w:val="595959" w:themeColor="text1" w:themeTint="A6"/>
          <w:sz w:val="20"/>
          <w:szCs w:val="20"/>
          <w:lang w:val="fr-BE"/>
        </w:rPr>
        <w:t xml:space="preserve">un </w:t>
      </w:r>
      <w:r w:rsidR="00E30260">
        <w:rPr>
          <w:color w:val="595959" w:themeColor="text1" w:themeTint="A6"/>
          <w:sz w:val="20"/>
          <w:szCs w:val="20"/>
          <w:lang w:val="fr-BE"/>
        </w:rPr>
        <w:t>exercice</w:t>
      </w:r>
      <w:r w:rsidR="00815780">
        <w:rPr>
          <w:color w:val="595959" w:themeColor="text1" w:themeTint="A6"/>
          <w:sz w:val="20"/>
          <w:szCs w:val="20"/>
          <w:lang w:val="fr-BE"/>
        </w:rPr>
        <w:t xml:space="preserve"> de suivi de la performance </w:t>
      </w:r>
      <w:r>
        <w:rPr>
          <w:color w:val="595959" w:themeColor="text1" w:themeTint="A6"/>
          <w:sz w:val="20"/>
          <w:szCs w:val="20"/>
          <w:lang w:val="fr-BE"/>
        </w:rPr>
        <w:t>du cluster nutrition a été initié par le bureau pays de l’UNICEF au Tchad avec l’appui de la section urgence de l’UNICEF à Genève</w:t>
      </w:r>
      <w:r w:rsidR="00815780">
        <w:rPr>
          <w:color w:val="595959" w:themeColor="text1" w:themeTint="A6"/>
          <w:sz w:val="20"/>
          <w:szCs w:val="20"/>
          <w:lang w:val="fr-BE"/>
        </w:rPr>
        <w:t>.</w:t>
      </w:r>
      <w:r w:rsidR="00414D52">
        <w:rPr>
          <w:color w:val="595959" w:themeColor="text1" w:themeTint="A6"/>
          <w:sz w:val="20"/>
          <w:szCs w:val="20"/>
          <w:lang w:val="fr-BE"/>
        </w:rPr>
        <w:t xml:space="preserve"> </w:t>
      </w:r>
    </w:p>
    <w:p w:rsidR="001A27FC" w:rsidRPr="00736CA0" w:rsidRDefault="001A27FC" w:rsidP="001A27FC">
      <w:pPr>
        <w:rPr>
          <w:b/>
          <w:color w:val="0070C0"/>
          <w:lang w:val="fr-FR"/>
        </w:rPr>
      </w:pPr>
      <w:r w:rsidRPr="00736CA0">
        <w:rPr>
          <w:b/>
          <w:color w:val="0070C0"/>
          <w:lang w:val="fr-FR"/>
        </w:rPr>
        <w:t>2. Méthodologie</w:t>
      </w:r>
    </w:p>
    <w:p w:rsidR="00594CFF" w:rsidRDefault="00594CFF" w:rsidP="00664C15">
      <w:pPr>
        <w:jc w:val="both"/>
        <w:rPr>
          <w:color w:val="595959" w:themeColor="text1" w:themeTint="A6"/>
          <w:sz w:val="20"/>
          <w:szCs w:val="20"/>
          <w:lang w:val="fr-CD"/>
        </w:rPr>
      </w:pPr>
      <w:r>
        <w:rPr>
          <w:color w:val="595959" w:themeColor="text1" w:themeTint="A6"/>
          <w:sz w:val="20"/>
          <w:szCs w:val="20"/>
          <w:lang w:val="fr-CD"/>
        </w:rPr>
        <w:t>Le processus de suivi de la performance du cluster, ainsi que les outils d’</w:t>
      </w:r>
      <w:r w:rsidR="00664C15">
        <w:rPr>
          <w:color w:val="595959" w:themeColor="text1" w:themeTint="A6"/>
          <w:sz w:val="20"/>
          <w:szCs w:val="20"/>
          <w:lang w:val="fr-CD"/>
        </w:rPr>
        <w:t>enquête</w:t>
      </w:r>
      <w:r>
        <w:rPr>
          <w:color w:val="595959" w:themeColor="text1" w:themeTint="A6"/>
          <w:sz w:val="20"/>
          <w:szCs w:val="20"/>
          <w:lang w:val="fr-CD"/>
        </w:rPr>
        <w:t xml:space="preserve">, ont été </w:t>
      </w:r>
      <w:r w:rsidR="00664C15">
        <w:rPr>
          <w:color w:val="595959" w:themeColor="text1" w:themeTint="A6"/>
          <w:sz w:val="20"/>
          <w:szCs w:val="20"/>
          <w:lang w:val="fr-CD"/>
        </w:rPr>
        <w:t>présentés</w:t>
      </w:r>
      <w:r>
        <w:rPr>
          <w:color w:val="595959" w:themeColor="text1" w:themeTint="A6"/>
          <w:sz w:val="20"/>
          <w:szCs w:val="20"/>
          <w:lang w:val="fr-CD"/>
        </w:rPr>
        <w:t xml:space="preserve"> lors de la </w:t>
      </w:r>
      <w:r w:rsidR="00E31667">
        <w:rPr>
          <w:color w:val="595959" w:themeColor="text1" w:themeTint="A6"/>
          <w:sz w:val="20"/>
          <w:szCs w:val="20"/>
          <w:lang w:val="fr-CD"/>
        </w:rPr>
        <w:t>réunion</w:t>
      </w:r>
      <w:r>
        <w:rPr>
          <w:color w:val="595959" w:themeColor="text1" w:themeTint="A6"/>
          <w:sz w:val="20"/>
          <w:szCs w:val="20"/>
          <w:lang w:val="fr-CD"/>
        </w:rPr>
        <w:t xml:space="preserve"> du cluster nutrition qui s’est tenue le 2</w:t>
      </w:r>
      <w:r w:rsidR="0010611D">
        <w:rPr>
          <w:color w:val="595959" w:themeColor="text1" w:themeTint="A6"/>
          <w:sz w:val="20"/>
          <w:szCs w:val="20"/>
          <w:lang w:val="fr-CD"/>
        </w:rPr>
        <w:t>2</w:t>
      </w:r>
      <w:r>
        <w:rPr>
          <w:color w:val="595959" w:themeColor="text1" w:themeTint="A6"/>
          <w:sz w:val="20"/>
          <w:szCs w:val="20"/>
          <w:lang w:val="fr-CD"/>
        </w:rPr>
        <w:t xml:space="preserve"> </w:t>
      </w:r>
      <w:r w:rsidR="0010611D">
        <w:rPr>
          <w:color w:val="595959" w:themeColor="text1" w:themeTint="A6"/>
          <w:sz w:val="20"/>
          <w:szCs w:val="20"/>
          <w:lang w:val="fr-CD"/>
        </w:rPr>
        <w:t>sept</w:t>
      </w:r>
      <w:r>
        <w:rPr>
          <w:color w:val="595959" w:themeColor="text1" w:themeTint="A6"/>
          <w:sz w:val="20"/>
          <w:szCs w:val="20"/>
          <w:lang w:val="fr-CD"/>
        </w:rPr>
        <w:t>embre 201</w:t>
      </w:r>
      <w:r w:rsidR="0010611D">
        <w:rPr>
          <w:color w:val="595959" w:themeColor="text1" w:themeTint="A6"/>
          <w:sz w:val="20"/>
          <w:szCs w:val="20"/>
          <w:lang w:val="fr-CD"/>
        </w:rPr>
        <w:t>5</w:t>
      </w:r>
      <w:r>
        <w:rPr>
          <w:color w:val="595959" w:themeColor="text1" w:themeTint="A6"/>
          <w:sz w:val="20"/>
          <w:szCs w:val="20"/>
          <w:lang w:val="fr-CD"/>
        </w:rPr>
        <w:t>, à N’Djamena.</w:t>
      </w:r>
      <w:r w:rsidR="000E5AB8">
        <w:rPr>
          <w:color w:val="595959" w:themeColor="text1" w:themeTint="A6"/>
          <w:sz w:val="20"/>
          <w:szCs w:val="20"/>
          <w:lang w:val="fr-CD"/>
        </w:rPr>
        <w:t xml:space="preserve"> Les membres du cluster nutrition présents ont é</w:t>
      </w:r>
      <w:r w:rsidR="001352C3">
        <w:rPr>
          <w:color w:val="595959" w:themeColor="text1" w:themeTint="A6"/>
          <w:sz w:val="20"/>
          <w:szCs w:val="20"/>
          <w:lang w:val="fr-CD"/>
        </w:rPr>
        <w:t>té sensibilisés sur le déroulement de l’enquête</w:t>
      </w:r>
      <w:r w:rsidR="000E5AB8">
        <w:rPr>
          <w:color w:val="595959" w:themeColor="text1" w:themeTint="A6"/>
          <w:sz w:val="20"/>
          <w:szCs w:val="20"/>
          <w:lang w:val="fr-CD"/>
        </w:rPr>
        <w:t>, son importance et sa méthodologie, ainsi que le questionnaire d’enquête.</w:t>
      </w:r>
    </w:p>
    <w:p w:rsidR="006703D5" w:rsidRDefault="005D3C05" w:rsidP="00664C15">
      <w:pPr>
        <w:jc w:val="both"/>
        <w:rPr>
          <w:color w:val="595959" w:themeColor="text1" w:themeTint="A6"/>
          <w:sz w:val="20"/>
          <w:szCs w:val="20"/>
          <w:lang w:val="fr-CD"/>
        </w:rPr>
      </w:pPr>
      <w:r>
        <w:rPr>
          <w:color w:val="595959" w:themeColor="text1" w:themeTint="A6"/>
          <w:sz w:val="20"/>
          <w:szCs w:val="20"/>
          <w:lang w:val="fr-CD"/>
        </w:rPr>
        <w:t>Deux questionnaires d’</w:t>
      </w:r>
      <w:r w:rsidR="00E31667">
        <w:rPr>
          <w:color w:val="595959" w:themeColor="text1" w:themeTint="A6"/>
          <w:sz w:val="20"/>
          <w:szCs w:val="20"/>
          <w:lang w:val="fr-CD"/>
        </w:rPr>
        <w:t>enquête</w:t>
      </w:r>
      <w:r>
        <w:rPr>
          <w:color w:val="595959" w:themeColor="text1" w:themeTint="A6"/>
          <w:sz w:val="20"/>
          <w:szCs w:val="20"/>
          <w:lang w:val="fr-CD"/>
        </w:rPr>
        <w:t xml:space="preserve"> ont été soumis au </w:t>
      </w:r>
      <w:r w:rsidR="00E31667">
        <w:rPr>
          <w:color w:val="595959" w:themeColor="text1" w:themeTint="A6"/>
          <w:sz w:val="20"/>
          <w:szCs w:val="20"/>
          <w:lang w:val="fr-CD"/>
        </w:rPr>
        <w:t>coordonnateur</w:t>
      </w:r>
      <w:r w:rsidR="00CD7FED">
        <w:rPr>
          <w:color w:val="595959" w:themeColor="text1" w:themeTint="A6"/>
          <w:sz w:val="20"/>
          <w:szCs w:val="20"/>
          <w:lang w:val="fr-CD"/>
        </w:rPr>
        <w:t xml:space="preserve"> du</w:t>
      </w:r>
      <w:r>
        <w:rPr>
          <w:color w:val="595959" w:themeColor="text1" w:themeTint="A6"/>
          <w:sz w:val="20"/>
          <w:szCs w:val="20"/>
          <w:lang w:val="fr-CD"/>
        </w:rPr>
        <w:t xml:space="preserve"> cluster, un questionnaire relatif </w:t>
      </w:r>
      <w:r w:rsidR="00E31667">
        <w:rPr>
          <w:color w:val="595959" w:themeColor="text1" w:themeTint="A6"/>
          <w:sz w:val="20"/>
          <w:szCs w:val="20"/>
          <w:lang w:val="fr-CD"/>
        </w:rPr>
        <w:t>à</w:t>
      </w:r>
      <w:r>
        <w:rPr>
          <w:color w:val="595959" w:themeColor="text1" w:themeTint="A6"/>
          <w:sz w:val="20"/>
          <w:szCs w:val="20"/>
          <w:lang w:val="fr-CD"/>
        </w:rPr>
        <w:t xml:space="preserve"> la description du cluster et ses outputs</w:t>
      </w:r>
      <w:r w:rsidR="00E31667">
        <w:rPr>
          <w:color w:val="595959" w:themeColor="text1" w:themeTint="A6"/>
          <w:sz w:val="20"/>
          <w:szCs w:val="20"/>
          <w:lang w:val="fr-CD"/>
        </w:rPr>
        <w:t>,</w:t>
      </w:r>
      <w:r>
        <w:rPr>
          <w:color w:val="595959" w:themeColor="text1" w:themeTint="A6"/>
          <w:sz w:val="20"/>
          <w:szCs w:val="20"/>
          <w:lang w:val="fr-CD"/>
        </w:rPr>
        <w:t xml:space="preserve"> et un </w:t>
      </w:r>
      <w:r w:rsidR="00E31667">
        <w:rPr>
          <w:color w:val="595959" w:themeColor="text1" w:themeTint="A6"/>
          <w:sz w:val="20"/>
          <w:szCs w:val="20"/>
          <w:lang w:val="fr-CD"/>
        </w:rPr>
        <w:t>deuxième</w:t>
      </w:r>
      <w:r>
        <w:rPr>
          <w:color w:val="595959" w:themeColor="text1" w:themeTint="A6"/>
          <w:sz w:val="20"/>
          <w:szCs w:val="20"/>
          <w:lang w:val="fr-CD"/>
        </w:rPr>
        <w:t xml:space="preserve"> questionnaire sur la performance du cluster. </w:t>
      </w:r>
      <w:r w:rsidR="001A3AE9">
        <w:rPr>
          <w:color w:val="595959" w:themeColor="text1" w:themeTint="A6"/>
          <w:sz w:val="20"/>
          <w:szCs w:val="20"/>
          <w:lang w:val="fr-CD"/>
        </w:rPr>
        <w:t>Un questionnaire d’</w:t>
      </w:r>
      <w:r w:rsidR="00E31667">
        <w:rPr>
          <w:color w:val="595959" w:themeColor="text1" w:themeTint="A6"/>
          <w:sz w:val="20"/>
          <w:szCs w:val="20"/>
          <w:lang w:val="fr-CD"/>
        </w:rPr>
        <w:t>enquête</w:t>
      </w:r>
      <w:r w:rsidR="001A3AE9">
        <w:rPr>
          <w:color w:val="595959" w:themeColor="text1" w:themeTint="A6"/>
          <w:sz w:val="20"/>
          <w:szCs w:val="20"/>
          <w:lang w:val="fr-CD"/>
        </w:rPr>
        <w:t xml:space="preserve"> sur la performance du cluster a </w:t>
      </w:r>
      <w:r w:rsidR="00E31667">
        <w:rPr>
          <w:color w:val="595959" w:themeColor="text1" w:themeTint="A6"/>
          <w:sz w:val="20"/>
          <w:szCs w:val="20"/>
          <w:lang w:val="fr-CD"/>
        </w:rPr>
        <w:t>également</w:t>
      </w:r>
      <w:r w:rsidR="001A3AE9">
        <w:rPr>
          <w:color w:val="595959" w:themeColor="text1" w:themeTint="A6"/>
          <w:sz w:val="20"/>
          <w:szCs w:val="20"/>
          <w:lang w:val="fr-CD"/>
        </w:rPr>
        <w:t xml:space="preserve"> été soumis aux membres du cluster. Ces questionnaires </w:t>
      </w:r>
      <w:r w:rsidR="003F4184">
        <w:rPr>
          <w:color w:val="595959" w:themeColor="text1" w:themeTint="A6"/>
          <w:sz w:val="20"/>
          <w:szCs w:val="20"/>
          <w:lang w:val="fr-CD"/>
        </w:rPr>
        <w:t xml:space="preserve">ont été </w:t>
      </w:r>
      <w:r w:rsidR="00E31667">
        <w:rPr>
          <w:color w:val="595959" w:themeColor="text1" w:themeTint="A6"/>
          <w:sz w:val="20"/>
          <w:szCs w:val="20"/>
          <w:lang w:val="fr-CD"/>
        </w:rPr>
        <w:t>activés</w:t>
      </w:r>
      <w:r w:rsidR="001352C3">
        <w:rPr>
          <w:color w:val="595959" w:themeColor="text1" w:themeTint="A6"/>
          <w:sz w:val="20"/>
          <w:szCs w:val="20"/>
          <w:lang w:val="fr-CD"/>
        </w:rPr>
        <w:t xml:space="preserve"> en ligne</w:t>
      </w:r>
      <w:r w:rsidR="003F4184">
        <w:rPr>
          <w:color w:val="595959" w:themeColor="text1" w:themeTint="A6"/>
          <w:sz w:val="20"/>
          <w:szCs w:val="20"/>
          <w:lang w:val="fr-CD"/>
        </w:rPr>
        <w:t xml:space="preserve"> le </w:t>
      </w:r>
      <w:r w:rsidR="0010611D">
        <w:rPr>
          <w:color w:val="595959" w:themeColor="text1" w:themeTint="A6"/>
          <w:sz w:val="20"/>
          <w:szCs w:val="20"/>
          <w:lang w:val="fr-CD"/>
        </w:rPr>
        <w:t>11 sept</w:t>
      </w:r>
      <w:r w:rsidR="003F4184">
        <w:rPr>
          <w:color w:val="595959" w:themeColor="text1" w:themeTint="A6"/>
          <w:sz w:val="20"/>
          <w:szCs w:val="20"/>
          <w:lang w:val="fr-CD"/>
        </w:rPr>
        <w:t xml:space="preserve">embre </w:t>
      </w:r>
      <w:r w:rsidR="00E31667">
        <w:rPr>
          <w:color w:val="595959" w:themeColor="text1" w:themeTint="A6"/>
          <w:sz w:val="20"/>
          <w:szCs w:val="20"/>
          <w:lang w:val="fr-CD"/>
        </w:rPr>
        <w:t>201</w:t>
      </w:r>
      <w:r w:rsidR="0010611D">
        <w:rPr>
          <w:color w:val="595959" w:themeColor="text1" w:themeTint="A6"/>
          <w:sz w:val="20"/>
          <w:szCs w:val="20"/>
          <w:lang w:val="fr-CD"/>
        </w:rPr>
        <w:t>5</w:t>
      </w:r>
      <w:r w:rsidR="00E31667">
        <w:rPr>
          <w:color w:val="595959" w:themeColor="text1" w:themeTint="A6"/>
          <w:sz w:val="20"/>
          <w:szCs w:val="20"/>
          <w:lang w:val="fr-CD"/>
        </w:rPr>
        <w:t xml:space="preserve"> </w:t>
      </w:r>
      <w:r w:rsidR="003F4184">
        <w:rPr>
          <w:color w:val="595959" w:themeColor="text1" w:themeTint="A6"/>
          <w:sz w:val="20"/>
          <w:szCs w:val="20"/>
          <w:lang w:val="fr-CD"/>
        </w:rPr>
        <w:t xml:space="preserve">et </w:t>
      </w:r>
      <w:r w:rsidR="00E31667">
        <w:rPr>
          <w:color w:val="595959" w:themeColor="text1" w:themeTint="A6"/>
          <w:sz w:val="20"/>
          <w:szCs w:val="20"/>
          <w:lang w:val="fr-CD"/>
        </w:rPr>
        <w:t>fermés</w:t>
      </w:r>
      <w:r w:rsidR="003F4184">
        <w:rPr>
          <w:color w:val="595959" w:themeColor="text1" w:themeTint="A6"/>
          <w:sz w:val="20"/>
          <w:szCs w:val="20"/>
          <w:lang w:val="fr-CD"/>
        </w:rPr>
        <w:t xml:space="preserve"> le 3</w:t>
      </w:r>
      <w:r w:rsidR="0010611D">
        <w:rPr>
          <w:color w:val="595959" w:themeColor="text1" w:themeTint="A6"/>
          <w:sz w:val="20"/>
          <w:szCs w:val="20"/>
          <w:lang w:val="fr-CD"/>
        </w:rPr>
        <w:t>1</w:t>
      </w:r>
      <w:r w:rsidR="003F4184">
        <w:rPr>
          <w:color w:val="595959" w:themeColor="text1" w:themeTint="A6"/>
          <w:sz w:val="20"/>
          <w:szCs w:val="20"/>
          <w:lang w:val="fr-CD"/>
        </w:rPr>
        <w:t xml:space="preserve"> </w:t>
      </w:r>
      <w:r w:rsidR="0010611D">
        <w:rPr>
          <w:color w:val="595959" w:themeColor="text1" w:themeTint="A6"/>
          <w:sz w:val="20"/>
          <w:szCs w:val="20"/>
          <w:lang w:val="fr-CD"/>
        </w:rPr>
        <w:t>octo</w:t>
      </w:r>
      <w:r w:rsidR="00E31667">
        <w:rPr>
          <w:color w:val="595959" w:themeColor="text1" w:themeTint="A6"/>
          <w:sz w:val="20"/>
          <w:szCs w:val="20"/>
          <w:lang w:val="fr-CD"/>
        </w:rPr>
        <w:t>bre</w:t>
      </w:r>
      <w:r w:rsidR="003F4184">
        <w:rPr>
          <w:color w:val="595959" w:themeColor="text1" w:themeTint="A6"/>
          <w:sz w:val="20"/>
          <w:szCs w:val="20"/>
          <w:lang w:val="fr-CD"/>
        </w:rPr>
        <w:t xml:space="preserve"> 201</w:t>
      </w:r>
      <w:r w:rsidR="0010611D">
        <w:rPr>
          <w:color w:val="595959" w:themeColor="text1" w:themeTint="A6"/>
          <w:sz w:val="20"/>
          <w:szCs w:val="20"/>
          <w:lang w:val="fr-CD"/>
        </w:rPr>
        <w:t>5</w:t>
      </w:r>
      <w:r w:rsidR="003F4184">
        <w:rPr>
          <w:color w:val="595959" w:themeColor="text1" w:themeTint="A6"/>
          <w:sz w:val="20"/>
          <w:szCs w:val="20"/>
          <w:lang w:val="fr-CD"/>
        </w:rPr>
        <w:t>.</w:t>
      </w:r>
      <w:r w:rsidR="00287F1D">
        <w:rPr>
          <w:color w:val="595959" w:themeColor="text1" w:themeTint="A6"/>
          <w:sz w:val="20"/>
          <w:szCs w:val="20"/>
          <w:lang w:val="fr-CD"/>
        </w:rPr>
        <w:t xml:space="preserve"> </w:t>
      </w:r>
      <w:r w:rsidR="00146D4E">
        <w:rPr>
          <w:color w:val="595959" w:themeColor="text1" w:themeTint="A6"/>
          <w:sz w:val="20"/>
          <w:szCs w:val="20"/>
          <w:lang w:val="fr-CD"/>
        </w:rPr>
        <w:t>Le</w:t>
      </w:r>
      <w:r w:rsidR="00A31A53">
        <w:rPr>
          <w:color w:val="595959" w:themeColor="text1" w:themeTint="A6"/>
          <w:sz w:val="20"/>
          <w:szCs w:val="20"/>
          <w:lang w:val="fr-CD"/>
        </w:rPr>
        <w:t>s</w:t>
      </w:r>
      <w:r w:rsidR="00146D4E">
        <w:rPr>
          <w:color w:val="595959" w:themeColor="text1" w:themeTint="A6"/>
          <w:sz w:val="20"/>
          <w:szCs w:val="20"/>
          <w:lang w:val="fr-CD"/>
        </w:rPr>
        <w:t xml:space="preserve"> taux de </w:t>
      </w:r>
      <w:r w:rsidR="002B534C">
        <w:rPr>
          <w:color w:val="595959" w:themeColor="text1" w:themeTint="A6"/>
          <w:sz w:val="20"/>
          <w:szCs w:val="20"/>
          <w:lang w:val="fr-CD"/>
        </w:rPr>
        <w:t>réponse</w:t>
      </w:r>
      <w:r w:rsidR="00146D4E">
        <w:rPr>
          <w:color w:val="595959" w:themeColor="text1" w:themeTint="A6"/>
          <w:sz w:val="20"/>
          <w:szCs w:val="20"/>
          <w:lang w:val="fr-CD"/>
        </w:rPr>
        <w:t xml:space="preserve"> des membres du cluster</w:t>
      </w:r>
      <w:r w:rsidR="00A31A53">
        <w:rPr>
          <w:color w:val="595959" w:themeColor="text1" w:themeTint="A6"/>
          <w:sz w:val="20"/>
          <w:szCs w:val="20"/>
          <w:lang w:val="fr-CD"/>
        </w:rPr>
        <w:t xml:space="preserve"> nutrition pour cet exercice sont</w:t>
      </w:r>
      <w:r w:rsidR="00146D4E">
        <w:rPr>
          <w:color w:val="595959" w:themeColor="text1" w:themeTint="A6"/>
          <w:sz w:val="20"/>
          <w:szCs w:val="20"/>
          <w:lang w:val="fr-CD"/>
        </w:rPr>
        <w:t xml:space="preserve"> </w:t>
      </w:r>
      <w:r w:rsidR="002B534C">
        <w:rPr>
          <w:color w:val="595959" w:themeColor="text1" w:themeTint="A6"/>
          <w:sz w:val="20"/>
          <w:szCs w:val="20"/>
          <w:lang w:val="fr-CD"/>
        </w:rPr>
        <w:t>présenté</w:t>
      </w:r>
      <w:r w:rsidR="00A31A53">
        <w:rPr>
          <w:color w:val="595959" w:themeColor="text1" w:themeTint="A6"/>
          <w:sz w:val="20"/>
          <w:szCs w:val="20"/>
          <w:lang w:val="fr-CD"/>
        </w:rPr>
        <w:t>s</w:t>
      </w:r>
      <w:r w:rsidR="00146D4E">
        <w:rPr>
          <w:color w:val="595959" w:themeColor="text1" w:themeTint="A6"/>
          <w:sz w:val="20"/>
          <w:szCs w:val="20"/>
          <w:lang w:val="fr-CD"/>
        </w:rPr>
        <w:t xml:space="preserve"> dans le </w:t>
      </w:r>
      <w:r w:rsidR="00146D4E" w:rsidRPr="003D470D">
        <w:rPr>
          <w:b/>
          <w:color w:val="595959" w:themeColor="text1" w:themeTint="A6"/>
          <w:sz w:val="20"/>
          <w:szCs w:val="20"/>
          <w:lang w:val="fr-CD"/>
        </w:rPr>
        <w:t>Tableau 1</w:t>
      </w:r>
      <w:r w:rsidR="00146D4E">
        <w:rPr>
          <w:color w:val="595959" w:themeColor="text1" w:themeTint="A6"/>
          <w:sz w:val="20"/>
          <w:szCs w:val="20"/>
          <w:lang w:val="fr-CD"/>
        </w:rPr>
        <w:t>.</w:t>
      </w:r>
      <w:r w:rsidR="00E223CF">
        <w:rPr>
          <w:color w:val="595959" w:themeColor="text1" w:themeTint="A6"/>
          <w:sz w:val="20"/>
          <w:szCs w:val="20"/>
          <w:lang w:val="fr-CD"/>
        </w:rPr>
        <w:t xml:space="preserve"> </w:t>
      </w:r>
      <w:r w:rsidR="00287F1D">
        <w:rPr>
          <w:color w:val="595959" w:themeColor="text1" w:themeTint="A6"/>
          <w:sz w:val="20"/>
          <w:szCs w:val="20"/>
          <w:lang w:val="fr-CD"/>
        </w:rPr>
        <w:t xml:space="preserve">A partir des </w:t>
      </w:r>
      <w:r w:rsidR="00E31667">
        <w:rPr>
          <w:color w:val="595959" w:themeColor="text1" w:themeTint="A6"/>
          <w:sz w:val="20"/>
          <w:szCs w:val="20"/>
          <w:lang w:val="fr-CD"/>
        </w:rPr>
        <w:t>réponses</w:t>
      </w:r>
      <w:r w:rsidR="00287F1D">
        <w:rPr>
          <w:color w:val="595959" w:themeColor="text1" w:themeTint="A6"/>
          <w:sz w:val="20"/>
          <w:szCs w:val="20"/>
          <w:lang w:val="fr-CD"/>
        </w:rPr>
        <w:t xml:space="preserve"> que </w:t>
      </w:r>
      <w:r w:rsidR="00594CFF">
        <w:rPr>
          <w:color w:val="595959" w:themeColor="text1" w:themeTint="A6"/>
          <w:sz w:val="20"/>
          <w:szCs w:val="20"/>
          <w:lang w:val="fr-CD"/>
        </w:rPr>
        <w:t>les participants ont fourni</w:t>
      </w:r>
      <w:r w:rsidR="00E31667">
        <w:rPr>
          <w:color w:val="595959" w:themeColor="text1" w:themeTint="A6"/>
          <w:sz w:val="20"/>
          <w:szCs w:val="20"/>
          <w:lang w:val="fr-CD"/>
        </w:rPr>
        <w:t>e</w:t>
      </w:r>
      <w:r w:rsidR="00594CFF">
        <w:rPr>
          <w:color w:val="595959" w:themeColor="text1" w:themeTint="A6"/>
          <w:sz w:val="20"/>
          <w:szCs w:val="20"/>
          <w:lang w:val="fr-CD"/>
        </w:rPr>
        <w:t>s lors de l’</w:t>
      </w:r>
      <w:r w:rsidR="00E31667">
        <w:rPr>
          <w:color w:val="595959" w:themeColor="text1" w:themeTint="A6"/>
          <w:sz w:val="20"/>
          <w:szCs w:val="20"/>
          <w:lang w:val="fr-CD"/>
        </w:rPr>
        <w:t>enquête,</w:t>
      </w:r>
      <w:r w:rsidR="00594CFF">
        <w:rPr>
          <w:color w:val="595959" w:themeColor="text1" w:themeTint="A6"/>
          <w:sz w:val="20"/>
          <w:szCs w:val="20"/>
          <w:lang w:val="fr-CD"/>
        </w:rPr>
        <w:t xml:space="preserve"> des scores ont été </w:t>
      </w:r>
      <w:r w:rsidR="00E31667">
        <w:rPr>
          <w:color w:val="595959" w:themeColor="text1" w:themeTint="A6"/>
          <w:sz w:val="20"/>
          <w:szCs w:val="20"/>
          <w:lang w:val="fr-CD"/>
        </w:rPr>
        <w:t>attribués</w:t>
      </w:r>
      <w:r w:rsidR="00594CFF">
        <w:rPr>
          <w:color w:val="595959" w:themeColor="text1" w:themeTint="A6"/>
          <w:sz w:val="20"/>
          <w:szCs w:val="20"/>
          <w:lang w:val="fr-CD"/>
        </w:rPr>
        <w:t xml:space="preserve"> </w:t>
      </w:r>
      <w:r w:rsidR="00E31667">
        <w:rPr>
          <w:color w:val="595959" w:themeColor="text1" w:themeTint="A6"/>
          <w:sz w:val="20"/>
          <w:szCs w:val="20"/>
          <w:lang w:val="fr-CD"/>
        </w:rPr>
        <w:t>à</w:t>
      </w:r>
      <w:r w:rsidR="00594CFF">
        <w:rPr>
          <w:color w:val="595959" w:themeColor="text1" w:themeTint="A6"/>
          <w:sz w:val="20"/>
          <w:szCs w:val="20"/>
          <w:lang w:val="fr-CD"/>
        </w:rPr>
        <w:t xml:space="preserve"> chaque fonction </w:t>
      </w:r>
      <w:r w:rsidR="00E31667">
        <w:rPr>
          <w:color w:val="595959" w:themeColor="text1" w:themeTint="A6"/>
          <w:sz w:val="20"/>
          <w:szCs w:val="20"/>
          <w:lang w:val="fr-CD"/>
        </w:rPr>
        <w:t>clé</w:t>
      </w:r>
      <w:r w:rsidR="00594CFF">
        <w:rPr>
          <w:color w:val="595959" w:themeColor="text1" w:themeTint="A6"/>
          <w:sz w:val="20"/>
          <w:szCs w:val="20"/>
          <w:lang w:val="fr-CD"/>
        </w:rPr>
        <w:t xml:space="preserve"> du cluster</w:t>
      </w:r>
      <w:r w:rsidR="00594CFF">
        <w:rPr>
          <w:rStyle w:val="FootnoteReference"/>
          <w:color w:val="595959" w:themeColor="text1" w:themeTint="A6"/>
          <w:sz w:val="20"/>
          <w:szCs w:val="20"/>
          <w:lang w:val="fr-CD"/>
        </w:rPr>
        <w:footnoteReference w:id="1"/>
      </w:r>
      <w:r w:rsidR="00594CFF">
        <w:rPr>
          <w:color w:val="595959" w:themeColor="text1" w:themeTint="A6"/>
          <w:sz w:val="20"/>
          <w:szCs w:val="20"/>
          <w:lang w:val="fr-CD"/>
        </w:rPr>
        <w:t xml:space="preserve">. </w:t>
      </w:r>
      <w:r w:rsidR="003F4184">
        <w:rPr>
          <w:color w:val="595959" w:themeColor="text1" w:themeTint="A6"/>
          <w:sz w:val="20"/>
          <w:szCs w:val="20"/>
          <w:lang w:val="fr-CD"/>
        </w:rPr>
        <w:t xml:space="preserve"> </w:t>
      </w:r>
      <w:r w:rsidR="001A3AE9">
        <w:rPr>
          <w:color w:val="595959" w:themeColor="text1" w:themeTint="A6"/>
          <w:sz w:val="20"/>
          <w:szCs w:val="20"/>
          <w:lang w:val="fr-CD"/>
        </w:rPr>
        <w:t xml:space="preserve">Ces scores ont été </w:t>
      </w:r>
      <w:r w:rsidR="00E31667">
        <w:rPr>
          <w:color w:val="595959" w:themeColor="text1" w:themeTint="A6"/>
          <w:sz w:val="20"/>
          <w:szCs w:val="20"/>
          <w:lang w:val="fr-CD"/>
        </w:rPr>
        <w:t>compilés</w:t>
      </w:r>
      <w:r w:rsidR="001A3AE9">
        <w:rPr>
          <w:color w:val="595959" w:themeColor="text1" w:themeTint="A6"/>
          <w:sz w:val="20"/>
          <w:szCs w:val="20"/>
          <w:lang w:val="fr-CD"/>
        </w:rPr>
        <w:t xml:space="preserve"> dans un rapport</w:t>
      </w:r>
      <w:r w:rsidR="00E31667">
        <w:rPr>
          <w:color w:val="595959" w:themeColor="text1" w:themeTint="A6"/>
          <w:sz w:val="20"/>
          <w:szCs w:val="20"/>
          <w:lang w:val="fr-CD"/>
        </w:rPr>
        <w:t>,</w:t>
      </w:r>
      <w:r w:rsidR="001A3AE9">
        <w:rPr>
          <w:color w:val="595959" w:themeColor="text1" w:themeTint="A6"/>
          <w:sz w:val="20"/>
          <w:szCs w:val="20"/>
          <w:lang w:val="fr-CD"/>
        </w:rPr>
        <w:t xml:space="preserve"> </w:t>
      </w:r>
      <w:r w:rsidR="00E31667">
        <w:rPr>
          <w:color w:val="595959" w:themeColor="text1" w:themeTint="A6"/>
          <w:sz w:val="20"/>
          <w:szCs w:val="20"/>
          <w:lang w:val="fr-CD"/>
        </w:rPr>
        <w:t>généré</w:t>
      </w:r>
      <w:r w:rsidR="001A3AE9">
        <w:rPr>
          <w:color w:val="595959" w:themeColor="text1" w:themeTint="A6"/>
          <w:sz w:val="20"/>
          <w:szCs w:val="20"/>
          <w:lang w:val="fr-CD"/>
        </w:rPr>
        <w:t xml:space="preserve"> automatiquement, qui </w:t>
      </w:r>
      <w:r w:rsidR="00E31667">
        <w:rPr>
          <w:color w:val="595959" w:themeColor="text1" w:themeTint="A6"/>
          <w:sz w:val="20"/>
          <w:szCs w:val="20"/>
          <w:lang w:val="fr-CD"/>
        </w:rPr>
        <w:t>résume</w:t>
      </w:r>
      <w:r w:rsidR="001A3AE9">
        <w:rPr>
          <w:color w:val="595959" w:themeColor="text1" w:themeTint="A6"/>
          <w:sz w:val="20"/>
          <w:szCs w:val="20"/>
          <w:lang w:val="fr-CD"/>
        </w:rPr>
        <w:t xml:space="preserve"> l’</w:t>
      </w:r>
      <w:r w:rsidR="00E31667">
        <w:rPr>
          <w:color w:val="595959" w:themeColor="text1" w:themeTint="A6"/>
          <w:sz w:val="20"/>
          <w:szCs w:val="20"/>
          <w:lang w:val="fr-CD"/>
        </w:rPr>
        <w:t>état</w:t>
      </w:r>
      <w:r w:rsidR="001A3AE9">
        <w:rPr>
          <w:color w:val="595959" w:themeColor="text1" w:themeTint="A6"/>
          <w:sz w:val="20"/>
          <w:szCs w:val="20"/>
          <w:lang w:val="fr-CD"/>
        </w:rPr>
        <w:t xml:space="preserve"> de la performance pour chaque fonction </w:t>
      </w:r>
      <w:r w:rsidR="00146D4E">
        <w:rPr>
          <w:color w:val="595959" w:themeColor="text1" w:themeTint="A6"/>
          <w:sz w:val="20"/>
          <w:szCs w:val="20"/>
          <w:lang w:val="fr-CD"/>
        </w:rPr>
        <w:t>clé</w:t>
      </w:r>
      <w:r w:rsidR="00081ABD">
        <w:rPr>
          <w:color w:val="595959" w:themeColor="text1" w:themeTint="A6"/>
          <w:sz w:val="20"/>
          <w:szCs w:val="20"/>
          <w:lang w:val="fr-CD"/>
        </w:rPr>
        <w:t xml:space="preserve">. Un rapport de description du cluster et de ses outputs a </w:t>
      </w:r>
      <w:r w:rsidR="00146D4E">
        <w:rPr>
          <w:color w:val="595959" w:themeColor="text1" w:themeTint="A6"/>
          <w:sz w:val="20"/>
          <w:szCs w:val="20"/>
          <w:lang w:val="fr-CD"/>
        </w:rPr>
        <w:t>également</w:t>
      </w:r>
      <w:r w:rsidR="00081ABD">
        <w:rPr>
          <w:color w:val="595959" w:themeColor="text1" w:themeTint="A6"/>
          <w:sz w:val="20"/>
          <w:szCs w:val="20"/>
          <w:lang w:val="fr-CD"/>
        </w:rPr>
        <w:t xml:space="preserve"> été </w:t>
      </w:r>
      <w:r w:rsidR="00146D4E">
        <w:rPr>
          <w:color w:val="595959" w:themeColor="text1" w:themeTint="A6"/>
          <w:sz w:val="20"/>
          <w:szCs w:val="20"/>
          <w:lang w:val="fr-CD"/>
        </w:rPr>
        <w:t>généré</w:t>
      </w:r>
      <w:r w:rsidR="00081ABD">
        <w:rPr>
          <w:color w:val="595959" w:themeColor="text1" w:themeTint="A6"/>
          <w:sz w:val="20"/>
          <w:szCs w:val="20"/>
          <w:lang w:val="fr-CD"/>
        </w:rPr>
        <w:t xml:space="preserve"> automatiquement. </w:t>
      </w:r>
      <w:r w:rsidR="001A3AE9">
        <w:rPr>
          <w:color w:val="595959" w:themeColor="text1" w:themeTint="A6"/>
          <w:sz w:val="20"/>
          <w:szCs w:val="20"/>
          <w:lang w:val="fr-CD"/>
        </w:rPr>
        <w:t xml:space="preserve"> </w:t>
      </w:r>
      <w:r w:rsidR="00146D4E">
        <w:rPr>
          <w:color w:val="595959" w:themeColor="text1" w:themeTint="A6"/>
          <w:sz w:val="20"/>
          <w:szCs w:val="20"/>
          <w:lang w:val="fr-CD"/>
        </w:rPr>
        <w:t>Les</w:t>
      </w:r>
      <w:r w:rsidR="003F4184">
        <w:rPr>
          <w:color w:val="595959" w:themeColor="text1" w:themeTint="A6"/>
          <w:sz w:val="20"/>
          <w:szCs w:val="20"/>
          <w:lang w:val="fr-CD"/>
        </w:rPr>
        <w:t xml:space="preserve"> deux rapports ont </w:t>
      </w:r>
      <w:r w:rsidR="006D7B0A">
        <w:rPr>
          <w:color w:val="595959" w:themeColor="text1" w:themeTint="A6"/>
          <w:sz w:val="20"/>
          <w:szCs w:val="20"/>
          <w:lang w:val="fr-CD"/>
        </w:rPr>
        <w:t>été produits</w:t>
      </w:r>
      <w:r w:rsidR="003F4184">
        <w:rPr>
          <w:color w:val="595959" w:themeColor="text1" w:themeTint="A6"/>
          <w:sz w:val="20"/>
          <w:szCs w:val="20"/>
          <w:lang w:val="fr-CD"/>
        </w:rPr>
        <w:t xml:space="preserve"> le 0</w:t>
      </w:r>
      <w:r w:rsidR="0010611D">
        <w:rPr>
          <w:color w:val="595959" w:themeColor="text1" w:themeTint="A6"/>
          <w:sz w:val="20"/>
          <w:szCs w:val="20"/>
          <w:lang w:val="fr-CD"/>
        </w:rPr>
        <w:t>6</w:t>
      </w:r>
      <w:r w:rsidR="003F4184">
        <w:rPr>
          <w:color w:val="595959" w:themeColor="text1" w:themeTint="A6"/>
          <w:sz w:val="20"/>
          <w:szCs w:val="20"/>
          <w:lang w:val="fr-CD"/>
        </w:rPr>
        <w:t xml:space="preserve"> </w:t>
      </w:r>
      <w:r w:rsidR="0010611D">
        <w:rPr>
          <w:color w:val="595959" w:themeColor="text1" w:themeTint="A6"/>
          <w:sz w:val="20"/>
          <w:szCs w:val="20"/>
          <w:lang w:val="fr-CD"/>
        </w:rPr>
        <w:t>nov</w:t>
      </w:r>
      <w:r w:rsidR="00146D4E">
        <w:rPr>
          <w:color w:val="595959" w:themeColor="text1" w:themeTint="A6"/>
          <w:sz w:val="20"/>
          <w:szCs w:val="20"/>
          <w:lang w:val="fr-CD"/>
        </w:rPr>
        <w:t>embre</w:t>
      </w:r>
      <w:r w:rsidR="003F4184">
        <w:rPr>
          <w:color w:val="595959" w:themeColor="text1" w:themeTint="A6"/>
          <w:sz w:val="20"/>
          <w:szCs w:val="20"/>
          <w:lang w:val="fr-CD"/>
        </w:rPr>
        <w:t xml:space="preserve"> 201</w:t>
      </w:r>
      <w:r w:rsidR="0010611D">
        <w:rPr>
          <w:color w:val="595959" w:themeColor="text1" w:themeTint="A6"/>
          <w:sz w:val="20"/>
          <w:szCs w:val="20"/>
          <w:lang w:val="fr-CD"/>
        </w:rPr>
        <w:t>5</w:t>
      </w:r>
      <w:r w:rsidR="00EB1886">
        <w:rPr>
          <w:color w:val="595959" w:themeColor="text1" w:themeTint="A6"/>
          <w:sz w:val="20"/>
          <w:szCs w:val="20"/>
          <w:lang w:val="fr-CD"/>
        </w:rPr>
        <w:t xml:space="preserve"> et transmis directement au</w:t>
      </w:r>
      <w:r w:rsidR="000C6F60">
        <w:rPr>
          <w:color w:val="595959" w:themeColor="text1" w:themeTint="A6"/>
          <w:sz w:val="20"/>
          <w:szCs w:val="20"/>
          <w:lang w:val="fr-CD"/>
        </w:rPr>
        <w:t>x</w:t>
      </w:r>
      <w:r w:rsidR="00EB1886">
        <w:rPr>
          <w:color w:val="595959" w:themeColor="text1" w:themeTint="A6"/>
          <w:sz w:val="20"/>
          <w:szCs w:val="20"/>
          <w:lang w:val="fr-CD"/>
        </w:rPr>
        <w:t xml:space="preserve"> membres du cluster.</w:t>
      </w:r>
    </w:p>
    <w:p w:rsidR="00112C01" w:rsidRDefault="002506FB" w:rsidP="001C1A7B">
      <w:pPr>
        <w:jc w:val="both"/>
        <w:rPr>
          <w:color w:val="595959" w:themeColor="text1" w:themeTint="A6"/>
          <w:sz w:val="20"/>
          <w:szCs w:val="20"/>
          <w:lang w:val="fr-FR"/>
        </w:rPr>
      </w:pPr>
      <w:r>
        <w:rPr>
          <w:color w:val="595959" w:themeColor="text1" w:themeTint="A6"/>
          <w:sz w:val="20"/>
          <w:szCs w:val="20"/>
          <w:lang w:val="fr-CD"/>
        </w:rPr>
        <w:lastRenderedPageBreak/>
        <w:t>Les</w:t>
      </w:r>
      <w:r w:rsidR="00C00725">
        <w:rPr>
          <w:color w:val="595959" w:themeColor="text1" w:themeTint="A6"/>
          <w:sz w:val="20"/>
          <w:szCs w:val="20"/>
          <w:lang w:val="fr-CD"/>
        </w:rPr>
        <w:t xml:space="preserve"> </w:t>
      </w:r>
      <w:r w:rsidR="0010611D">
        <w:rPr>
          <w:color w:val="595959" w:themeColor="text1" w:themeTint="A6"/>
          <w:sz w:val="20"/>
          <w:szCs w:val="20"/>
          <w:lang w:val="fr-CD"/>
        </w:rPr>
        <w:t xml:space="preserve">résultats des </w:t>
      </w:r>
      <w:r w:rsidR="00C00725">
        <w:rPr>
          <w:color w:val="595959" w:themeColor="text1" w:themeTint="A6"/>
          <w:sz w:val="20"/>
          <w:szCs w:val="20"/>
          <w:lang w:val="fr-CD"/>
        </w:rPr>
        <w:t xml:space="preserve">rapports </w:t>
      </w:r>
      <w:r>
        <w:rPr>
          <w:color w:val="595959" w:themeColor="text1" w:themeTint="A6"/>
          <w:sz w:val="20"/>
          <w:szCs w:val="20"/>
          <w:lang w:val="fr-CD"/>
        </w:rPr>
        <w:t xml:space="preserve">(rapport des résultats de l’enquête et rapport de description du cluster) </w:t>
      </w:r>
      <w:r w:rsidR="00C00725">
        <w:rPr>
          <w:color w:val="595959" w:themeColor="text1" w:themeTint="A6"/>
          <w:sz w:val="20"/>
          <w:szCs w:val="20"/>
          <w:lang w:val="fr-CD"/>
        </w:rPr>
        <w:t xml:space="preserve">ont été </w:t>
      </w:r>
      <w:r w:rsidR="001010C9">
        <w:rPr>
          <w:color w:val="595959" w:themeColor="text1" w:themeTint="A6"/>
          <w:sz w:val="20"/>
          <w:szCs w:val="20"/>
          <w:lang w:val="fr-CD"/>
        </w:rPr>
        <w:t>présentés</w:t>
      </w:r>
      <w:r w:rsidR="00C00725">
        <w:rPr>
          <w:color w:val="595959" w:themeColor="text1" w:themeTint="A6"/>
          <w:sz w:val="20"/>
          <w:szCs w:val="20"/>
          <w:lang w:val="fr-CD"/>
        </w:rPr>
        <w:t xml:space="preserve"> lors de </w:t>
      </w:r>
      <w:r w:rsidR="001C1A7B">
        <w:rPr>
          <w:color w:val="595959" w:themeColor="text1" w:themeTint="A6"/>
          <w:sz w:val="20"/>
          <w:szCs w:val="20"/>
          <w:lang w:val="fr-CD"/>
        </w:rPr>
        <w:t xml:space="preserve">la </w:t>
      </w:r>
      <w:r>
        <w:rPr>
          <w:color w:val="595959" w:themeColor="text1" w:themeTint="A6"/>
          <w:sz w:val="20"/>
          <w:szCs w:val="20"/>
          <w:lang w:val="fr-CD"/>
        </w:rPr>
        <w:t>réunion</w:t>
      </w:r>
      <w:r w:rsidR="00C00725">
        <w:rPr>
          <w:color w:val="595959" w:themeColor="text1" w:themeTint="A6"/>
          <w:sz w:val="20"/>
          <w:szCs w:val="20"/>
          <w:lang w:val="fr-CD"/>
        </w:rPr>
        <w:t xml:space="preserve"> </w:t>
      </w:r>
      <w:r w:rsidR="001C1A7B">
        <w:rPr>
          <w:color w:val="595959" w:themeColor="text1" w:themeTint="A6"/>
          <w:sz w:val="20"/>
          <w:szCs w:val="20"/>
          <w:lang w:val="fr-CD"/>
        </w:rPr>
        <w:t>du Cluster</w:t>
      </w:r>
      <w:r w:rsidR="00C00725">
        <w:rPr>
          <w:color w:val="595959" w:themeColor="text1" w:themeTint="A6"/>
          <w:sz w:val="20"/>
          <w:szCs w:val="20"/>
          <w:lang w:val="fr-CD"/>
        </w:rPr>
        <w:t xml:space="preserve"> qui s’est tenue </w:t>
      </w:r>
      <w:r>
        <w:rPr>
          <w:color w:val="595959" w:themeColor="text1" w:themeTint="A6"/>
          <w:sz w:val="20"/>
          <w:szCs w:val="20"/>
          <w:lang w:val="fr-CD"/>
        </w:rPr>
        <w:t>à</w:t>
      </w:r>
      <w:r w:rsidR="00C00725">
        <w:rPr>
          <w:color w:val="595959" w:themeColor="text1" w:themeTint="A6"/>
          <w:sz w:val="20"/>
          <w:szCs w:val="20"/>
          <w:lang w:val="fr-CD"/>
        </w:rPr>
        <w:t xml:space="preserve"> la salle de </w:t>
      </w:r>
      <w:r>
        <w:rPr>
          <w:color w:val="595959" w:themeColor="text1" w:themeTint="A6"/>
          <w:sz w:val="20"/>
          <w:szCs w:val="20"/>
          <w:lang w:val="fr-CD"/>
        </w:rPr>
        <w:t>réunion</w:t>
      </w:r>
      <w:r w:rsidR="00C00725">
        <w:rPr>
          <w:color w:val="595959" w:themeColor="text1" w:themeTint="A6"/>
          <w:sz w:val="20"/>
          <w:szCs w:val="20"/>
          <w:lang w:val="fr-CD"/>
        </w:rPr>
        <w:t xml:space="preserve"> de l’UNICEF </w:t>
      </w:r>
      <w:r>
        <w:rPr>
          <w:color w:val="595959" w:themeColor="text1" w:themeTint="A6"/>
          <w:sz w:val="20"/>
          <w:szCs w:val="20"/>
          <w:lang w:val="fr-CD"/>
        </w:rPr>
        <w:t>à</w:t>
      </w:r>
      <w:r w:rsidR="00C00725">
        <w:rPr>
          <w:color w:val="595959" w:themeColor="text1" w:themeTint="A6"/>
          <w:sz w:val="20"/>
          <w:szCs w:val="20"/>
          <w:lang w:val="fr-CD"/>
        </w:rPr>
        <w:t xml:space="preserve"> N’Djamena le </w:t>
      </w:r>
      <w:r w:rsidR="001C1A7B">
        <w:rPr>
          <w:color w:val="595959" w:themeColor="text1" w:themeTint="A6"/>
          <w:sz w:val="20"/>
          <w:szCs w:val="20"/>
          <w:lang w:val="fr-CD"/>
        </w:rPr>
        <w:t>03</w:t>
      </w:r>
      <w:r w:rsidR="007F3CF8">
        <w:rPr>
          <w:color w:val="595959" w:themeColor="text1" w:themeTint="A6"/>
          <w:sz w:val="20"/>
          <w:szCs w:val="20"/>
          <w:lang w:val="fr-CD"/>
        </w:rPr>
        <w:t xml:space="preserve"> </w:t>
      </w:r>
      <w:r>
        <w:rPr>
          <w:color w:val="595959" w:themeColor="text1" w:themeTint="A6"/>
          <w:sz w:val="20"/>
          <w:szCs w:val="20"/>
          <w:lang w:val="fr-CD"/>
        </w:rPr>
        <w:t>décembre</w:t>
      </w:r>
      <w:r w:rsidR="007F3CF8">
        <w:rPr>
          <w:color w:val="595959" w:themeColor="text1" w:themeTint="A6"/>
          <w:sz w:val="20"/>
          <w:szCs w:val="20"/>
          <w:lang w:val="fr-CD"/>
        </w:rPr>
        <w:t xml:space="preserve"> 201</w:t>
      </w:r>
      <w:r w:rsidR="001C1A7B">
        <w:rPr>
          <w:color w:val="595959" w:themeColor="text1" w:themeTint="A6"/>
          <w:sz w:val="20"/>
          <w:szCs w:val="20"/>
          <w:lang w:val="fr-CD"/>
        </w:rPr>
        <w:t>5</w:t>
      </w:r>
      <w:r w:rsidR="007F3CF8">
        <w:rPr>
          <w:color w:val="595959" w:themeColor="text1" w:themeTint="A6"/>
          <w:sz w:val="20"/>
          <w:szCs w:val="20"/>
          <w:lang w:val="fr-CD"/>
        </w:rPr>
        <w:t xml:space="preserve">. </w:t>
      </w:r>
      <w:r w:rsidR="001C1A7B">
        <w:rPr>
          <w:color w:val="595959" w:themeColor="text1" w:themeTint="A6"/>
          <w:sz w:val="20"/>
          <w:szCs w:val="20"/>
          <w:lang w:val="fr-CD"/>
        </w:rPr>
        <w:t xml:space="preserve">Les participants de la réunion (tous membres du cluster nutrition) ont décidé de consacrer la prochaine réunion du Cluster prévu le 09 janvier 2016 pour procéder à la validation des résultats de cette évaluation et à l’élaboration du plan d’action. </w:t>
      </w:r>
      <w:r w:rsidR="007F3CF8">
        <w:rPr>
          <w:color w:val="595959" w:themeColor="text1" w:themeTint="A6"/>
          <w:sz w:val="20"/>
          <w:szCs w:val="20"/>
          <w:lang w:val="fr-CD"/>
        </w:rPr>
        <w:t xml:space="preserve">Lors de la </w:t>
      </w:r>
      <w:r>
        <w:rPr>
          <w:color w:val="595959" w:themeColor="text1" w:themeTint="A6"/>
          <w:sz w:val="20"/>
          <w:szCs w:val="20"/>
          <w:lang w:val="fr-CD"/>
        </w:rPr>
        <w:t>réunion,</w:t>
      </w:r>
      <w:r w:rsidR="007F3CF8">
        <w:rPr>
          <w:color w:val="595959" w:themeColor="text1" w:themeTint="A6"/>
          <w:sz w:val="20"/>
          <w:szCs w:val="20"/>
          <w:lang w:val="fr-CD"/>
        </w:rPr>
        <w:t xml:space="preserve"> les </w:t>
      </w:r>
      <w:r>
        <w:rPr>
          <w:color w:val="595959" w:themeColor="text1" w:themeTint="A6"/>
          <w:sz w:val="20"/>
          <w:szCs w:val="20"/>
          <w:lang w:val="fr-CD"/>
        </w:rPr>
        <w:t>résultats</w:t>
      </w:r>
      <w:r w:rsidR="007F3CF8">
        <w:rPr>
          <w:color w:val="595959" w:themeColor="text1" w:themeTint="A6"/>
          <w:sz w:val="20"/>
          <w:szCs w:val="20"/>
          <w:lang w:val="fr-CD"/>
        </w:rPr>
        <w:t xml:space="preserve"> de l’</w:t>
      </w:r>
      <w:r>
        <w:rPr>
          <w:color w:val="595959" w:themeColor="text1" w:themeTint="A6"/>
          <w:sz w:val="20"/>
          <w:szCs w:val="20"/>
          <w:lang w:val="fr-CD"/>
        </w:rPr>
        <w:t>enquête</w:t>
      </w:r>
      <w:r w:rsidR="007F3CF8">
        <w:rPr>
          <w:color w:val="595959" w:themeColor="text1" w:themeTint="A6"/>
          <w:sz w:val="20"/>
          <w:szCs w:val="20"/>
          <w:lang w:val="fr-CD"/>
        </w:rPr>
        <w:t xml:space="preserve"> ont été </w:t>
      </w:r>
      <w:r>
        <w:rPr>
          <w:color w:val="595959" w:themeColor="text1" w:themeTint="A6"/>
          <w:sz w:val="20"/>
          <w:szCs w:val="20"/>
          <w:lang w:val="fr-CD"/>
        </w:rPr>
        <w:t>présentés</w:t>
      </w:r>
      <w:r w:rsidR="001C1A7B">
        <w:rPr>
          <w:color w:val="595959" w:themeColor="text1" w:themeTint="A6"/>
          <w:sz w:val="20"/>
          <w:szCs w:val="20"/>
          <w:lang w:val="fr-CD"/>
        </w:rPr>
        <w:t xml:space="preserve"> à nouveau</w:t>
      </w:r>
      <w:r w:rsidR="007F3CF8">
        <w:rPr>
          <w:color w:val="595959" w:themeColor="text1" w:themeTint="A6"/>
          <w:sz w:val="20"/>
          <w:szCs w:val="20"/>
          <w:lang w:val="fr-CD"/>
        </w:rPr>
        <w:t xml:space="preserve"> en </w:t>
      </w:r>
      <w:r>
        <w:rPr>
          <w:color w:val="595959" w:themeColor="text1" w:themeTint="A6"/>
          <w:sz w:val="20"/>
          <w:szCs w:val="20"/>
          <w:lang w:val="fr-CD"/>
        </w:rPr>
        <w:t>plénière</w:t>
      </w:r>
      <w:r w:rsidR="007F3CF8">
        <w:rPr>
          <w:color w:val="595959" w:themeColor="text1" w:themeTint="A6"/>
          <w:sz w:val="20"/>
          <w:szCs w:val="20"/>
          <w:lang w:val="fr-CD"/>
        </w:rPr>
        <w:t xml:space="preserve">, puis les  participants de la </w:t>
      </w:r>
      <w:r>
        <w:rPr>
          <w:color w:val="595959" w:themeColor="text1" w:themeTint="A6"/>
          <w:sz w:val="20"/>
          <w:szCs w:val="20"/>
          <w:lang w:val="fr-CD"/>
        </w:rPr>
        <w:t>réunion</w:t>
      </w:r>
      <w:r w:rsidR="007F3CF8">
        <w:rPr>
          <w:color w:val="595959" w:themeColor="text1" w:themeTint="A6"/>
          <w:sz w:val="20"/>
          <w:szCs w:val="20"/>
          <w:lang w:val="fr-CD"/>
        </w:rPr>
        <w:t xml:space="preserve"> (tous membres du cluster nutrition) se sont </w:t>
      </w:r>
      <w:r>
        <w:rPr>
          <w:color w:val="595959" w:themeColor="text1" w:themeTint="A6"/>
          <w:sz w:val="20"/>
          <w:szCs w:val="20"/>
          <w:lang w:val="fr-CD"/>
        </w:rPr>
        <w:t>divisés</w:t>
      </w:r>
      <w:r w:rsidR="007F3CF8">
        <w:rPr>
          <w:color w:val="595959" w:themeColor="text1" w:themeTint="A6"/>
          <w:sz w:val="20"/>
          <w:szCs w:val="20"/>
          <w:lang w:val="fr-CD"/>
        </w:rPr>
        <w:t xml:space="preserve"> en groupes de travail pour passe</w:t>
      </w:r>
      <w:r w:rsidR="00F66080">
        <w:rPr>
          <w:color w:val="595959" w:themeColor="text1" w:themeTint="A6"/>
          <w:sz w:val="20"/>
          <w:szCs w:val="20"/>
          <w:lang w:val="fr-CD"/>
        </w:rPr>
        <w:t>r</w:t>
      </w:r>
      <w:r w:rsidR="007F3CF8">
        <w:rPr>
          <w:color w:val="595959" w:themeColor="text1" w:themeTint="A6"/>
          <w:sz w:val="20"/>
          <w:szCs w:val="20"/>
          <w:lang w:val="fr-CD"/>
        </w:rPr>
        <w:t xml:space="preserve"> en revue les </w:t>
      </w:r>
      <w:r>
        <w:rPr>
          <w:color w:val="595959" w:themeColor="text1" w:themeTint="A6"/>
          <w:sz w:val="20"/>
          <w:szCs w:val="20"/>
          <w:lang w:val="fr-CD"/>
        </w:rPr>
        <w:t>résultats</w:t>
      </w:r>
      <w:r w:rsidR="007F3CF8">
        <w:rPr>
          <w:color w:val="595959" w:themeColor="text1" w:themeTint="A6"/>
          <w:sz w:val="20"/>
          <w:szCs w:val="20"/>
          <w:lang w:val="fr-CD"/>
        </w:rPr>
        <w:t xml:space="preserve"> et proposer de</w:t>
      </w:r>
      <w:r w:rsidR="001C1A7B">
        <w:rPr>
          <w:color w:val="595959" w:themeColor="text1" w:themeTint="A6"/>
          <w:sz w:val="20"/>
          <w:szCs w:val="20"/>
          <w:lang w:val="fr-CD"/>
        </w:rPr>
        <w:t>s</w:t>
      </w:r>
      <w:r w:rsidR="007F3CF8">
        <w:rPr>
          <w:color w:val="595959" w:themeColor="text1" w:themeTint="A6"/>
          <w:sz w:val="20"/>
          <w:szCs w:val="20"/>
          <w:lang w:val="fr-CD"/>
        </w:rPr>
        <w:t xml:space="preserve"> points d’action pour l’</w:t>
      </w:r>
      <w:r>
        <w:rPr>
          <w:color w:val="595959" w:themeColor="text1" w:themeTint="A6"/>
          <w:sz w:val="20"/>
          <w:szCs w:val="20"/>
          <w:lang w:val="fr-CD"/>
        </w:rPr>
        <w:t>amélioration</w:t>
      </w:r>
      <w:r w:rsidR="007F3CF8">
        <w:rPr>
          <w:color w:val="595959" w:themeColor="text1" w:themeTint="A6"/>
          <w:sz w:val="20"/>
          <w:szCs w:val="20"/>
          <w:lang w:val="fr-CD"/>
        </w:rPr>
        <w:t xml:space="preserve"> des fonctions qui ont été </w:t>
      </w:r>
      <w:r>
        <w:rPr>
          <w:color w:val="595959" w:themeColor="text1" w:themeTint="A6"/>
          <w:sz w:val="20"/>
          <w:szCs w:val="20"/>
          <w:lang w:val="fr-CD"/>
        </w:rPr>
        <w:t>jugées</w:t>
      </w:r>
      <w:r w:rsidR="007F3CF8">
        <w:rPr>
          <w:color w:val="595959" w:themeColor="text1" w:themeTint="A6"/>
          <w:sz w:val="20"/>
          <w:szCs w:val="20"/>
          <w:lang w:val="fr-CD"/>
        </w:rPr>
        <w:t xml:space="preserve"> peu </w:t>
      </w:r>
      <w:r>
        <w:rPr>
          <w:color w:val="595959" w:themeColor="text1" w:themeTint="A6"/>
          <w:sz w:val="20"/>
          <w:szCs w:val="20"/>
          <w:lang w:val="fr-CD"/>
        </w:rPr>
        <w:t>satisfaisantes</w:t>
      </w:r>
      <w:r w:rsidR="007F3CF8">
        <w:rPr>
          <w:color w:val="595959" w:themeColor="text1" w:themeTint="A6"/>
          <w:sz w:val="20"/>
          <w:szCs w:val="20"/>
          <w:lang w:val="fr-CD"/>
        </w:rPr>
        <w:t xml:space="preserve"> ou faibles. La compilation des </w:t>
      </w:r>
      <w:r>
        <w:rPr>
          <w:color w:val="595959" w:themeColor="text1" w:themeTint="A6"/>
          <w:sz w:val="20"/>
          <w:szCs w:val="20"/>
          <w:lang w:val="fr-CD"/>
        </w:rPr>
        <w:t>résultats</w:t>
      </w:r>
      <w:r w:rsidR="007F3CF8">
        <w:rPr>
          <w:color w:val="595959" w:themeColor="text1" w:themeTint="A6"/>
          <w:sz w:val="20"/>
          <w:szCs w:val="20"/>
          <w:lang w:val="fr-CD"/>
        </w:rPr>
        <w:t xml:space="preserve"> et des points d’action sont </w:t>
      </w:r>
      <w:r>
        <w:rPr>
          <w:color w:val="595959" w:themeColor="text1" w:themeTint="A6"/>
          <w:sz w:val="20"/>
          <w:szCs w:val="20"/>
          <w:lang w:val="fr-CD"/>
        </w:rPr>
        <w:t>présentés</w:t>
      </w:r>
      <w:r w:rsidR="007F3CF8">
        <w:rPr>
          <w:color w:val="595959" w:themeColor="text1" w:themeTint="A6"/>
          <w:sz w:val="20"/>
          <w:szCs w:val="20"/>
          <w:lang w:val="fr-CD"/>
        </w:rPr>
        <w:t xml:space="preserve"> dans le </w:t>
      </w:r>
      <w:r w:rsidR="007F3CF8" w:rsidRPr="003D470D">
        <w:rPr>
          <w:b/>
          <w:color w:val="595959" w:themeColor="text1" w:themeTint="A6"/>
          <w:sz w:val="20"/>
          <w:szCs w:val="20"/>
          <w:lang w:val="fr-CD"/>
        </w:rPr>
        <w:t xml:space="preserve">Tableau </w:t>
      </w:r>
      <w:r w:rsidR="00146D4E" w:rsidRPr="003D470D">
        <w:rPr>
          <w:b/>
          <w:color w:val="595959" w:themeColor="text1" w:themeTint="A6"/>
          <w:sz w:val="20"/>
          <w:szCs w:val="20"/>
          <w:lang w:val="fr-CD"/>
        </w:rPr>
        <w:t>2</w:t>
      </w:r>
      <w:r w:rsidR="007F3CF8">
        <w:rPr>
          <w:color w:val="595959" w:themeColor="text1" w:themeTint="A6"/>
          <w:sz w:val="20"/>
          <w:szCs w:val="20"/>
          <w:lang w:val="fr-CD"/>
        </w:rPr>
        <w:t>.</w:t>
      </w:r>
      <w:r w:rsidR="000C6F60">
        <w:rPr>
          <w:color w:val="595959" w:themeColor="text1" w:themeTint="A6"/>
          <w:sz w:val="20"/>
          <w:szCs w:val="20"/>
          <w:lang w:val="fr-CD"/>
        </w:rPr>
        <w:t xml:space="preserve"> Le rapport de description du cluster est présenté en </w:t>
      </w:r>
      <w:r w:rsidR="000C6F60" w:rsidRPr="00F012B3">
        <w:rPr>
          <w:b/>
          <w:color w:val="595959" w:themeColor="text1" w:themeTint="A6"/>
          <w:sz w:val="20"/>
          <w:szCs w:val="20"/>
          <w:lang w:val="fr-CD"/>
        </w:rPr>
        <w:t>Annexe 3</w:t>
      </w:r>
      <w:r w:rsidR="000C6F60">
        <w:rPr>
          <w:color w:val="595959" w:themeColor="text1" w:themeTint="A6"/>
          <w:sz w:val="20"/>
          <w:szCs w:val="20"/>
          <w:lang w:val="fr-CD"/>
        </w:rPr>
        <w:t>.</w:t>
      </w:r>
      <w:r w:rsidR="007F3CF8">
        <w:rPr>
          <w:color w:val="595959" w:themeColor="text1" w:themeTint="A6"/>
          <w:sz w:val="20"/>
          <w:szCs w:val="20"/>
          <w:lang w:val="fr-CD"/>
        </w:rPr>
        <w:t xml:space="preserve"> </w:t>
      </w:r>
    </w:p>
    <w:p w:rsidR="00E223CF" w:rsidRDefault="00E223CF" w:rsidP="00E223CF">
      <w:pPr>
        <w:rPr>
          <w:lang w:val="fr-FR"/>
        </w:rPr>
      </w:pPr>
      <w:bookmarkStart w:id="0" w:name="_GoBack"/>
      <w:bookmarkEnd w:id="0"/>
    </w:p>
    <w:p w:rsidR="001C1A7B" w:rsidRPr="00E223CF" w:rsidRDefault="001C1A7B" w:rsidP="00E223CF">
      <w:pPr>
        <w:rPr>
          <w:lang w:val="fr-FR"/>
        </w:rPr>
        <w:sectPr w:rsidR="001C1A7B" w:rsidRPr="00E223CF" w:rsidSect="003F7181">
          <w:footerReference w:type="default" r:id="rId8"/>
          <w:pgSz w:w="16838" w:h="11906" w:orient="landscape"/>
          <w:pgMar w:top="720" w:right="720" w:bottom="720" w:left="720" w:header="720" w:footer="720" w:gutter="0"/>
          <w:cols w:space="720"/>
          <w:docGrid w:linePitch="360"/>
        </w:sectPr>
      </w:pPr>
    </w:p>
    <w:p w:rsidR="001A27FC" w:rsidRPr="00736CA0" w:rsidRDefault="001A27FC" w:rsidP="001A27FC">
      <w:pPr>
        <w:rPr>
          <w:b/>
          <w:color w:val="0070C0"/>
          <w:lang w:val="fr-FR"/>
        </w:rPr>
      </w:pPr>
      <w:r w:rsidRPr="00736CA0">
        <w:rPr>
          <w:b/>
          <w:color w:val="0070C0"/>
          <w:lang w:val="fr-FR"/>
        </w:rPr>
        <w:lastRenderedPageBreak/>
        <w:t>3. Résultats et points d’action</w:t>
      </w:r>
    </w:p>
    <w:p w:rsidR="002B534C" w:rsidRPr="005C3EF4" w:rsidRDefault="002B534C" w:rsidP="00FA2756">
      <w:pPr>
        <w:spacing w:after="0"/>
        <w:rPr>
          <w:rFonts w:ascii="Calibri" w:hAnsi="Calibri"/>
          <w:b/>
          <w:color w:val="595959" w:themeColor="text1" w:themeTint="A6"/>
          <w:sz w:val="20"/>
          <w:szCs w:val="20"/>
          <w:lang w:val="fr-FR"/>
        </w:rPr>
      </w:pPr>
      <w:r w:rsidRPr="005C3EF4">
        <w:rPr>
          <w:rFonts w:ascii="Calibri" w:hAnsi="Calibri"/>
          <w:b/>
          <w:color w:val="595959" w:themeColor="text1" w:themeTint="A6"/>
          <w:sz w:val="20"/>
          <w:szCs w:val="20"/>
          <w:lang w:val="fr-FR"/>
        </w:rPr>
        <w:t>Tableau 1 : Taux de réponse des membres du cluster</w:t>
      </w:r>
    </w:p>
    <w:tbl>
      <w:tblPr>
        <w:tblpPr w:leftFromText="180" w:rightFromText="180" w:vertAnchor="text" w:horzAnchor="margin" w:tblpX="130" w:tblpY="1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69"/>
        <w:gridCol w:w="4351"/>
        <w:gridCol w:w="3206"/>
        <w:gridCol w:w="2584"/>
      </w:tblGrid>
      <w:tr w:rsidR="002B534C" w:rsidRPr="00FA2756" w:rsidTr="00FA2756">
        <w:trPr>
          <w:trHeight w:val="255"/>
        </w:trPr>
        <w:tc>
          <w:tcPr>
            <w:tcW w:w="2669" w:type="dxa"/>
            <w:shd w:val="clear" w:color="auto" w:fill="BFBFBF"/>
            <w:tcMar>
              <w:top w:w="40" w:type="dxa"/>
              <w:left w:w="40" w:type="dxa"/>
              <w:bottom w:w="40" w:type="dxa"/>
              <w:right w:w="40" w:type="dxa"/>
            </w:tcMar>
          </w:tcPr>
          <w:p w:rsidR="002B534C" w:rsidRPr="00FA2756" w:rsidRDefault="002B534C" w:rsidP="002506FB">
            <w:pPr>
              <w:spacing w:after="0" w:line="240" w:lineRule="auto"/>
              <w:rPr>
                <w:rFonts w:ascii="Calibri" w:hAnsi="Calibri"/>
                <w:color w:val="FFFFFF"/>
                <w:sz w:val="20"/>
                <w:szCs w:val="20"/>
                <w:lang w:val="fr-FR"/>
              </w:rPr>
            </w:pPr>
            <w:r w:rsidRPr="00FA2756">
              <w:rPr>
                <w:rFonts w:ascii="Calibri" w:eastAsia="Tahoma" w:hAnsi="Calibri"/>
                <w:b/>
                <w:color w:val="FFFFFF"/>
                <w:sz w:val="20"/>
                <w:szCs w:val="20"/>
                <w:lang w:val="fr-FR"/>
              </w:rPr>
              <w:t>Type de partenaire</w:t>
            </w:r>
          </w:p>
        </w:tc>
        <w:tc>
          <w:tcPr>
            <w:tcW w:w="4351" w:type="dxa"/>
            <w:shd w:val="clear" w:color="auto" w:fill="BFBFBF"/>
            <w:tcMar>
              <w:top w:w="40" w:type="dxa"/>
              <w:left w:w="40" w:type="dxa"/>
              <w:bottom w:w="40" w:type="dxa"/>
              <w:right w:w="40" w:type="dxa"/>
            </w:tcMar>
          </w:tcPr>
          <w:p w:rsidR="002B534C" w:rsidRPr="00FA2756" w:rsidRDefault="002B534C" w:rsidP="002506FB">
            <w:pPr>
              <w:spacing w:after="0" w:line="240" w:lineRule="auto"/>
              <w:jc w:val="center"/>
              <w:rPr>
                <w:rFonts w:ascii="Calibri" w:hAnsi="Calibri"/>
                <w:color w:val="FFFFFF"/>
                <w:sz w:val="20"/>
                <w:szCs w:val="20"/>
                <w:lang w:val="fr-FR"/>
              </w:rPr>
            </w:pPr>
            <w:r w:rsidRPr="00FA2756">
              <w:rPr>
                <w:rFonts w:ascii="Calibri" w:eastAsia="Tahoma" w:hAnsi="Calibri"/>
                <w:b/>
                <w:color w:val="FFFFFF"/>
                <w:sz w:val="20"/>
                <w:szCs w:val="20"/>
                <w:lang w:val="fr-FR"/>
              </w:rPr>
              <w:t>Nombre de partenaires répondant</w:t>
            </w:r>
          </w:p>
        </w:tc>
        <w:tc>
          <w:tcPr>
            <w:tcW w:w="3206" w:type="dxa"/>
            <w:shd w:val="clear" w:color="auto" w:fill="BFBFBF"/>
            <w:tcMar>
              <w:top w:w="40" w:type="dxa"/>
              <w:left w:w="40" w:type="dxa"/>
              <w:bottom w:w="40" w:type="dxa"/>
              <w:right w:w="40" w:type="dxa"/>
            </w:tcMar>
          </w:tcPr>
          <w:p w:rsidR="002B534C" w:rsidRPr="00FA2756" w:rsidRDefault="002B534C" w:rsidP="002506FB">
            <w:pPr>
              <w:spacing w:after="0" w:line="240" w:lineRule="auto"/>
              <w:jc w:val="center"/>
              <w:rPr>
                <w:rFonts w:ascii="Calibri" w:hAnsi="Calibri"/>
                <w:color w:val="FFFFFF"/>
                <w:sz w:val="20"/>
                <w:szCs w:val="20"/>
                <w:lang w:val="fr-FR"/>
              </w:rPr>
            </w:pPr>
            <w:r w:rsidRPr="00FA2756">
              <w:rPr>
                <w:rFonts w:ascii="Calibri" w:eastAsia="Tahoma" w:hAnsi="Calibri"/>
                <w:b/>
                <w:color w:val="FFFFFF"/>
                <w:sz w:val="20"/>
                <w:szCs w:val="20"/>
                <w:lang w:val="fr-FR"/>
              </w:rPr>
              <w:t>Nombre total de partenaires</w:t>
            </w:r>
          </w:p>
        </w:tc>
        <w:tc>
          <w:tcPr>
            <w:tcW w:w="2584" w:type="dxa"/>
            <w:shd w:val="clear" w:color="auto" w:fill="BFBFBF"/>
            <w:tcMar>
              <w:top w:w="40" w:type="dxa"/>
              <w:left w:w="40" w:type="dxa"/>
              <w:bottom w:w="40" w:type="dxa"/>
              <w:right w:w="40" w:type="dxa"/>
            </w:tcMar>
          </w:tcPr>
          <w:p w:rsidR="002B534C" w:rsidRPr="00FA2756" w:rsidRDefault="002B534C" w:rsidP="002506FB">
            <w:pPr>
              <w:spacing w:after="0" w:line="240" w:lineRule="auto"/>
              <w:jc w:val="center"/>
              <w:rPr>
                <w:rFonts w:ascii="Calibri" w:hAnsi="Calibri"/>
                <w:color w:val="FFFFFF"/>
                <w:sz w:val="20"/>
                <w:szCs w:val="20"/>
                <w:lang w:val="fr-FR"/>
              </w:rPr>
            </w:pPr>
            <w:r w:rsidRPr="00FA2756">
              <w:rPr>
                <w:rFonts w:ascii="Calibri" w:eastAsia="Tahoma" w:hAnsi="Calibri"/>
                <w:b/>
                <w:color w:val="FFFFFF"/>
                <w:sz w:val="20"/>
                <w:szCs w:val="20"/>
                <w:lang w:val="fr-FR"/>
              </w:rPr>
              <w:t>Taux de réponse (%)</w:t>
            </w:r>
          </w:p>
        </w:tc>
      </w:tr>
      <w:tr w:rsidR="002506FB" w:rsidRPr="00FA2756" w:rsidTr="00FA2756">
        <w:trPr>
          <w:trHeight w:val="255"/>
        </w:trPr>
        <w:tc>
          <w:tcPr>
            <w:tcW w:w="2669" w:type="dxa"/>
            <w:tcMar>
              <w:top w:w="40" w:type="dxa"/>
              <w:left w:w="40" w:type="dxa"/>
              <w:bottom w:w="40" w:type="dxa"/>
              <w:right w:w="40" w:type="dxa"/>
            </w:tcMar>
          </w:tcPr>
          <w:p w:rsidR="002506FB" w:rsidRPr="00736CA0" w:rsidRDefault="002506FB" w:rsidP="002506FB">
            <w:pPr>
              <w:spacing w:after="0" w:line="240" w:lineRule="auto"/>
              <w:rPr>
                <w:rFonts w:ascii="Calibri" w:eastAsia="Tahoma" w:hAnsi="Calibri"/>
                <w:b/>
                <w:color w:val="595959" w:themeColor="text1" w:themeTint="A6"/>
                <w:sz w:val="20"/>
                <w:szCs w:val="20"/>
                <w:lang w:val="fr-FR"/>
              </w:rPr>
            </w:pPr>
            <w:r w:rsidRPr="00736CA0">
              <w:rPr>
                <w:rFonts w:ascii="Calibri" w:eastAsia="Tahoma" w:hAnsi="Calibri"/>
                <w:b/>
                <w:color w:val="595959" w:themeColor="text1" w:themeTint="A6"/>
                <w:sz w:val="20"/>
                <w:szCs w:val="20"/>
                <w:lang w:val="fr-FR"/>
              </w:rPr>
              <w:t>ONG Internationales</w:t>
            </w:r>
          </w:p>
        </w:tc>
        <w:tc>
          <w:tcPr>
            <w:tcW w:w="4351" w:type="dxa"/>
            <w:tcMar>
              <w:top w:w="40" w:type="dxa"/>
              <w:left w:w="40" w:type="dxa"/>
              <w:bottom w:w="40" w:type="dxa"/>
              <w:right w:w="40" w:type="dxa"/>
            </w:tcMar>
          </w:tcPr>
          <w:p w:rsidR="002506FB" w:rsidRPr="00736CA0" w:rsidRDefault="001C1A7B" w:rsidP="002506FB">
            <w:pPr>
              <w:spacing w:after="0" w:line="240" w:lineRule="auto"/>
              <w:jc w:val="center"/>
              <w:rPr>
                <w:rFonts w:ascii="Calibri" w:eastAsia="Tahoma" w:hAnsi="Calibri"/>
                <w:color w:val="595959" w:themeColor="text1" w:themeTint="A6"/>
                <w:sz w:val="20"/>
                <w:szCs w:val="20"/>
                <w:lang w:val="fr-FR"/>
              </w:rPr>
            </w:pPr>
            <w:r>
              <w:rPr>
                <w:rFonts w:ascii="Calibri" w:eastAsia="Tahoma" w:hAnsi="Calibri"/>
                <w:color w:val="595959" w:themeColor="text1" w:themeTint="A6"/>
                <w:sz w:val="20"/>
                <w:szCs w:val="20"/>
                <w:lang w:val="fr-FR"/>
              </w:rPr>
              <w:t>5</w:t>
            </w:r>
          </w:p>
        </w:tc>
        <w:tc>
          <w:tcPr>
            <w:tcW w:w="3206" w:type="dxa"/>
            <w:tcMar>
              <w:top w:w="40" w:type="dxa"/>
              <w:left w:w="40" w:type="dxa"/>
              <w:bottom w:w="40" w:type="dxa"/>
              <w:right w:w="40" w:type="dxa"/>
            </w:tcMar>
          </w:tcPr>
          <w:p w:rsidR="002506FB" w:rsidRPr="00736CA0" w:rsidRDefault="001C1A7B" w:rsidP="002506FB">
            <w:pPr>
              <w:spacing w:after="0" w:line="240" w:lineRule="auto"/>
              <w:jc w:val="center"/>
              <w:rPr>
                <w:rFonts w:ascii="Calibri" w:hAnsi="Calibri"/>
                <w:color w:val="595959" w:themeColor="text1" w:themeTint="A6"/>
                <w:sz w:val="20"/>
                <w:szCs w:val="20"/>
                <w:lang w:val="fr-FR"/>
              </w:rPr>
            </w:pPr>
            <w:r>
              <w:rPr>
                <w:rFonts w:ascii="Calibri" w:hAnsi="Calibri"/>
                <w:color w:val="595959" w:themeColor="text1" w:themeTint="A6"/>
                <w:sz w:val="20"/>
                <w:szCs w:val="20"/>
                <w:lang w:val="fr-FR"/>
              </w:rPr>
              <w:t>7</w:t>
            </w:r>
          </w:p>
        </w:tc>
        <w:tc>
          <w:tcPr>
            <w:tcW w:w="2584" w:type="dxa"/>
            <w:tcMar>
              <w:top w:w="40" w:type="dxa"/>
              <w:left w:w="40" w:type="dxa"/>
              <w:bottom w:w="40" w:type="dxa"/>
              <w:right w:w="40" w:type="dxa"/>
            </w:tcMar>
          </w:tcPr>
          <w:p w:rsidR="002506FB" w:rsidRPr="00736CA0" w:rsidRDefault="001C1A7B" w:rsidP="002506FB">
            <w:pPr>
              <w:spacing w:after="0" w:line="240" w:lineRule="auto"/>
              <w:jc w:val="center"/>
              <w:rPr>
                <w:rFonts w:ascii="Calibri" w:hAnsi="Calibri"/>
                <w:color w:val="595959" w:themeColor="text1" w:themeTint="A6"/>
                <w:sz w:val="20"/>
                <w:szCs w:val="20"/>
                <w:lang w:val="fr-FR"/>
              </w:rPr>
            </w:pPr>
            <w:r>
              <w:rPr>
                <w:rFonts w:ascii="Calibri" w:hAnsi="Calibri"/>
                <w:color w:val="595959" w:themeColor="text1" w:themeTint="A6"/>
                <w:sz w:val="20"/>
                <w:szCs w:val="20"/>
                <w:lang w:val="fr-FR"/>
              </w:rPr>
              <w:t>71</w:t>
            </w:r>
          </w:p>
        </w:tc>
      </w:tr>
      <w:tr w:rsidR="002B534C" w:rsidRPr="00FA2756" w:rsidTr="00FA2756">
        <w:trPr>
          <w:trHeight w:val="255"/>
        </w:trPr>
        <w:tc>
          <w:tcPr>
            <w:tcW w:w="2669" w:type="dxa"/>
            <w:tcMar>
              <w:top w:w="40" w:type="dxa"/>
              <w:left w:w="40" w:type="dxa"/>
              <w:bottom w:w="40" w:type="dxa"/>
              <w:right w:w="40" w:type="dxa"/>
            </w:tcMar>
          </w:tcPr>
          <w:p w:rsidR="002B534C" w:rsidRPr="00736CA0" w:rsidRDefault="002B534C" w:rsidP="002506FB">
            <w:pPr>
              <w:spacing w:after="0" w:line="240" w:lineRule="auto"/>
              <w:rPr>
                <w:rFonts w:ascii="Calibri" w:hAnsi="Calibri"/>
                <w:color w:val="595959" w:themeColor="text1" w:themeTint="A6"/>
                <w:sz w:val="20"/>
                <w:szCs w:val="20"/>
                <w:lang w:val="fr-FR"/>
              </w:rPr>
            </w:pPr>
            <w:r w:rsidRPr="00736CA0">
              <w:rPr>
                <w:rFonts w:ascii="Calibri" w:eastAsia="Tahoma" w:hAnsi="Calibri"/>
                <w:b/>
                <w:color w:val="595959" w:themeColor="text1" w:themeTint="A6"/>
                <w:sz w:val="20"/>
                <w:szCs w:val="20"/>
                <w:lang w:val="fr-FR"/>
              </w:rPr>
              <w:t>ONG Nationales</w:t>
            </w:r>
          </w:p>
        </w:tc>
        <w:tc>
          <w:tcPr>
            <w:tcW w:w="4351" w:type="dxa"/>
            <w:tcMar>
              <w:top w:w="40" w:type="dxa"/>
              <w:left w:w="40" w:type="dxa"/>
              <w:bottom w:w="40" w:type="dxa"/>
              <w:right w:w="40" w:type="dxa"/>
            </w:tcMar>
          </w:tcPr>
          <w:p w:rsidR="002B534C" w:rsidRPr="00736CA0" w:rsidRDefault="001C1A7B" w:rsidP="002506FB">
            <w:pPr>
              <w:spacing w:after="0" w:line="240" w:lineRule="auto"/>
              <w:jc w:val="center"/>
              <w:rPr>
                <w:rFonts w:ascii="Calibri" w:hAnsi="Calibri"/>
                <w:color w:val="595959" w:themeColor="text1" w:themeTint="A6"/>
                <w:sz w:val="20"/>
                <w:szCs w:val="20"/>
                <w:lang w:val="fr-FR"/>
              </w:rPr>
            </w:pPr>
            <w:r>
              <w:rPr>
                <w:rFonts w:ascii="Calibri" w:hAnsi="Calibri"/>
                <w:color w:val="595959" w:themeColor="text1" w:themeTint="A6"/>
                <w:sz w:val="20"/>
                <w:szCs w:val="20"/>
                <w:lang w:val="fr-FR"/>
              </w:rPr>
              <w:t>3</w:t>
            </w:r>
          </w:p>
        </w:tc>
        <w:tc>
          <w:tcPr>
            <w:tcW w:w="3206" w:type="dxa"/>
            <w:tcMar>
              <w:top w:w="40" w:type="dxa"/>
              <w:left w:w="40" w:type="dxa"/>
              <w:bottom w:w="40" w:type="dxa"/>
              <w:right w:w="40" w:type="dxa"/>
            </w:tcMar>
          </w:tcPr>
          <w:p w:rsidR="002B534C" w:rsidRPr="00736CA0" w:rsidRDefault="001C1A7B" w:rsidP="002506FB">
            <w:pPr>
              <w:spacing w:after="0" w:line="240" w:lineRule="auto"/>
              <w:jc w:val="center"/>
              <w:rPr>
                <w:rFonts w:ascii="Calibri" w:hAnsi="Calibri"/>
                <w:color w:val="595959" w:themeColor="text1" w:themeTint="A6"/>
                <w:sz w:val="20"/>
                <w:szCs w:val="20"/>
                <w:lang w:val="fr-FR"/>
              </w:rPr>
            </w:pPr>
            <w:r>
              <w:rPr>
                <w:rFonts w:ascii="Calibri" w:hAnsi="Calibri"/>
                <w:color w:val="595959" w:themeColor="text1" w:themeTint="A6"/>
                <w:sz w:val="20"/>
                <w:szCs w:val="20"/>
                <w:lang w:val="fr-FR"/>
              </w:rPr>
              <w:t>1</w:t>
            </w:r>
          </w:p>
        </w:tc>
        <w:tc>
          <w:tcPr>
            <w:tcW w:w="2584" w:type="dxa"/>
            <w:tcMar>
              <w:top w:w="40" w:type="dxa"/>
              <w:left w:w="40" w:type="dxa"/>
              <w:bottom w:w="40" w:type="dxa"/>
              <w:right w:w="40" w:type="dxa"/>
            </w:tcMar>
          </w:tcPr>
          <w:p w:rsidR="002B534C" w:rsidRPr="00736CA0" w:rsidRDefault="001C1A7B" w:rsidP="002506FB">
            <w:pPr>
              <w:spacing w:after="0" w:line="240" w:lineRule="auto"/>
              <w:jc w:val="center"/>
              <w:rPr>
                <w:rFonts w:ascii="Calibri" w:hAnsi="Calibri"/>
                <w:color w:val="595959" w:themeColor="text1" w:themeTint="A6"/>
                <w:sz w:val="20"/>
                <w:szCs w:val="20"/>
                <w:lang w:val="fr-FR"/>
              </w:rPr>
            </w:pPr>
            <w:r>
              <w:rPr>
                <w:rFonts w:ascii="Calibri" w:hAnsi="Calibri"/>
                <w:color w:val="595959" w:themeColor="text1" w:themeTint="A6"/>
                <w:sz w:val="20"/>
                <w:szCs w:val="20"/>
                <w:lang w:val="fr-FR"/>
              </w:rPr>
              <w:t>300</w:t>
            </w:r>
          </w:p>
        </w:tc>
      </w:tr>
      <w:tr w:rsidR="002B534C" w:rsidRPr="00FA2756" w:rsidTr="00FA2756">
        <w:trPr>
          <w:trHeight w:val="255"/>
        </w:trPr>
        <w:tc>
          <w:tcPr>
            <w:tcW w:w="2669" w:type="dxa"/>
            <w:tcMar>
              <w:top w:w="40" w:type="dxa"/>
              <w:left w:w="40" w:type="dxa"/>
              <w:bottom w:w="40" w:type="dxa"/>
              <w:right w:w="40" w:type="dxa"/>
            </w:tcMar>
          </w:tcPr>
          <w:p w:rsidR="002B534C" w:rsidRPr="00736CA0" w:rsidRDefault="002B534C" w:rsidP="002506FB">
            <w:pPr>
              <w:spacing w:after="0" w:line="240" w:lineRule="auto"/>
              <w:rPr>
                <w:rFonts w:ascii="Calibri" w:hAnsi="Calibri"/>
                <w:color w:val="595959" w:themeColor="text1" w:themeTint="A6"/>
                <w:sz w:val="20"/>
                <w:szCs w:val="20"/>
                <w:lang w:val="fr-FR"/>
              </w:rPr>
            </w:pPr>
            <w:r w:rsidRPr="00736CA0">
              <w:rPr>
                <w:rFonts w:ascii="Calibri" w:eastAsia="Tahoma" w:hAnsi="Calibri"/>
                <w:b/>
                <w:color w:val="595959" w:themeColor="text1" w:themeTint="A6"/>
                <w:sz w:val="20"/>
                <w:szCs w:val="20"/>
                <w:lang w:val="fr-FR"/>
              </w:rPr>
              <w:t>Organisations ONU</w:t>
            </w:r>
          </w:p>
        </w:tc>
        <w:tc>
          <w:tcPr>
            <w:tcW w:w="4351" w:type="dxa"/>
            <w:tcMar>
              <w:top w:w="40" w:type="dxa"/>
              <w:left w:w="40" w:type="dxa"/>
              <w:bottom w:w="40" w:type="dxa"/>
              <w:right w:w="40" w:type="dxa"/>
            </w:tcMar>
          </w:tcPr>
          <w:p w:rsidR="002B534C" w:rsidRPr="00736CA0" w:rsidRDefault="001C1A7B" w:rsidP="002506FB">
            <w:pPr>
              <w:spacing w:after="0" w:line="240" w:lineRule="auto"/>
              <w:jc w:val="center"/>
              <w:rPr>
                <w:rFonts w:ascii="Calibri" w:hAnsi="Calibri"/>
                <w:color w:val="595959" w:themeColor="text1" w:themeTint="A6"/>
                <w:sz w:val="20"/>
                <w:szCs w:val="20"/>
                <w:lang w:val="fr-FR"/>
              </w:rPr>
            </w:pPr>
            <w:r>
              <w:rPr>
                <w:rFonts w:ascii="Calibri" w:hAnsi="Calibri"/>
                <w:color w:val="595959" w:themeColor="text1" w:themeTint="A6"/>
                <w:sz w:val="20"/>
                <w:szCs w:val="20"/>
                <w:lang w:val="fr-FR"/>
              </w:rPr>
              <w:t>3</w:t>
            </w:r>
          </w:p>
        </w:tc>
        <w:tc>
          <w:tcPr>
            <w:tcW w:w="3206" w:type="dxa"/>
            <w:tcMar>
              <w:top w:w="40" w:type="dxa"/>
              <w:left w:w="40" w:type="dxa"/>
              <w:bottom w:w="40" w:type="dxa"/>
              <w:right w:w="40" w:type="dxa"/>
            </w:tcMar>
          </w:tcPr>
          <w:p w:rsidR="002B534C" w:rsidRPr="00736CA0" w:rsidRDefault="001C1A7B" w:rsidP="002506FB">
            <w:pPr>
              <w:spacing w:after="0" w:line="240" w:lineRule="auto"/>
              <w:jc w:val="center"/>
              <w:rPr>
                <w:rFonts w:ascii="Calibri" w:hAnsi="Calibri"/>
                <w:color w:val="595959" w:themeColor="text1" w:themeTint="A6"/>
                <w:sz w:val="20"/>
                <w:szCs w:val="20"/>
                <w:lang w:val="fr-FR"/>
              </w:rPr>
            </w:pPr>
            <w:r>
              <w:rPr>
                <w:rFonts w:ascii="Calibri" w:hAnsi="Calibri"/>
                <w:color w:val="595959" w:themeColor="text1" w:themeTint="A6"/>
                <w:sz w:val="20"/>
                <w:szCs w:val="20"/>
                <w:lang w:val="fr-FR"/>
              </w:rPr>
              <w:t>4</w:t>
            </w:r>
          </w:p>
        </w:tc>
        <w:tc>
          <w:tcPr>
            <w:tcW w:w="2584" w:type="dxa"/>
            <w:tcMar>
              <w:top w:w="40" w:type="dxa"/>
              <w:left w:w="40" w:type="dxa"/>
              <w:bottom w:w="40" w:type="dxa"/>
              <w:right w:w="40" w:type="dxa"/>
            </w:tcMar>
          </w:tcPr>
          <w:p w:rsidR="002B534C" w:rsidRPr="00736CA0" w:rsidRDefault="001C1A7B" w:rsidP="002506FB">
            <w:pPr>
              <w:spacing w:after="0" w:line="240" w:lineRule="auto"/>
              <w:jc w:val="center"/>
              <w:rPr>
                <w:rFonts w:ascii="Calibri" w:hAnsi="Calibri"/>
                <w:color w:val="595959" w:themeColor="text1" w:themeTint="A6"/>
                <w:sz w:val="20"/>
                <w:szCs w:val="20"/>
                <w:lang w:val="fr-FR"/>
              </w:rPr>
            </w:pPr>
            <w:r>
              <w:rPr>
                <w:rFonts w:ascii="Calibri" w:hAnsi="Calibri"/>
                <w:color w:val="595959" w:themeColor="text1" w:themeTint="A6"/>
                <w:sz w:val="20"/>
                <w:szCs w:val="20"/>
                <w:lang w:val="fr-FR"/>
              </w:rPr>
              <w:t>75</w:t>
            </w:r>
          </w:p>
        </w:tc>
      </w:tr>
      <w:tr w:rsidR="002B534C" w:rsidRPr="00FA2756" w:rsidTr="00FA2756">
        <w:trPr>
          <w:trHeight w:val="255"/>
        </w:trPr>
        <w:tc>
          <w:tcPr>
            <w:tcW w:w="2669" w:type="dxa"/>
            <w:tcMar>
              <w:top w:w="40" w:type="dxa"/>
              <w:left w:w="40" w:type="dxa"/>
              <w:bottom w:w="40" w:type="dxa"/>
              <w:right w:w="40" w:type="dxa"/>
            </w:tcMar>
          </w:tcPr>
          <w:p w:rsidR="002B534C" w:rsidRPr="00736CA0" w:rsidRDefault="002B534C" w:rsidP="002506FB">
            <w:pPr>
              <w:spacing w:after="0" w:line="240" w:lineRule="auto"/>
              <w:rPr>
                <w:rFonts w:ascii="Calibri" w:hAnsi="Calibri"/>
                <w:color w:val="595959" w:themeColor="text1" w:themeTint="A6"/>
                <w:sz w:val="20"/>
                <w:szCs w:val="20"/>
                <w:lang w:val="fr-FR"/>
              </w:rPr>
            </w:pPr>
            <w:r w:rsidRPr="00736CA0">
              <w:rPr>
                <w:rFonts w:ascii="Calibri" w:eastAsia="Tahoma" w:hAnsi="Calibri"/>
                <w:b/>
                <w:color w:val="595959" w:themeColor="text1" w:themeTint="A6"/>
                <w:sz w:val="20"/>
                <w:szCs w:val="20"/>
                <w:lang w:val="fr-FR"/>
              </w:rPr>
              <w:t>Autorités Nationales</w:t>
            </w:r>
          </w:p>
        </w:tc>
        <w:tc>
          <w:tcPr>
            <w:tcW w:w="4351" w:type="dxa"/>
            <w:tcMar>
              <w:top w:w="40" w:type="dxa"/>
              <w:left w:w="40" w:type="dxa"/>
              <w:bottom w:w="40" w:type="dxa"/>
              <w:right w:w="40" w:type="dxa"/>
            </w:tcMar>
          </w:tcPr>
          <w:p w:rsidR="002B534C" w:rsidRPr="00736CA0" w:rsidRDefault="001C1A7B" w:rsidP="002506FB">
            <w:pPr>
              <w:spacing w:after="0" w:line="240" w:lineRule="auto"/>
              <w:jc w:val="center"/>
              <w:rPr>
                <w:rFonts w:ascii="Calibri" w:hAnsi="Calibri"/>
                <w:color w:val="595959" w:themeColor="text1" w:themeTint="A6"/>
                <w:sz w:val="20"/>
                <w:szCs w:val="20"/>
                <w:lang w:val="fr-FR"/>
              </w:rPr>
            </w:pPr>
            <w:r>
              <w:rPr>
                <w:rFonts w:ascii="Calibri" w:hAnsi="Calibri"/>
                <w:color w:val="595959" w:themeColor="text1" w:themeTint="A6"/>
                <w:sz w:val="20"/>
                <w:szCs w:val="20"/>
                <w:lang w:val="fr-FR"/>
              </w:rPr>
              <w:t>0</w:t>
            </w:r>
          </w:p>
        </w:tc>
        <w:tc>
          <w:tcPr>
            <w:tcW w:w="3206" w:type="dxa"/>
            <w:tcMar>
              <w:top w:w="40" w:type="dxa"/>
              <w:left w:w="40" w:type="dxa"/>
              <w:bottom w:w="40" w:type="dxa"/>
              <w:right w:w="40" w:type="dxa"/>
            </w:tcMar>
          </w:tcPr>
          <w:p w:rsidR="002B534C" w:rsidRPr="00736CA0" w:rsidRDefault="001C1A7B" w:rsidP="002506FB">
            <w:pPr>
              <w:spacing w:after="0" w:line="240" w:lineRule="auto"/>
              <w:jc w:val="center"/>
              <w:rPr>
                <w:rFonts w:ascii="Calibri" w:hAnsi="Calibri"/>
                <w:color w:val="595959" w:themeColor="text1" w:themeTint="A6"/>
                <w:sz w:val="20"/>
                <w:szCs w:val="20"/>
                <w:lang w:val="fr-FR"/>
              </w:rPr>
            </w:pPr>
            <w:r>
              <w:rPr>
                <w:rFonts w:ascii="Calibri" w:hAnsi="Calibri"/>
                <w:color w:val="595959" w:themeColor="text1" w:themeTint="A6"/>
                <w:sz w:val="20"/>
                <w:szCs w:val="20"/>
                <w:lang w:val="fr-FR"/>
              </w:rPr>
              <w:t>1</w:t>
            </w:r>
          </w:p>
        </w:tc>
        <w:tc>
          <w:tcPr>
            <w:tcW w:w="2584" w:type="dxa"/>
            <w:tcMar>
              <w:top w:w="40" w:type="dxa"/>
              <w:left w:w="40" w:type="dxa"/>
              <w:bottom w:w="40" w:type="dxa"/>
              <w:right w:w="40" w:type="dxa"/>
            </w:tcMar>
          </w:tcPr>
          <w:p w:rsidR="002B534C" w:rsidRPr="00736CA0" w:rsidRDefault="001C1A7B" w:rsidP="002506FB">
            <w:pPr>
              <w:spacing w:after="0" w:line="240" w:lineRule="auto"/>
              <w:jc w:val="center"/>
              <w:rPr>
                <w:rFonts w:ascii="Calibri" w:hAnsi="Calibri"/>
                <w:color w:val="595959" w:themeColor="text1" w:themeTint="A6"/>
                <w:sz w:val="20"/>
                <w:szCs w:val="20"/>
                <w:lang w:val="fr-FR"/>
              </w:rPr>
            </w:pPr>
            <w:r>
              <w:rPr>
                <w:rFonts w:ascii="Calibri" w:hAnsi="Calibri"/>
                <w:color w:val="595959" w:themeColor="text1" w:themeTint="A6"/>
                <w:sz w:val="20"/>
                <w:szCs w:val="20"/>
                <w:lang w:val="fr-FR"/>
              </w:rPr>
              <w:t>0</w:t>
            </w:r>
          </w:p>
        </w:tc>
      </w:tr>
      <w:tr w:rsidR="002B534C" w:rsidRPr="00FA2756" w:rsidTr="00FA2756">
        <w:trPr>
          <w:trHeight w:val="255"/>
        </w:trPr>
        <w:tc>
          <w:tcPr>
            <w:tcW w:w="2669" w:type="dxa"/>
            <w:tcMar>
              <w:top w:w="40" w:type="dxa"/>
              <w:left w:w="40" w:type="dxa"/>
              <w:bottom w:w="40" w:type="dxa"/>
              <w:right w:w="40" w:type="dxa"/>
            </w:tcMar>
          </w:tcPr>
          <w:p w:rsidR="002B534C" w:rsidRPr="00736CA0" w:rsidRDefault="002B534C" w:rsidP="002506FB">
            <w:pPr>
              <w:spacing w:after="0" w:line="240" w:lineRule="auto"/>
              <w:rPr>
                <w:rFonts w:ascii="Calibri" w:hAnsi="Calibri"/>
                <w:color w:val="595959" w:themeColor="text1" w:themeTint="A6"/>
                <w:sz w:val="20"/>
                <w:szCs w:val="20"/>
                <w:lang w:val="fr-FR"/>
              </w:rPr>
            </w:pPr>
            <w:r w:rsidRPr="00736CA0">
              <w:rPr>
                <w:rFonts w:ascii="Calibri" w:eastAsia="Tahoma" w:hAnsi="Calibri"/>
                <w:b/>
                <w:color w:val="595959" w:themeColor="text1" w:themeTint="A6"/>
                <w:sz w:val="20"/>
                <w:szCs w:val="20"/>
                <w:lang w:val="fr-FR"/>
              </w:rPr>
              <w:t>Donateurs</w:t>
            </w:r>
          </w:p>
        </w:tc>
        <w:tc>
          <w:tcPr>
            <w:tcW w:w="4351" w:type="dxa"/>
            <w:tcMar>
              <w:top w:w="40" w:type="dxa"/>
              <w:left w:w="40" w:type="dxa"/>
              <w:bottom w:w="40" w:type="dxa"/>
              <w:right w:w="40" w:type="dxa"/>
            </w:tcMar>
          </w:tcPr>
          <w:p w:rsidR="002B534C" w:rsidRPr="00736CA0" w:rsidRDefault="001C1A7B" w:rsidP="002506FB">
            <w:pPr>
              <w:spacing w:after="0" w:line="240" w:lineRule="auto"/>
              <w:jc w:val="center"/>
              <w:rPr>
                <w:rFonts w:ascii="Calibri" w:hAnsi="Calibri"/>
                <w:color w:val="595959" w:themeColor="text1" w:themeTint="A6"/>
                <w:sz w:val="20"/>
                <w:szCs w:val="20"/>
                <w:lang w:val="fr-FR"/>
              </w:rPr>
            </w:pPr>
            <w:r>
              <w:rPr>
                <w:rFonts w:ascii="Calibri" w:hAnsi="Calibri"/>
                <w:color w:val="595959" w:themeColor="text1" w:themeTint="A6"/>
                <w:sz w:val="20"/>
                <w:szCs w:val="20"/>
                <w:lang w:val="fr-FR"/>
              </w:rPr>
              <w:t>0</w:t>
            </w:r>
          </w:p>
        </w:tc>
        <w:tc>
          <w:tcPr>
            <w:tcW w:w="3206" w:type="dxa"/>
            <w:tcMar>
              <w:top w:w="40" w:type="dxa"/>
              <w:left w:w="40" w:type="dxa"/>
              <w:bottom w:w="40" w:type="dxa"/>
              <w:right w:w="40" w:type="dxa"/>
            </w:tcMar>
          </w:tcPr>
          <w:p w:rsidR="002B534C" w:rsidRPr="00736CA0" w:rsidRDefault="001C1A7B" w:rsidP="002506FB">
            <w:pPr>
              <w:spacing w:after="0" w:line="240" w:lineRule="auto"/>
              <w:jc w:val="center"/>
              <w:rPr>
                <w:rFonts w:ascii="Calibri" w:hAnsi="Calibri"/>
                <w:color w:val="595959" w:themeColor="text1" w:themeTint="A6"/>
                <w:sz w:val="20"/>
                <w:szCs w:val="20"/>
                <w:lang w:val="fr-FR"/>
              </w:rPr>
            </w:pPr>
            <w:r>
              <w:rPr>
                <w:rFonts w:ascii="Calibri" w:hAnsi="Calibri"/>
                <w:color w:val="595959" w:themeColor="text1" w:themeTint="A6"/>
                <w:sz w:val="20"/>
                <w:szCs w:val="20"/>
                <w:lang w:val="fr-FR"/>
              </w:rPr>
              <w:t>1</w:t>
            </w:r>
          </w:p>
        </w:tc>
        <w:tc>
          <w:tcPr>
            <w:tcW w:w="2584" w:type="dxa"/>
            <w:tcMar>
              <w:top w:w="40" w:type="dxa"/>
              <w:left w:w="40" w:type="dxa"/>
              <w:bottom w:w="40" w:type="dxa"/>
              <w:right w:w="40" w:type="dxa"/>
            </w:tcMar>
          </w:tcPr>
          <w:p w:rsidR="002B534C" w:rsidRPr="00736CA0" w:rsidRDefault="001C1A7B" w:rsidP="002506FB">
            <w:pPr>
              <w:spacing w:after="0" w:line="240" w:lineRule="auto"/>
              <w:jc w:val="center"/>
              <w:rPr>
                <w:rFonts w:ascii="Calibri" w:hAnsi="Calibri"/>
                <w:color w:val="595959" w:themeColor="text1" w:themeTint="A6"/>
                <w:sz w:val="20"/>
                <w:szCs w:val="20"/>
                <w:lang w:val="fr-FR"/>
              </w:rPr>
            </w:pPr>
            <w:r>
              <w:rPr>
                <w:rFonts w:ascii="Calibri" w:hAnsi="Calibri"/>
                <w:color w:val="595959" w:themeColor="text1" w:themeTint="A6"/>
                <w:sz w:val="20"/>
                <w:szCs w:val="20"/>
                <w:lang w:val="fr-FR"/>
              </w:rPr>
              <w:t>0</w:t>
            </w:r>
          </w:p>
        </w:tc>
      </w:tr>
      <w:tr w:rsidR="002B534C" w:rsidRPr="00FA2756" w:rsidTr="00FA2756">
        <w:trPr>
          <w:trHeight w:val="255"/>
        </w:trPr>
        <w:tc>
          <w:tcPr>
            <w:tcW w:w="2669" w:type="dxa"/>
            <w:tcMar>
              <w:top w:w="40" w:type="dxa"/>
              <w:left w:w="40" w:type="dxa"/>
              <w:bottom w:w="40" w:type="dxa"/>
              <w:right w:w="40" w:type="dxa"/>
            </w:tcMar>
          </w:tcPr>
          <w:p w:rsidR="002B534C" w:rsidRPr="00736CA0" w:rsidRDefault="002B534C" w:rsidP="002506FB">
            <w:pPr>
              <w:spacing w:after="0" w:line="240" w:lineRule="auto"/>
              <w:rPr>
                <w:rFonts w:ascii="Calibri" w:hAnsi="Calibri"/>
                <w:color w:val="595959" w:themeColor="text1" w:themeTint="A6"/>
                <w:sz w:val="20"/>
                <w:szCs w:val="20"/>
                <w:lang w:val="fr-FR"/>
              </w:rPr>
            </w:pPr>
            <w:r w:rsidRPr="00736CA0">
              <w:rPr>
                <w:rFonts w:ascii="Calibri" w:eastAsia="Tahoma" w:hAnsi="Calibri"/>
                <w:b/>
                <w:color w:val="595959" w:themeColor="text1" w:themeTint="A6"/>
                <w:sz w:val="20"/>
                <w:szCs w:val="20"/>
                <w:lang w:val="fr-FR"/>
              </w:rPr>
              <w:t>Autres</w:t>
            </w:r>
          </w:p>
        </w:tc>
        <w:tc>
          <w:tcPr>
            <w:tcW w:w="4351" w:type="dxa"/>
            <w:tcMar>
              <w:top w:w="40" w:type="dxa"/>
              <w:left w:w="40" w:type="dxa"/>
              <w:bottom w:w="40" w:type="dxa"/>
              <w:right w:w="40" w:type="dxa"/>
            </w:tcMar>
          </w:tcPr>
          <w:p w:rsidR="002B534C" w:rsidRPr="00736CA0" w:rsidRDefault="001C1A7B" w:rsidP="002506FB">
            <w:pPr>
              <w:spacing w:after="0" w:line="240" w:lineRule="auto"/>
              <w:jc w:val="center"/>
              <w:rPr>
                <w:rFonts w:ascii="Calibri" w:hAnsi="Calibri"/>
                <w:color w:val="595959" w:themeColor="text1" w:themeTint="A6"/>
                <w:sz w:val="20"/>
                <w:szCs w:val="20"/>
                <w:lang w:val="fr-FR"/>
              </w:rPr>
            </w:pPr>
            <w:r>
              <w:rPr>
                <w:rFonts w:ascii="Calibri" w:hAnsi="Calibri"/>
                <w:color w:val="595959" w:themeColor="text1" w:themeTint="A6"/>
                <w:sz w:val="20"/>
                <w:szCs w:val="20"/>
                <w:lang w:val="fr-FR"/>
              </w:rPr>
              <w:t>0</w:t>
            </w:r>
          </w:p>
        </w:tc>
        <w:tc>
          <w:tcPr>
            <w:tcW w:w="3206" w:type="dxa"/>
            <w:tcMar>
              <w:top w:w="40" w:type="dxa"/>
              <w:left w:w="40" w:type="dxa"/>
              <w:bottom w:w="40" w:type="dxa"/>
              <w:right w:w="40" w:type="dxa"/>
            </w:tcMar>
          </w:tcPr>
          <w:p w:rsidR="002B534C" w:rsidRPr="00736CA0" w:rsidRDefault="001C1A7B" w:rsidP="002506FB">
            <w:pPr>
              <w:spacing w:after="0" w:line="240" w:lineRule="auto"/>
              <w:jc w:val="center"/>
              <w:rPr>
                <w:rFonts w:ascii="Calibri" w:hAnsi="Calibri"/>
                <w:color w:val="595959" w:themeColor="text1" w:themeTint="A6"/>
                <w:sz w:val="20"/>
                <w:szCs w:val="20"/>
                <w:lang w:val="fr-FR"/>
              </w:rPr>
            </w:pPr>
            <w:r>
              <w:rPr>
                <w:rFonts w:ascii="Calibri" w:hAnsi="Calibri"/>
                <w:color w:val="595959" w:themeColor="text1" w:themeTint="A6"/>
                <w:sz w:val="20"/>
                <w:szCs w:val="20"/>
                <w:lang w:val="fr-FR"/>
              </w:rPr>
              <w:t>0</w:t>
            </w:r>
          </w:p>
        </w:tc>
        <w:tc>
          <w:tcPr>
            <w:tcW w:w="2584" w:type="dxa"/>
            <w:tcMar>
              <w:top w:w="40" w:type="dxa"/>
              <w:left w:w="40" w:type="dxa"/>
              <w:bottom w:w="40" w:type="dxa"/>
              <w:right w:w="40" w:type="dxa"/>
            </w:tcMar>
          </w:tcPr>
          <w:p w:rsidR="002B534C" w:rsidRPr="00736CA0" w:rsidRDefault="001C1A7B" w:rsidP="002506FB">
            <w:pPr>
              <w:spacing w:after="0" w:line="240" w:lineRule="auto"/>
              <w:jc w:val="center"/>
              <w:rPr>
                <w:rFonts w:ascii="Calibri" w:hAnsi="Calibri"/>
                <w:color w:val="595959" w:themeColor="text1" w:themeTint="A6"/>
                <w:sz w:val="20"/>
                <w:szCs w:val="20"/>
                <w:lang w:val="fr-FR"/>
              </w:rPr>
            </w:pPr>
            <w:r>
              <w:rPr>
                <w:rFonts w:ascii="Calibri" w:hAnsi="Calibri"/>
                <w:color w:val="595959" w:themeColor="text1" w:themeTint="A6"/>
                <w:sz w:val="20"/>
                <w:szCs w:val="20"/>
                <w:lang w:val="fr-FR"/>
              </w:rPr>
              <w:t>0</w:t>
            </w:r>
          </w:p>
        </w:tc>
      </w:tr>
      <w:tr w:rsidR="002B534C" w:rsidRPr="00FA2756" w:rsidTr="00FA2756">
        <w:trPr>
          <w:trHeight w:val="255"/>
        </w:trPr>
        <w:tc>
          <w:tcPr>
            <w:tcW w:w="2669" w:type="dxa"/>
            <w:tcMar>
              <w:top w:w="40" w:type="dxa"/>
              <w:left w:w="40" w:type="dxa"/>
              <w:bottom w:w="40" w:type="dxa"/>
              <w:right w:w="40" w:type="dxa"/>
            </w:tcMar>
          </w:tcPr>
          <w:p w:rsidR="002B534C" w:rsidRPr="00736CA0" w:rsidRDefault="002B534C" w:rsidP="002506FB">
            <w:pPr>
              <w:spacing w:after="0" w:line="240" w:lineRule="auto"/>
              <w:rPr>
                <w:rFonts w:ascii="Calibri" w:hAnsi="Calibri"/>
                <w:color w:val="595959" w:themeColor="text1" w:themeTint="A6"/>
                <w:sz w:val="20"/>
                <w:szCs w:val="20"/>
                <w:lang w:val="fr-FR"/>
              </w:rPr>
            </w:pPr>
            <w:r w:rsidRPr="00736CA0">
              <w:rPr>
                <w:rFonts w:ascii="Calibri" w:eastAsia="Tahoma" w:hAnsi="Calibri"/>
                <w:b/>
                <w:color w:val="595959" w:themeColor="text1" w:themeTint="A6"/>
                <w:sz w:val="20"/>
                <w:szCs w:val="20"/>
                <w:lang w:val="fr-FR"/>
              </w:rPr>
              <w:t>Total</w:t>
            </w:r>
          </w:p>
        </w:tc>
        <w:tc>
          <w:tcPr>
            <w:tcW w:w="4351" w:type="dxa"/>
            <w:tcMar>
              <w:top w:w="40" w:type="dxa"/>
              <w:left w:w="40" w:type="dxa"/>
              <w:bottom w:w="40" w:type="dxa"/>
              <w:right w:w="40" w:type="dxa"/>
            </w:tcMar>
          </w:tcPr>
          <w:p w:rsidR="002B534C" w:rsidRPr="00736CA0" w:rsidRDefault="001C1A7B" w:rsidP="002506FB">
            <w:pPr>
              <w:spacing w:after="0" w:line="240" w:lineRule="auto"/>
              <w:jc w:val="center"/>
              <w:rPr>
                <w:rFonts w:ascii="Calibri" w:hAnsi="Calibri"/>
                <w:color w:val="595959" w:themeColor="text1" w:themeTint="A6"/>
                <w:sz w:val="20"/>
                <w:szCs w:val="20"/>
                <w:lang w:val="fr-FR"/>
              </w:rPr>
            </w:pPr>
            <w:r>
              <w:rPr>
                <w:rFonts w:ascii="Calibri" w:hAnsi="Calibri"/>
                <w:color w:val="595959" w:themeColor="text1" w:themeTint="A6"/>
                <w:sz w:val="20"/>
                <w:szCs w:val="20"/>
                <w:lang w:val="fr-FR"/>
              </w:rPr>
              <w:t>11</w:t>
            </w:r>
          </w:p>
        </w:tc>
        <w:tc>
          <w:tcPr>
            <w:tcW w:w="3206" w:type="dxa"/>
            <w:tcMar>
              <w:top w:w="40" w:type="dxa"/>
              <w:left w:w="40" w:type="dxa"/>
              <w:bottom w:w="40" w:type="dxa"/>
              <w:right w:w="40" w:type="dxa"/>
            </w:tcMar>
          </w:tcPr>
          <w:p w:rsidR="002B534C" w:rsidRPr="00736CA0" w:rsidRDefault="001C1A7B" w:rsidP="002506FB">
            <w:pPr>
              <w:spacing w:after="0" w:line="240" w:lineRule="auto"/>
              <w:jc w:val="center"/>
              <w:rPr>
                <w:rFonts w:ascii="Calibri" w:hAnsi="Calibri"/>
                <w:color w:val="595959" w:themeColor="text1" w:themeTint="A6"/>
                <w:sz w:val="20"/>
                <w:szCs w:val="20"/>
                <w:lang w:val="fr-FR"/>
              </w:rPr>
            </w:pPr>
            <w:r>
              <w:rPr>
                <w:rFonts w:ascii="Calibri" w:hAnsi="Calibri"/>
                <w:color w:val="595959" w:themeColor="text1" w:themeTint="A6"/>
                <w:sz w:val="20"/>
                <w:szCs w:val="20"/>
                <w:lang w:val="fr-FR"/>
              </w:rPr>
              <w:t>14</w:t>
            </w:r>
          </w:p>
        </w:tc>
        <w:tc>
          <w:tcPr>
            <w:tcW w:w="2584" w:type="dxa"/>
            <w:tcMar>
              <w:top w:w="40" w:type="dxa"/>
              <w:left w:w="40" w:type="dxa"/>
              <w:bottom w:w="40" w:type="dxa"/>
              <w:right w:w="40" w:type="dxa"/>
            </w:tcMar>
          </w:tcPr>
          <w:p w:rsidR="002B534C" w:rsidRPr="00736CA0" w:rsidRDefault="001C1A7B" w:rsidP="002506FB">
            <w:pPr>
              <w:spacing w:after="0" w:line="240" w:lineRule="auto"/>
              <w:jc w:val="center"/>
              <w:rPr>
                <w:rFonts w:ascii="Calibri" w:hAnsi="Calibri"/>
                <w:color w:val="595959" w:themeColor="text1" w:themeTint="A6"/>
                <w:sz w:val="20"/>
                <w:szCs w:val="20"/>
                <w:lang w:val="fr-FR"/>
              </w:rPr>
            </w:pPr>
            <w:r>
              <w:rPr>
                <w:rFonts w:ascii="Calibri" w:hAnsi="Calibri"/>
                <w:color w:val="595959" w:themeColor="text1" w:themeTint="A6"/>
                <w:sz w:val="20"/>
                <w:szCs w:val="20"/>
                <w:lang w:val="fr-FR"/>
              </w:rPr>
              <w:t>79</w:t>
            </w:r>
          </w:p>
        </w:tc>
      </w:tr>
    </w:tbl>
    <w:p w:rsidR="002B534C" w:rsidRDefault="002B534C" w:rsidP="001A27FC">
      <w:pPr>
        <w:rPr>
          <w:b/>
          <w:color w:val="595959" w:themeColor="text1" w:themeTint="A6"/>
          <w:lang w:val="fr-FR"/>
        </w:rPr>
      </w:pPr>
    </w:p>
    <w:p w:rsidR="002B534C" w:rsidRPr="001A27FC" w:rsidRDefault="002B534C" w:rsidP="001A27FC">
      <w:pPr>
        <w:rPr>
          <w:b/>
          <w:color w:val="595959" w:themeColor="text1" w:themeTint="A6"/>
          <w:lang w:val="fr-FR"/>
        </w:rPr>
      </w:pPr>
    </w:p>
    <w:p w:rsidR="001010C9" w:rsidRDefault="001010C9">
      <w:pPr>
        <w:rPr>
          <w:rFonts w:cs="Times New Roman"/>
          <w:b/>
          <w:color w:val="595959" w:themeColor="text1" w:themeTint="A6"/>
          <w:sz w:val="20"/>
          <w:szCs w:val="20"/>
          <w:lang w:val="fr-FR"/>
        </w:rPr>
      </w:pPr>
    </w:p>
    <w:p w:rsidR="001010C9" w:rsidRDefault="001010C9">
      <w:pPr>
        <w:rPr>
          <w:rFonts w:cs="Times New Roman"/>
          <w:b/>
          <w:color w:val="595959" w:themeColor="text1" w:themeTint="A6"/>
          <w:sz w:val="20"/>
          <w:szCs w:val="20"/>
          <w:lang w:val="fr-FR"/>
        </w:rPr>
      </w:pPr>
    </w:p>
    <w:p w:rsidR="001010C9" w:rsidRDefault="001010C9">
      <w:pPr>
        <w:rPr>
          <w:rFonts w:cs="Times New Roman"/>
          <w:b/>
          <w:color w:val="595959" w:themeColor="text1" w:themeTint="A6"/>
          <w:sz w:val="20"/>
          <w:szCs w:val="20"/>
          <w:lang w:val="fr-FR"/>
        </w:rPr>
      </w:pPr>
    </w:p>
    <w:p w:rsidR="001010C9" w:rsidRDefault="001010C9">
      <w:pPr>
        <w:rPr>
          <w:rFonts w:cs="Times New Roman"/>
          <w:b/>
          <w:color w:val="595959" w:themeColor="text1" w:themeTint="A6"/>
          <w:sz w:val="20"/>
          <w:szCs w:val="20"/>
          <w:lang w:val="fr-FR"/>
        </w:rPr>
      </w:pPr>
    </w:p>
    <w:p w:rsidR="005C3EF4" w:rsidRDefault="005C3EF4">
      <w:pPr>
        <w:rPr>
          <w:rFonts w:cs="Times New Roman"/>
          <w:b/>
          <w:color w:val="595959" w:themeColor="text1" w:themeTint="A6"/>
          <w:sz w:val="20"/>
          <w:szCs w:val="20"/>
          <w:lang w:val="fr-FR"/>
        </w:rPr>
      </w:pPr>
    </w:p>
    <w:p w:rsidR="00B964E0" w:rsidRDefault="007F3CF8">
      <w:pPr>
        <w:rPr>
          <w:rFonts w:cs="Times New Roman"/>
          <w:b/>
          <w:color w:val="595959" w:themeColor="text1" w:themeTint="A6"/>
          <w:sz w:val="20"/>
          <w:szCs w:val="20"/>
          <w:lang w:val="fr-FR"/>
        </w:rPr>
      </w:pPr>
      <w:r w:rsidRPr="007F3CF8">
        <w:rPr>
          <w:rFonts w:cs="Times New Roman"/>
          <w:b/>
          <w:color w:val="595959" w:themeColor="text1" w:themeTint="A6"/>
          <w:sz w:val="20"/>
          <w:szCs w:val="20"/>
          <w:lang w:val="fr-FR"/>
        </w:rPr>
        <w:t xml:space="preserve">Tableau </w:t>
      </w:r>
      <w:r w:rsidR="001010C9">
        <w:rPr>
          <w:rFonts w:cs="Times New Roman"/>
          <w:b/>
          <w:color w:val="595959" w:themeColor="text1" w:themeTint="A6"/>
          <w:sz w:val="20"/>
          <w:szCs w:val="20"/>
          <w:lang w:val="fr-FR"/>
        </w:rPr>
        <w:t>2</w:t>
      </w:r>
      <w:r w:rsidRPr="007F3CF8">
        <w:rPr>
          <w:rFonts w:cs="Times New Roman"/>
          <w:b/>
          <w:color w:val="595959" w:themeColor="text1" w:themeTint="A6"/>
          <w:sz w:val="20"/>
          <w:szCs w:val="20"/>
          <w:lang w:val="fr-FR"/>
        </w:rPr>
        <w:t xml:space="preserve"> : </w:t>
      </w:r>
      <w:r w:rsidR="003C2F4C" w:rsidRPr="007F3CF8">
        <w:rPr>
          <w:rFonts w:cs="Times New Roman"/>
          <w:b/>
          <w:color w:val="595959" w:themeColor="text1" w:themeTint="A6"/>
          <w:sz w:val="20"/>
          <w:szCs w:val="20"/>
          <w:lang w:val="fr-FR"/>
        </w:rPr>
        <w:t>Plan d’action élaboré pendant la réunion de restitution des résultats de l’enquête de performance</w:t>
      </w:r>
      <w:r w:rsidR="00F012B3">
        <w:rPr>
          <w:rFonts w:cs="Times New Roman"/>
          <w:b/>
          <w:color w:val="595959" w:themeColor="text1" w:themeTint="A6"/>
          <w:sz w:val="20"/>
          <w:szCs w:val="20"/>
          <w:lang w:val="fr-FR"/>
        </w:rPr>
        <w:t xml:space="preserve"> du cluster</w:t>
      </w:r>
      <w:r w:rsidR="005C67E4" w:rsidRPr="007F3CF8">
        <w:rPr>
          <w:rFonts w:cs="Times New Roman"/>
          <w:b/>
          <w:color w:val="595959" w:themeColor="text1" w:themeTint="A6"/>
          <w:sz w:val="20"/>
          <w:szCs w:val="20"/>
          <w:lang w:val="fr-FR"/>
        </w:rPr>
        <w:t>,</w:t>
      </w:r>
      <w:r w:rsidR="006D7B0A">
        <w:rPr>
          <w:rFonts w:cs="Times New Roman"/>
          <w:b/>
          <w:color w:val="595959" w:themeColor="text1" w:themeTint="A6"/>
          <w:sz w:val="20"/>
          <w:szCs w:val="20"/>
          <w:lang w:val="fr-FR"/>
        </w:rPr>
        <w:t xml:space="preserve"> </w:t>
      </w:r>
      <w:r w:rsidR="003C2F4C" w:rsidRPr="007F3CF8">
        <w:rPr>
          <w:rFonts w:cs="Times New Roman"/>
          <w:b/>
          <w:color w:val="595959" w:themeColor="text1" w:themeTint="A6"/>
          <w:sz w:val="20"/>
          <w:szCs w:val="20"/>
          <w:lang w:val="fr-FR"/>
        </w:rPr>
        <w:t>qui s’est tenu</w:t>
      </w:r>
      <w:r w:rsidR="005C67E4" w:rsidRPr="007F3CF8">
        <w:rPr>
          <w:rFonts w:cs="Times New Roman"/>
          <w:b/>
          <w:color w:val="595959" w:themeColor="text1" w:themeTint="A6"/>
          <w:sz w:val="20"/>
          <w:szCs w:val="20"/>
          <w:lang w:val="fr-FR"/>
        </w:rPr>
        <w:t>e</w:t>
      </w:r>
      <w:r w:rsidR="003C2F4C" w:rsidRPr="007F3CF8">
        <w:rPr>
          <w:rFonts w:cs="Times New Roman"/>
          <w:b/>
          <w:color w:val="595959" w:themeColor="text1" w:themeTint="A6"/>
          <w:sz w:val="20"/>
          <w:szCs w:val="20"/>
          <w:lang w:val="fr-FR"/>
        </w:rPr>
        <w:t xml:space="preserve"> le </w:t>
      </w:r>
      <w:r w:rsidR="00AA2F6D">
        <w:rPr>
          <w:rFonts w:cs="Times New Roman"/>
          <w:b/>
          <w:color w:val="595959" w:themeColor="text1" w:themeTint="A6"/>
          <w:sz w:val="20"/>
          <w:szCs w:val="20"/>
          <w:lang w:val="fr-FR"/>
        </w:rPr>
        <w:t>mard</w:t>
      </w:r>
      <w:r w:rsidR="003C2F4C" w:rsidRPr="007F3CF8">
        <w:rPr>
          <w:rFonts w:cs="Times New Roman"/>
          <w:b/>
          <w:color w:val="595959" w:themeColor="text1" w:themeTint="A6"/>
          <w:sz w:val="20"/>
          <w:szCs w:val="20"/>
          <w:lang w:val="fr-FR"/>
        </w:rPr>
        <w:t xml:space="preserve">i </w:t>
      </w:r>
      <w:r w:rsidR="00AA2F6D">
        <w:rPr>
          <w:rFonts w:cs="Times New Roman"/>
          <w:b/>
          <w:color w:val="595959" w:themeColor="text1" w:themeTint="A6"/>
          <w:sz w:val="20"/>
          <w:szCs w:val="20"/>
          <w:lang w:val="fr-FR"/>
        </w:rPr>
        <w:t>19</w:t>
      </w:r>
      <w:r w:rsidR="003C2F4C" w:rsidRPr="007F3CF8">
        <w:rPr>
          <w:rFonts w:cs="Times New Roman"/>
          <w:b/>
          <w:color w:val="595959" w:themeColor="text1" w:themeTint="A6"/>
          <w:sz w:val="20"/>
          <w:szCs w:val="20"/>
          <w:lang w:val="fr-FR"/>
        </w:rPr>
        <w:t xml:space="preserve"> </w:t>
      </w:r>
      <w:r w:rsidR="00AA2F6D">
        <w:rPr>
          <w:rFonts w:cs="Times New Roman"/>
          <w:b/>
          <w:color w:val="595959" w:themeColor="text1" w:themeTint="A6"/>
          <w:sz w:val="20"/>
          <w:szCs w:val="20"/>
          <w:lang w:val="fr-FR"/>
        </w:rPr>
        <w:t>janvier 2015</w:t>
      </w:r>
      <w:r w:rsidR="003C2F4C" w:rsidRPr="007F3CF8">
        <w:rPr>
          <w:rFonts w:cs="Times New Roman"/>
          <w:b/>
          <w:color w:val="595959" w:themeColor="text1" w:themeTint="A6"/>
          <w:sz w:val="20"/>
          <w:szCs w:val="20"/>
          <w:lang w:val="fr-FR"/>
        </w:rPr>
        <w:t xml:space="preserve"> à N’Djamena</w:t>
      </w:r>
      <w:r w:rsidR="005C67E4" w:rsidRPr="007F3CF8">
        <w:rPr>
          <w:rFonts w:cs="Times New Roman"/>
          <w:b/>
          <w:color w:val="595959" w:themeColor="text1" w:themeTint="A6"/>
          <w:sz w:val="20"/>
          <w:szCs w:val="20"/>
          <w:lang w:val="fr-FR"/>
        </w:rPr>
        <w:t>.</w:t>
      </w:r>
    </w:p>
    <w:tbl>
      <w:tblPr>
        <w:tblW w:w="5000" w:type="pct"/>
        <w:tblBorders>
          <w:top w:val="nil"/>
          <w:left w:val="nil"/>
          <w:bottom w:val="nil"/>
          <w:right w:val="nil"/>
        </w:tblBorders>
        <w:tblCellMar>
          <w:left w:w="0" w:type="dxa"/>
          <w:right w:w="0" w:type="dxa"/>
        </w:tblCellMar>
        <w:tblLook w:val="04A0" w:firstRow="1" w:lastRow="0" w:firstColumn="1" w:lastColumn="0" w:noHBand="0" w:noVBand="1"/>
      </w:tblPr>
      <w:tblGrid>
        <w:gridCol w:w="3143"/>
        <w:gridCol w:w="2547"/>
        <w:gridCol w:w="1944"/>
        <w:gridCol w:w="2430"/>
        <w:gridCol w:w="2495"/>
        <w:gridCol w:w="1421"/>
        <w:gridCol w:w="1400"/>
      </w:tblGrid>
      <w:tr w:rsidR="00CB1E92" w:rsidRPr="00AA2F6D" w:rsidTr="00CE543D">
        <w:trPr>
          <w:trHeight w:val="262"/>
        </w:trPr>
        <w:tc>
          <w:tcPr>
            <w:tcW w:w="1022" w:type="pct"/>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AA2F6D" w:rsidRPr="00AA2F6D" w:rsidRDefault="00AA2F6D" w:rsidP="00AA2F6D">
            <w:pPr>
              <w:rPr>
                <w:rFonts w:cs="Times New Roman"/>
                <w:color w:val="FFFFFF" w:themeColor="background1"/>
                <w:sz w:val="20"/>
                <w:szCs w:val="20"/>
                <w:lang w:val="fr-FR"/>
              </w:rPr>
            </w:pPr>
            <w:r w:rsidRPr="00AA2F6D">
              <w:rPr>
                <w:rFonts w:cs="Times New Roman"/>
                <w:b/>
                <w:color w:val="FFFFFF" w:themeColor="background1"/>
                <w:sz w:val="20"/>
                <w:szCs w:val="20"/>
                <w:lang w:val="fr-FR"/>
              </w:rPr>
              <w:t>IASC fonctions clés</w:t>
            </w:r>
          </w:p>
        </w:tc>
        <w:tc>
          <w:tcPr>
            <w:tcW w:w="828" w:type="pct"/>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AA2F6D" w:rsidRPr="00AA2F6D" w:rsidRDefault="00AA2F6D" w:rsidP="00AA2F6D">
            <w:pPr>
              <w:rPr>
                <w:rFonts w:cs="Times New Roman"/>
                <w:color w:val="FFFFFF" w:themeColor="background1"/>
                <w:sz w:val="20"/>
                <w:szCs w:val="20"/>
                <w:lang w:val="fr-FR"/>
              </w:rPr>
            </w:pPr>
            <w:r w:rsidRPr="00AA2F6D">
              <w:rPr>
                <w:rFonts w:cs="Times New Roman"/>
                <w:b/>
                <w:color w:val="FFFFFF" w:themeColor="background1"/>
                <w:sz w:val="20"/>
                <w:szCs w:val="20"/>
                <w:lang w:val="fr-FR"/>
              </w:rPr>
              <w:t>Caractéristiques de la fonction</w:t>
            </w:r>
          </w:p>
        </w:tc>
        <w:tc>
          <w:tcPr>
            <w:tcW w:w="632" w:type="pct"/>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AA2F6D" w:rsidRPr="00AA2F6D" w:rsidRDefault="00AA2F6D" w:rsidP="00AA2F6D">
            <w:pPr>
              <w:rPr>
                <w:rFonts w:cs="Times New Roman"/>
                <w:color w:val="FFFFFF" w:themeColor="background1"/>
                <w:sz w:val="20"/>
                <w:szCs w:val="20"/>
                <w:lang w:val="fr-FR"/>
              </w:rPr>
            </w:pPr>
            <w:r w:rsidRPr="00AA2F6D">
              <w:rPr>
                <w:rFonts w:cs="Times New Roman"/>
                <w:b/>
                <w:color w:val="FFFFFF" w:themeColor="background1"/>
                <w:sz w:val="20"/>
                <w:szCs w:val="20"/>
                <w:lang w:val="fr-FR"/>
              </w:rPr>
              <w:t>Statut de la performance</w:t>
            </w:r>
          </w:p>
        </w:tc>
        <w:tc>
          <w:tcPr>
            <w:tcW w:w="790" w:type="pct"/>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AA2F6D" w:rsidRPr="00AA2F6D" w:rsidRDefault="00AA2F6D" w:rsidP="00AA2F6D">
            <w:pPr>
              <w:rPr>
                <w:rFonts w:cs="Times New Roman"/>
                <w:color w:val="FFFFFF" w:themeColor="background1"/>
                <w:sz w:val="20"/>
                <w:szCs w:val="20"/>
                <w:lang w:val="fr-FR"/>
              </w:rPr>
            </w:pPr>
            <w:r w:rsidRPr="00AA2F6D">
              <w:rPr>
                <w:rFonts w:cs="Times New Roman"/>
                <w:b/>
                <w:color w:val="FFFFFF" w:themeColor="background1"/>
                <w:sz w:val="20"/>
                <w:szCs w:val="20"/>
                <w:lang w:val="fr-FR"/>
              </w:rPr>
              <w:t>Statut de la performance</w:t>
            </w:r>
          </w:p>
          <w:p w:rsidR="00AA2F6D" w:rsidRPr="00AA2F6D" w:rsidRDefault="00AA2F6D" w:rsidP="00AA2F6D">
            <w:pPr>
              <w:rPr>
                <w:rFonts w:cs="Times New Roman"/>
                <w:color w:val="FFFFFF" w:themeColor="background1"/>
                <w:sz w:val="20"/>
                <w:szCs w:val="20"/>
                <w:lang w:val="fr-FR"/>
              </w:rPr>
            </w:pPr>
            <w:r w:rsidRPr="00AA2F6D">
              <w:rPr>
                <w:rFonts w:cs="Times New Roman"/>
                <w:b/>
                <w:color w:val="FFFFFF" w:themeColor="background1"/>
                <w:sz w:val="20"/>
                <w:szCs w:val="20"/>
                <w:lang w:val="fr-FR"/>
              </w:rPr>
              <w:t>Contraintes et commentaires: circonstances imprévues et/ou facteurs de succès et/ou bonnes pratiques identifiées</w:t>
            </w:r>
          </w:p>
        </w:tc>
        <w:tc>
          <w:tcPr>
            <w:tcW w:w="811" w:type="pct"/>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AA2F6D" w:rsidRPr="00AA2F6D" w:rsidRDefault="00AA2F6D" w:rsidP="00AA2F6D">
            <w:pPr>
              <w:rPr>
                <w:rFonts w:cs="Times New Roman"/>
                <w:color w:val="FFFFFF" w:themeColor="background1"/>
                <w:sz w:val="20"/>
                <w:szCs w:val="20"/>
                <w:lang w:val="fr-FR"/>
              </w:rPr>
            </w:pPr>
            <w:r w:rsidRPr="00AA2F6D">
              <w:rPr>
                <w:rFonts w:cs="Times New Roman"/>
                <w:b/>
                <w:color w:val="FFFFFF" w:themeColor="background1"/>
                <w:sz w:val="20"/>
                <w:szCs w:val="20"/>
                <w:lang w:val="fr-FR"/>
              </w:rPr>
              <w:t>Points d’action (lorsque le statut est rouge ou orange) et/ou si un appui extérieur est nécessaire</w:t>
            </w:r>
          </w:p>
        </w:tc>
        <w:tc>
          <w:tcPr>
            <w:tcW w:w="462" w:type="pct"/>
            <w:tcBorders>
              <w:top w:val="single" w:sz="7" w:space="0" w:color="D3D3D3"/>
              <w:left w:val="single" w:sz="7" w:space="0" w:color="D3D3D3"/>
              <w:bottom w:val="single" w:sz="7" w:space="0" w:color="D3D3D3"/>
              <w:right w:val="single" w:sz="7" w:space="0" w:color="D3D3D3"/>
            </w:tcBorders>
            <w:shd w:val="clear" w:color="auto" w:fill="6495ED"/>
          </w:tcPr>
          <w:p w:rsidR="00AA2F6D" w:rsidRPr="00AA2F6D" w:rsidRDefault="00AA2F6D" w:rsidP="00AA2F6D">
            <w:pPr>
              <w:rPr>
                <w:rFonts w:cs="Times New Roman"/>
                <w:b/>
                <w:color w:val="FFFFFF" w:themeColor="background1"/>
                <w:sz w:val="20"/>
                <w:szCs w:val="20"/>
                <w:lang w:val="fr-FR"/>
              </w:rPr>
            </w:pPr>
            <w:r w:rsidRPr="00AA2F6D">
              <w:rPr>
                <w:rFonts w:cs="Times New Roman"/>
                <w:b/>
                <w:color w:val="FFFFFF" w:themeColor="background1"/>
                <w:sz w:val="20"/>
                <w:szCs w:val="20"/>
                <w:lang w:val="fr-FR"/>
              </w:rPr>
              <w:t>Responsable</w:t>
            </w:r>
          </w:p>
        </w:tc>
        <w:tc>
          <w:tcPr>
            <w:tcW w:w="455" w:type="pct"/>
            <w:tcBorders>
              <w:top w:val="single" w:sz="7" w:space="0" w:color="D3D3D3"/>
              <w:left w:val="single" w:sz="7" w:space="0" w:color="D3D3D3"/>
              <w:bottom w:val="single" w:sz="7" w:space="0" w:color="D3D3D3"/>
              <w:right w:val="single" w:sz="7" w:space="0" w:color="D3D3D3"/>
            </w:tcBorders>
            <w:shd w:val="clear" w:color="auto" w:fill="6495ED"/>
          </w:tcPr>
          <w:p w:rsidR="00AA2F6D" w:rsidRPr="00AA2F6D" w:rsidRDefault="00AA2F6D" w:rsidP="00AA2F6D">
            <w:pPr>
              <w:rPr>
                <w:rFonts w:cs="Times New Roman"/>
                <w:b/>
                <w:color w:val="FFFFFF" w:themeColor="background1"/>
                <w:sz w:val="20"/>
                <w:szCs w:val="20"/>
                <w:lang w:val="fr-FR"/>
              </w:rPr>
            </w:pPr>
            <w:r w:rsidRPr="00AA2F6D">
              <w:rPr>
                <w:rFonts w:cs="Times New Roman"/>
                <w:b/>
                <w:color w:val="FFFFFF" w:themeColor="background1"/>
                <w:sz w:val="20"/>
                <w:szCs w:val="20"/>
                <w:lang w:val="fr-FR"/>
              </w:rPr>
              <w:t>Délai</w:t>
            </w:r>
          </w:p>
        </w:tc>
      </w:tr>
      <w:tr w:rsidR="00CB1E92" w:rsidRPr="00AA2F6D" w:rsidTr="00CE543D">
        <w:trPr>
          <w:trHeight w:val="262"/>
        </w:trPr>
        <w:tc>
          <w:tcPr>
            <w:tcW w:w="102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fr-FR"/>
              </w:rPr>
            </w:pPr>
            <w:r w:rsidRPr="00AA2F6D">
              <w:rPr>
                <w:rFonts w:cs="Times New Roman"/>
                <w:b/>
                <w:color w:val="595959" w:themeColor="text1" w:themeTint="A6"/>
                <w:sz w:val="20"/>
                <w:szCs w:val="20"/>
                <w:lang w:val="fr-FR"/>
              </w:rPr>
              <w:t>Légende du Statut de la performance :</w:t>
            </w:r>
          </w:p>
        </w:tc>
        <w:tc>
          <w:tcPr>
            <w:tcW w:w="828" w:type="pct"/>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en-US"/>
              </w:rPr>
            </w:pPr>
            <w:r w:rsidRPr="00AA2F6D">
              <w:rPr>
                <w:rFonts w:cs="Times New Roman"/>
                <w:color w:val="595959" w:themeColor="text1" w:themeTint="A6"/>
                <w:sz w:val="20"/>
                <w:szCs w:val="20"/>
                <w:lang w:val="en-US"/>
              </w:rPr>
              <w:t xml:space="preserve">Vert = </w:t>
            </w:r>
            <w:r w:rsidRPr="00AA2F6D">
              <w:rPr>
                <w:rFonts w:cs="Times New Roman"/>
                <w:b/>
                <w:color w:val="595959" w:themeColor="text1" w:themeTint="A6"/>
                <w:sz w:val="20"/>
                <w:szCs w:val="20"/>
                <w:lang w:val="en-US"/>
              </w:rPr>
              <w:t>Bon</w:t>
            </w:r>
          </w:p>
        </w:tc>
        <w:tc>
          <w:tcPr>
            <w:tcW w:w="632" w:type="pct"/>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fr-FR"/>
              </w:rPr>
            </w:pPr>
            <w:r w:rsidRPr="00AA2F6D">
              <w:rPr>
                <w:rFonts w:cs="Times New Roman"/>
                <w:color w:val="595959" w:themeColor="text1" w:themeTint="A6"/>
                <w:sz w:val="20"/>
                <w:szCs w:val="20"/>
                <w:lang w:val="fr-FR"/>
              </w:rPr>
              <w:t xml:space="preserve">Jaune = </w:t>
            </w:r>
            <w:r w:rsidRPr="00AA2F6D">
              <w:rPr>
                <w:rFonts w:cs="Times New Roman"/>
                <w:b/>
                <w:color w:val="595959" w:themeColor="text1" w:themeTint="A6"/>
                <w:sz w:val="20"/>
                <w:szCs w:val="20"/>
                <w:lang w:val="fr-FR"/>
              </w:rPr>
              <w:t>Satisfaisant</w:t>
            </w:r>
            <w:r w:rsidRPr="00AA2F6D">
              <w:rPr>
                <w:rFonts w:cs="Times New Roman"/>
                <w:color w:val="595959" w:themeColor="text1" w:themeTint="A6"/>
                <w:sz w:val="20"/>
                <w:szCs w:val="20"/>
                <w:lang w:val="fr-FR"/>
              </w:rPr>
              <w:t>, besoin d’améliorations mineures</w:t>
            </w:r>
          </w:p>
        </w:tc>
        <w:tc>
          <w:tcPr>
            <w:tcW w:w="790" w:type="pct"/>
            <w:tcBorders>
              <w:top w:val="single" w:sz="7" w:space="0" w:color="D3D3D3"/>
              <w:left w:val="single" w:sz="7" w:space="0" w:color="D3D3D3"/>
              <w:bottom w:val="single" w:sz="7" w:space="0" w:color="D3D3D3"/>
              <w:right w:val="single" w:sz="7" w:space="0" w:color="D3D3D3"/>
            </w:tcBorders>
            <w:shd w:val="clear" w:color="auto" w:fill="FFA500"/>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fr-FR"/>
              </w:rPr>
            </w:pPr>
            <w:r w:rsidRPr="00AA2F6D">
              <w:rPr>
                <w:rFonts w:cs="Times New Roman"/>
                <w:color w:val="595959" w:themeColor="text1" w:themeTint="A6"/>
                <w:sz w:val="20"/>
                <w:szCs w:val="20"/>
                <w:lang w:val="fr-FR"/>
              </w:rPr>
              <w:t xml:space="preserve">Orange = </w:t>
            </w:r>
            <w:r w:rsidRPr="00AA2F6D">
              <w:rPr>
                <w:rFonts w:cs="Times New Roman"/>
                <w:b/>
                <w:color w:val="595959" w:themeColor="text1" w:themeTint="A6"/>
                <w:sz w:val="20"/>
                <w:szCs w:val="20"/>
                <w:lang w:val="fr-FR"/>
              </w:rPr>
              <w:t>Peu Satisfaisant</w:t>
            </w:r>
            <w:r w:rsidRPr="00AA2F6D">
              <w:rPr>
                <w:rFonts w:cs="Times New Roman"/>
                <w:color w:val="595959" w:themeColor="text1" w:themeTint="A6"/>
                <w:sz w:val="20"/>
                <w:szCs w:val="20"/>
                <w:lang w:val="fr-FR"/>
              </w:rPr>
              <w:t>, besoin d’améliorations majeures</w:t>
            </w:r>
          </w:p>
        </w:tc>
        <w:tc>
          <w:tcPr>
            <w:tcW w:w="811" w:type="pct"/>
            <w:tcBorders>
              <w:top w:val="single" w:sz="7" w:space="0" w:color="D3D3D3"/>
              <w:left w:val="single" w:sz="7" w:space="0" w:color="D3D3D3"/>
              <w:bottom w:val="single" w:sz="7" w:space="0" w:color="D3D3D3"/>
              <w:right w:val="single" w:sz="7" w:space="0" w:color="D3D3D3"/>
            </w:tcBorders>
            <w:shd w:val="clear" w:color="auto" w:fill="FF0000"/>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en-US"/>
              </w:rPr>
            </w:pPr>
            <w:r w:rsidRPr="00AA2F6D">
              <w:rPr>
                <w:rFonts w:cs="Times New Roman"/>
                <w:color w:val="595959" w:themeColor="text1" w:themeTint="A6"/>
                <w:sz w:val="20"/>
                <w:szCs w:val="20"/>
                <w:lang w:val="en-US"/>
              </w:rPr>
              <w:t xml:space="preserve">Rouge = </w:t>
            </w:r>
            <w:proofErr w:type="spellStart"/>
            <w:r w:rsidRPr="00AA2F6D">
              <w:rPr>
                <w:rFonts w:cs="Times New Roman"/>
                <w:b/>
                <w:color w:val="595959" w:themeColor="text1" w:themeTint="A6"/>
                <w:sz w:val="20"/>
                <w:szCs w:val="20"/>
                <w:lang w:val="en-US"/>
              </w:rPr>
              <w:t>Faible</w:t>
            </w:r>
            <w:proofErr w:type="spellEnd"/>
          </w:p>
        </w:tc>
        <w:tc>
          <w:tcPr>
            <w:tcW w:w="462" w:type="pct"/>
            <w:tcBorders>
              <w:top w:val="single" w:sz="7" w:space="0" w:color="D3D3D3"/>
              <w:left w:val="single" w:sz="7" w:space="0" w:color="D3D3D3"/>
              <w:bottom w:val="single" w:sz="7" w:space="0" w:color="D3D3D3"/>
              <w:right w:val="single" w:sz="7" w:space="0" w:color="D3D3D3"/>
            </w:tcBorders>
            <w:shd w:val="clear" w:color="auto" w:fill="auto"/>
          </w:tcPr>
          <w:p w:rsidR="00AA2F6D" w:rsidRPr="00AA2F6D" w:rsidRDefault="00AA2F6D" w:rsidP="00AA2F6D">
            <w:pPr>
              <w:rPr>
                <w:rFonts w:cs="Times New Roman"/>
                <w:color w:val="595959" w:themeColor="text1" w:themeTint="A6"/>
                <w:sz w:val="20"/>
                <w:szCs w:val="20"/>
                <w:lang w:val="en-US"/>
              </w:rPr>
            </w:pPr>
          </w:p>
        </w:tc>
        <w:tc>
          <w:tcPr>
            <w:tcW w:w="455" w:type="pct"/>
            <w:tcBorders>
              <w:top w:val="single" w:sz="7" w:space="0" w:color="D3D3D3"/>
              <w:left w:val="single" w:sz="7" w:space="0" w:color="D3D3D3"/>
              <w:bottom w:val="single" w:sz="7" w:space="0" w:color="D3D3D3"/>
              <w:right w:val="single" w:sz="7" w:space="0" w:color="D3D3D3"/>
            </w:tcBorders>
            <w:shd w:val="clear" w:color="auto" w:fill="auto"/>
          </w:tcPr>
          <w:p w:rsidR="00AA2F6D" w:rsidRPr="00AA2F6D" w:rsidRDefault="00AA2F6D" w:rsidP="00AA2F6D">
            <w:pPr>
              <w:rPr>
                <w:rFonts w:cs="Times New Roman"/>
                <w:color w:val="595959" w:themeColor="text1" w:themeTint="A6"/>
                <w:sz w:val="20"/>
                <w:szCs w:val="20"/>
                <w:lang w:val="en-US"/>
              </w:rPr>
            </w:pPr>
          </w:p>
        </w:tc>
      </w:tr>
      <w:tr w:rsidR="00CB1E92" w:rsidRPr="00AA2F6D" w:rsidTr="00CE543D">
        <w:trPr>
          <w:trHeight w:val="262"/>
        </w:trPr>
        <w:tc>
          <w:tcPr>
            <w:tcW w:w="102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en-US"/>
              </w:rPr>
            </w:pPr>
          </w:p>
        </w:tc>
        <w:tc>
          <w:tcPr>
            <w:tcW w:w="82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en-US"/>
              </w:rPr>
            </w:pPr>
          </w:p>
        </w:tc>
        <w:tc>
          <w:tcPr>
            <w:tcW w:w="63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en-US"/>
              </w:rPr>
            </w:pPr>
          </w:p>
        </w:tc>
        <w:tc>
          <w:tcPr>
            <w:tcW w:w="790"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en-US"/>
              </w:rPr>
            </w:pPr>
          </w:p>
        </w:tc>
        <w:tc>
          <w:tcPr>
            <w:tcW w:w="811"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en-US"/>
              </w:rPr>
            </w:pPr>
          </w:p>
        </w:tc>
        <w:tc>
          <w:tcPr>
            <w:tcW w:w="462" w:type="pct"/>
            <w:tcBorders>
              <w:top w:val="single" w:sz="7" w:space="0" w:color="D3D3D3"/>
              <w:left w:val="single" w:sz="7" w:space="0" w:color="D3D3D3"/>
              <w:bottom w:val="single" w:sz="7" w:space="0" w:color="D3D3D3"/>
              <w:right w:val="single" w:sz="7" w:space="0" w:color="D3D3D3"/>
            </w:tcBorders>
          </w:tcPr>
          <w:p w:rsidR="00AA2F6D" w:rsidRPr="00AA2F6D" w:rsidRDefault="00AA2F6D" w:rsidP="00AA2F6D">
            <w:pPr>
              <w:rPr>
                <w:rFonts w:cs="Times New Roman"/>
                <w:color w:val="595959" w:themeColor="text1" w:themeTint="A6"/>
                <w:sz w:val="20"/>
                <w:szCs w:val="20"/>
                <w:lang w:val="en-US"/>
              </w:rPr>
            </w:pPr>
          </w:p>
        </w:tc>
        <w:tc>
          <w:tcPr>
            <w:tcW w:w="455" w:type="pct"/>
            <w:tcBorders>
              <w:top w:val="single" w:sz="7" w:space="0" w:color="D3D3D3"/>
              <w:left w:val="single" w:sz="7" w:space="0" w:color="D3D3D3"/>
              <w:bottom w:val="single" w:sz="7" w:space="0" w:color="D3D3D3"/>
              <w:right w:val="single" w:sz="7" w:space="0" w:color="D3D3D3"/>
            </w:tcBorders>
          </w:tcPr>
          <w:p w:rsidR="00AA2F6D" w:rsidRPr="00AA2F6D" w:rsidRDefault="00AA2F6D" w:rsidP="00AA2F6D">
            <w:pPr>
              <w:rPr>
                <w:rFonts w:cs="Times New Roman"/>
                <w:color w:val="595959" w:themeColor="text1" w:themeTint="A6"/>
                <w:sz w:val="20"/>
                <w:szCs w:val="20"/>
                <w:lang w:val="en-US"/>
              </w:rPr>
            </w:pPr>
          </w:p>
        </w:tc>
      </w:tr>
      <w:tr w:rsidR="00CB1E92" w:rsidRPr="00C01296" w:rsidTr="00CE543D">
        <w:trPr>
          <w:trHeight w:val="262"/>
        </w:trPr>
        <w:tc>
          <w:tcPr>
            <w:tcW w:w="1022"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fr-FR"/>
              </w:rPr>
            </w:pPr>
            <w:r w:rsidRPr="00AA2F6D">
              <w:rPr>
                <w:rFonts w:cs="Times New Roman"/>
                <w:b/>
                <w:color w:val="595959" w:themeColor="text1" w:themeTint="A6"/>
                <w:sz w:val="20"/>
                <w:szCs w:val="20"/>
                <w:lang w:val="fr-FR"/>
              </w:rPr>
              <w:t>1. Soutenir la prestation de services</w:t>
            </w:r>
          </w:p>
        </w:tc>
        <w:tc>
          <w:tcPr>
            <w:tcW w:w="828"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fr-FR"/>
              </w:rPr>
            </w:pPr>
          </w:p>
        </w:tc>
        <w:tc>
          <w:tcPr>
            <w:tcW w:w="632"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fr-FR"/>
              </w:rPr>
            </w:pPr>
          </w:p>
        </w:tc>
        <w:tc>
          <w:tcPr>
            <w:tcW w:w="790"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fr-FR"/>
              </w:rPr>
            </w:pPr>
          </w:p>
        </w:tc>
        <w:tc>
          <w:tcPr>
            <w:tcW w:w="811"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fr-FR"/>
              </w:rPr>
            </w:pPr>
          </w:p>
        </w:tc>
        <w:tc>
          <w:tcPr>
            <w:tcW w:w="462" w:type="pct"/>
            <w:tcBorders>
              <w:top w:val="single" w:sz="7" w:space="0" w:color="D3D3D3"/>
              <w:left w:val="single" w:sz="7" w:space="0" w:color="D3D3D3"/>
              <w:bottom w:val="single" w:sz="7" w:space="0" w:color="D3D3D3"/>
              <w:right w:val="single" w:sz="7" w:space="0" w:color="D3D3D3"/>
            </w:tcBorders>
            <w:shd w:val="clear" w:color="auto" w:fill="B0C4DE"/>
          </w:tcPr>
          <w:p w:rsidR="00AA2F6D" w:rsidRPr="00AA2F6D" w:rsidRDefault="00AA2F6D" w:rsidP="00AA2F6D">
            <w:pPr>
              <w:rPr>
                <w:rFonts w:cs="Times New Roman"/>
                <w:color w:val="595959" w:themeColor="text1" w:themeTint="A6"/>
                <w:sz w:val="20"/>
                <w:szCs w:val="20"/>
                <w:lang w:val="fr-FR"/>
              </w:rPr>
            </w:pPr>
          </w:p>
        </w:tc>
        <w:tc>
          <w:tcPr>
            <w:tcW w:w="455" w:type="pct"/>
            <w:tcBorders>
              <w:top w:val="single" w:sz="7" w:space="0" w:color="D3D3D3"/>
              <w:left w:val="single" w:sz="7" w:space="0" w:color="D3D3D3"/>
              <w:bottom w:val="single" w:sz="7" w:space="0" w:color="D3D3D3"/>
              <w:right w:val="single" w:sz="7" w:space="0" w:color="D3D3D3"/>
            </w:tcBorders>
            <w:shd w:val="clear" w:color="auto" w:fill="B0C4DE"/>
          </w:tcPr>
          <w:p w:rsidR="00AA2F6D" w:rsidRPr="00AA2F6D" w:rsidRDefault="00AA2F6D" w:rsidP="00AA2F6D">
            <w:pPr>
              <w:rPr>
                <w:rFonts w:cs="Times New Roman"/>
                <w:color w:val="595959" w:themeColor="text1" w:themeTint="A6"/>
                <w:sz w:val="20"/>
                <w:szCs w:val="20"/>
                <w:lang w:val="fr-FR"/>
              </w:rPr>
            </w:pPr>
          </w:p>
        </w:tc>
      </w:tr>
      <w:tr w:rsidR="00CB1E92" w:rsidRPr="00AA2F6D" w:rsidTr="00CE543D">
        <w:trPr>
          <w:trHeight w:val="502"/>
        </w:trPr>
        <w:tc>
          <w:tcPr>
            <w:tcW w:w="1022" w:type="pct"/>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fr-FR"/>
              </w:rPr>
            </w:pPr>
            <w:r w:rsidRPr="00AA2F6D">
              <w:rPr>
                <w:rFonts w:cs="Times New Roman"/>
                <w:color w:val="595959" w:themeColor="text1" w:themeTint="A6"/>
                <w:sz w:val="20"/>
                <w:szCs w:val="20"/>
                <w:lang w:val="fr-FR"/>
              </w:rPr>
              <w:lastRenderedPageBreak/>
              <w:t xml:space="preserve">1.1 Création d'une plate-forme permettant de s'assurer que la prestation des services s'aligne sur les priorités stratégiques convenues; </w:t>
            </w:r>
          </w:p>
          <w:p w:rsidR="00AA2F6D" w:rsidRPr="00AA2F6D" w:rsidRDefault="00AA2F6D" w:rsidP="00AA2F6D">
            <w:pPr>
              <w:numPr>
                <w:ilvl w:val="0"/>
                <w:numId w:val="1"/>
              </w:numPr>
              <w:rPr>
                <w:rFonts w:cs="Times New Roman"/>
                <w:color w:val="595959" w:themeColor="text1" w:themeTint="A6"/>
                <w:sz w:val="20"/>
                <w:szCs w:val="20"/>
                <w:lang w:val="fr-FR"/>
              </w:rPr>
            </w:pPr>
          </w:p>
        </w:tc>
        <w:tc>
          <w:tcPr>
            <w:tcW w:w="828" w:type="pct"/>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rsidR="00AA2F6D" w:rsidRPr="00AA2F6D" w:rsidRDefault="00AA2F6D" w:rsidP="00AA2F6D">
            <w:pPr>
              <w:rPr>
                <w:rFonts w:cs="Times New Roman"/>
                <w:i/>
                <w:color w:val="595959" w:themeColor="text1" w:themeTint="A6"/>
                <w:sz w:val="20"/>
                <w:szCs w:val="20"/>
                <w:lang w:val="fr-FR"/>
              </w:rPr>
            </w:pPr>
            <w:r w:rsidRPr="00AA2F6D">
              <w:rPr>
                <w:rFonts w:cs="Times New Roman"/>
                <w:i/>
                <w:color w:val="595959" w:themeColor="text1" w:themeTint="A6"/>
                <w:sz w:val="20"/>
                <w:szCs w:val="20"/>
                <w:lang w:val="fr-FR"/>
              </w:rPr>
              <w:t xml:space="preserve">Mécanisme de coordination établi et pertinent qui reconnait le système de coordination nationale, sous-nationale et de </w:t>
            </w:r>
            <w:proofErr w:type="spellStart"/>
            <w:r w:rsidRPr="00AA2F6D">
              <w:rPr>
                <w:rFonts w:cs="Times New Roman"/>
                <w:i/>
                <w:color w:val="595959" w:themeColor="text1" w:themeTint="A6"/>
                <w:sz w:val="20"/>
                <w:szCs w:val="20"/>
                <w:lang w:val="fr-FR"/>
              </w:rPr>
              <w:t>co</w:t>
            </w:r>
            <w:proofErr w:type="spellEnd"/>
            <w:r w:rsidRPr="00AA2F6D">
              <w:rPr>
                <w:rFonts w:cs="Times New Roman"/>
                <w:i/>
                <w:color w:val="595959" w:themeColor="text1" w:themeTint="A6"/>
                <w:sz w:val="20"/>
                <w:szCs w:val="20"/>
                <w:lang w:val="fr-FR"/>
              </w:rPr>
              <w:t>-lead; participation régulière et efficace de la part des partenaires ; participation active du coordonnateur de cluster dans les réunions inter-cluster et réunions associées</w:t>
            </w:r>
          </w:p>
        </w:tc>
        <w:tc>
          <w:tcPr>
            <w:tcW w:w="632" w:type="pct"/>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en-US"/>
              </w:rPr>
            </w:pPr>
            <w:r w:rsidRPr="00AA2F6D">
              <w:rPr>
                <w:rFonts w:cs="Times New Roman"/>
                <w:color w:val="595959" w:themeColor="text1" w:themeTint="A6"/>
                <w:sz w:val="20"/>
                <w:szCs w:val="20"/>
                <w:lang w:val="en-US"/>
              </w:rPr>
              <w:t>Bon</w:t>
            </w:r>
          </w:p>
        </w:tc>
        <w:tc>
          <w:tcPr>
            <w:tcW w:w="790"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en-US"/>
              </w:rPr>
            </w:pPr>
          </w:p>
        </w:tc>
        <w:tc>
          <w:tcPr>
            <w:tcW w:w="811"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en-US"/>
              </w:rPr>
            </w:pPr>
          </w:p>
        </w:tc>
        <w:tc>
          <w:tcPr>
            <w:tcW w:w="462" w:type="pct"/>
            <w:tcBorders>
              <w:top w:val="single" w:sz="7" w:space="0" w:color="D3D3D3"/>
              <w:left w:val="single" w:sz="7" w:space="0" w:color="D3D3D3"/>
              <w:bottom w:val="single" w:sz="7" w:space="0" w:color="D3D3D3"/>
              <w:right w:val="single" w:sz="7" w:space="0" w:color="D3D3D3"/>
            </w:tcBorders>
          </w:tcPr>
          <w:p w:rsidR="00AA2F6D" w:rsidRPr="00AA2F6D" w:rsidRDefault="00AA2F6D" w:rsidP="00AA2F6D">
            <w:pPr>
              <w:rPr>
                <w:rFonts w:cs="Times New Roman"/>
                <w:color w:val="595959" w:themeColor="text1" w:themeTint="A6"/>
                <w:sz w:val="20"/>
                <w:szCs w:val="20"/>
                <w:lang w:val="fr-FR"/>
              </w:rPr>
            </w:pPr>
          </w:p>
        </w:tc>
        <w:tc>
          <w:tcPr>
            <w:tcW w:w="455" w:type="pct"/>
            <w:tcBorders>
              <w:top w:val="single" w:sz="7" w:space="0" w:color="D3D3D3"/>
              <w:left w:val="single" w:sz="7" w:space="0" w:color="D3D3D3"/>
              <w:bottom w:val="single" w:sz="7" w:space="0" w:color="D3D3D3"/>
              <w:right w:val="single" w:sz="7" w:space="0" w:color="D3D3D3"/>
            </w:tcBorders>
          </w:tcPr>
          <w:p w:rsidR="00AA2F6D" w:rsidRPr="00AA2F6D" w:rsidRDefault="00AA2F6D" w:rsidP="00AA2F6D">
            <w:pPr>
              <w:rPr>
                <w:rFonts w:cs="Times New Roman"/>
                <w:color w:val="595959" w:themeColor="text1" w:themeTint="A6"/>
                <w:sz w:val="20"/>
                <w:szCs w:val="20"/>
                <w:lang w:val="fr-FR"/>
              </w:rPr>
            </w:pPr>
          </w:p>
        </w:tc>
      </w:tr>
      <w:tr w:rsidR="00CB1E92" w:rsidRPr="00AA2F6D" w:rsidTr="00CE543D">
        <w:trPr>
          <w:trHeight w:val="262"/>
        </w:trPr>
        <w:tc>
          <w:tcPr>
            <w:tcW w:w="102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fr-FR"/>
              </w:rPr>
            </w:pPr>
            <w:r w:rsidRPr="00AA2F6D">
              <w:rPr>
                <w:rFonts w:cs="Times New Roman"/>
                <w:color w:val="595959" w:themeColor="text1" w:themeTint="A6"/>
                <w:sz w:val="20"/>
                <w:szCs w:val="20"/>
                <w:lang w:val="fr-FR"/>
              </w:rPr>
              <w:t>1.2 Mise au point de mécanismes visant à éviter les chevauchements dans la prestation des services</w:t>
            </w:r>
          </w:p>
        </w:tc>
        <w:tc>
          <w:tcPr>
            <w:tcW w:w="82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fr-FR"/>
              </w:rPr>
            </w:pPr>
            <w:r w:rsidRPr="00AA2F6D">
              <w:rPr>
                <w:rFonts w:cs="Times New Roman"/>
                <w:i/>
                <w:color w:val="595959" w:themeColor="text1" w:themeTint="A6"/>
                <w:sz w:val="20"/>
                <w:szCs w:val="20"/>
                <w:lang w:val="fr-FR"/>
              </w:rPr>
              <w:t>Engagement de la part des membres du cluster dans la cartographie dynamique de la présence et de la capacité (4W) ; partage d’informations à avec d’autres clusters en ligne avec les Objectifs Stratégiques communs</w:t>
            </w:r>
          </w:p>
        </w:tc>
        <w:tc>
          <w:tcPr>
            <w:tcW w:w="632" w:type="pct"/>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en-US"/>
              </w:rPr>
            </w:pPr>
            <w:proofErr w:type="spellStart"/>
            <w:r w:rsidRPr="00AA2F6D">
              <w:rPr>
                <w:rFonts w:cs="Times New Roman"/>
                <w:color w:val="595959" w:themeColor="text1" w:themeTint="A6"/>
                <w:sz w:val="20"/>
                <w:szCs w:val="20"/>
                <w:lang w:val="en-US"/>
              </w:rPr>
              <w:t>Satisfaisant</w:t>
            </w:r>
            <w:proofErr w:type="spellEnd"/>
          </w:p>
        </w:tc>
        <w:tc>
          <w:tcPr>
            <w:tcW w:w="790"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en-US"/>
              </w:rPr>
            </w:pPr>
          </w:p>
        </w:tc>
        <w:tc>
          <w:tcPr>
            <w:tcW w:w="811"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en-US"/>
              </w:rPr>
            </w:pPr>
          </w:p>
        </w:tc>
        <w:tc>
          <w:tcPr>
            <w:tcW w:w="462" w:type="pct"/>
            <w:tcBorders>
              <w:top w:val="single" w:sz="7" w:space="0" w:color="D3D3D3"/>
              <w:left w:val="single" w:sz="7" w:space="0" w:color="D3D3D3"/>
              <w:bottom w:val="single" w:sz="7" w:space="0" w:color="D3D3D3"/>
              <w:right w:val="single" w:sz="7" w:space="0" w:color="D3D3D3"/>
            </w:tcBorders>
          </w:tcPr>
          <w:p w:rsidR="00AA2F6D" w:rsidRPr="00AA2F6D" w:rsidRDefault="00AA2F6D" w:rsidP="00AA2F6D">
            <w:pPr>
              <w:rPr>
                <w:rFonts w:cs="Times New Roman"/>
                <w:color w:val="595959" w:themeColor="text1" w:themeTint="A6"/>
                <w:sz w:val="20"/>
                <w:szCs w:val="20"/>
                <w:lang w:val="fr-FR"/>
              </w:rPr>
            </w:pPr>
          </w:p>
        </w:tc>
        <w:tc>
          <w:tcPr>
            <w:tcW w:w="455" w:type="pct"/>
            <w:tcBorders>
              <w:top w:val="single" w:sz="7" w:space="0" w:color="D3D3D3"/>
              <w:left w:val="single" w:sz="7" w:space="0" w:color="D3D3D3"/>
              <w:bottom w:val="single" w:sz="7" w:space="0" w:color="D3D3D3"/>
              <w:right w:val="single" w:sz="7" w:space="0" w:color="D3D3D3"/>
            </w:tcBorders>
          </w:tcPr>
          <w:p w:rsidR="00AA2F6D" w:rsidRPr="00AA2F6D" w:rsidRDefault="00AA2F6D" w:rsidP="00AA2F6D">
            <w:pPr>
              <w:rPr>
                <w:rFonts w:cs="Times New Roman"/>
                <w:color w:val="595959" w:themeColor="text1" w:themeTint="A6"/>
                <w:sz w:val="20"/>
                <w:szCs w:val="20"/>
                <w:lang w:val="fr-FR"/>
              </w:rPr>
            </w:pPr>
          </w:p>
        </w:tc>
      </w:tr>
      <w:tr w:rsidR="00CB1E92" w:rsidRPr="00C01296" w:rsidTr="00CE543D">
        <w:trPr>
          <w:trHeight w:val="502"/>
        </w:trPr>
        <w:tc>
          <w:tcPr>
            <w:tcW w:w="1022"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fr-FR"/>
              </w:rPr>
            </w:pPr>
            <w:r w:rsidRPr="00AA2F6D">
              <w:rPr>
                <w:rFonts w:cs="Times New Roman"/>
                <w:b/>
                <w:color w:val="595959" w:themeColor="text1" w:themeTint="A6"/>
                <w:sz w:val="20"/>
                <w:szCs w:val="20"/>
                <w:lang w:val="fr-FR"/>
              </w:rPr>
              <w:t xml:space="preserve">2. </w:t>
            </w:r>
            <w:r w:rsidRPr="00AA2F6D">
              <w:rPr>
                <w:rFonts w:cs="Times New Roman"/>
                <w:b/>
                <w:bCs/>
                <w:color w:val="595959" w:themeColor="text1" w:themeTint="A6"/>
                <w:sz w:val="20"/>
                <w:szCs w:val="20"/>
                <w:lang w:val="fr-FR"/>
              </w:rPr>
              <w:t>Guider le CH/l'EHP dans la prise de décisions stratégiques relatives aux interventions humanitaires</w:t>
            </w:r>
          </w:p>
        </w:tc>
        <w:tc>
          <w:tcPr>
            <w:tcW w:w="828"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fr-FR"/>
              </w:rPr>
            </w:pPr>
          </w:p>
        </w:tc>
        <w:tc>
          <w:tcPr>
            <w:tcW w:w="632"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fr-FR"/>
              </w:rPr>
            </w:pPr>
          </w:p>
        </w:tc>
        <w:tc>
          <w:tcPr>
            <w:tcW w:w="790"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fr-FR"/>
              </w:rPr>
            </w:pPr>
          </w:p>
        </w:tc>
        <w:tc>
          <w:tcPr>
            <w:tcW w:w="811"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fr-FR"/>
              </w:rPr>
            </w:pPr>
          </w:p>
        </w:tc>
        <w:tc>
          <w:tcPr>
            <w:tcW w:w="462" w:type="pct"/>
            <w:tcBorders>
              <w:top w:val="single" w:sz="7" w:space="0" w:color="D3D3D3"/>
              <w:left w:val="single" w:sz="7" w:space="0" w:color="D3D3D3"/>
              <w:bottom w:val="single" w:sz="7" w:space="0" w:color="D3D3D3"/>
              <w:right w:val="single" w:sz="7" w:space="0" w:color="D3D3D3"/>
            </w:tcBorders>
            <w:shd w:val="clear" w:color="auto" w:fill="B0C4DE"/>
          </w:tcPr>
          <w:p w:rsidR="00AA2F6D" w:rsidRPr="00AA2F6D" w:rsidRDefault="00AA2F6D" w:rsidP="00AA2F6D">
            <w:pPr>
              <w:rPr>
                <w:rFonts w:cs="Times New Roman"/>
                <w:color w:val="595959" w:themeColor="text1" w:themeTint="A6"/>
                <w:sz w:val="20"/>
                <w:szCs w:val="20"/>
                <w:lang w:val="fr-FR"/>
              </w:rPr>
            </w:pPr>
          </w:p>
        </w:tc>
        <w:tc>
          <w:tcPr>
            <w:tcW w:w="455" w:type="pct"/>
            <w:tcBorders>
              <w:top w:val="single" w:sz="7" w:space="0" w:color="D3D3D3"/>
              <w:left w:val="single" w:sz="7" w:space="0" w:color="D3D3D3"/>
              <w:bottom w:val="single" w:sz="7" w:space="0" w:color="D3D3D3"/>
              <w:right w:val="single" w:sz="7" w:space="0" w:color="D3D3D3"/>
            </w:tcBorders>
            <w:shd w:val="clear" w:color="auto" w:fill="B0C4DE"/>
          </w:tcPr>
          <w:p w:rsidR="00AA2F6D" w:rsidRPr="00AA2F6D" w:rsidRDefault="00AA2F6D" w:rsidP="00AA2F6D">
            <w:pPr>
              <w:rPr>
                <w:rFonts w:cs="Times New Roman"/>
                <w:color w:val="595959" w:themeColor="text1" w:themeTint="A6"/>
                <w:sz w:val="20"/>
                <w:szCs w:val="20"/>
                <w:lang w:val="fr-FR"/>
              </w:rPr>
            </w:pPr>
          </w:p>
        </w:tc>
      </w:tr>
      <w:tr w:rsidR="00CB1E92" w:rsidRPr="00C01296" w:rsidTr="00CE543D">
        <w:trPr>
          <w:trHeight w:val="502"/>
        </w:trPr>
        <w:tc>
          <w:tcPr>
            <w:tcW w:w="102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fr-FR"/>
              </w:rPr>
            </w:pPr>
            <w:r w:rsidRPr="00AA2F6D">
              <w:rPr>
                <w:rFonts w:cs="Times New Roman"/>
                <w:color w:val="595959" w:themeColor="text1" w:themeTint="A6"/>
                <w:sz w:val="20"/>
                <w:szCs w:val="20"/>
                <w:lang w:val="fr-FR"/>
              </w:rPr>
              <w:t xml:space="preserve">2.1 Évaluation des besoins et analyse (intersectorielle et sectorielle) des lacunes existantes au niveau de l'intervention; </w:t>
            </w:r>
          </w:p>
          <w:p w:rsidR="00AA2F6D" w:rsidRPr="00AA2F6D" w:rsidRDefault="00AA2F6D" w:rsidP="00AA2F6D">
            <w:pPr>
              <w:numPr>
                <w:ilvl w:val="0"/>
                <w:numId w:val="1"/>
              </w:numPr>
              <w:rPr>
                <w:rFonts w:cs="Times New Roman"/>
                <w:color w:val="595959" w:themeColor="text1" w:themeTint="A6"/>
                <w:sz w:val="20"/>
                <w:szCs w:val="20"/>
                <w:lang w:val="fr-FR"/>
              </w:rPr>
            </w:pPr>
          </w:p>
        </w:tc>
        <w:tc>
          <w:tcPr>
            <w:tcW w:w="82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A2F6D" w:rsidRPr="00AA2F6D" w:rsidRDefault="00AA2F6D" w:rsidP="00AA2F6D">
            <w:pPr>
              <w:rPr>
                <w:rFonts w:cs="Times New Roman"/>
                <w:i/>
                <w:color w:val="595959" w:themeColor="text1" w:themeTint="A6"/>
                <w:sz w:val="20"/>
                <w:szCs w:val="20"/>
                <w:lang w:val="fr-FR"/>
              </w:rPr>
            </w:pPr>
            <w:r w:rsidRPr="00AA2F6D">
              <w:rPr>
                <w:rFonts w:cs="Times New Roman"/>
                <w:i/>
                <w:color w:val="595959" w:themeColor="text1" w:themeTint="A6"/>
                <w:sz w:val="20"/>
                <w:szCs w:val="20"/>
                <w:lang w:val="fr-FR"/>
              </w:rPr>
              <w:t>L’utilisation des outils d’évaluation est en accord avec les standards minimums convenus ; les évaluations individuelles et/ou résultats d’évaluation sont partagés et/ou mise en œuvre de manière conjointe si approprié</w:t>
            </w:r>
          </w:p>
        </w:tc>
        <w:tc>
          <w:tcPr>
            <w:tcW w:w="632" w:type="pct"/>
            <w:tcBorders>
              <w:top w:val="single" w:sz="7" w:space="0" w:color="D3D3D3"/>
              <w:left w:val="single" w:sz="7" w:space="0" w:color="D3D3D3"/>
              <w:bottom w:val="single" w:sz="7" w:space="0" w:color="D3D3D3"/>
              <w:right w:val="single" w:sz="7" w:space="0" w:color="D3D3D3"/>
            </w:tcBorders>
            <w:shd w:val="clear" w:color="auto" w:fill="FFA500"/>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en-US"/>
              </w:rPr>
            </w:pPr>
            <w:proofErr w:type="spellStart"/>
            <w:r w:rsidRPr="00AA2F6D">
              <w:rPr>
                <w:rFonts w:cs="Times New Roman"/>
                <w:color w:val="595959" w:themeColor="text1" w:themeTint="A6"/>
                <w:sz w:val="20"/>
                <w:szCs w:val="20"/>
                <w:lang w:val="en-US"/>
              </w:rPr>
              <w:t>Peu</w:t>
            </w:r>
            <w:proofErr w:type="spellEnd"/>
            <w:r w:rsidRPr="00AA2F6D">
              <w:rPr>
                <w:rFonts w:cs="Times New Roman"/>
                <w:color w:val="595959" w:themeColor="text1" w:themeTint="A6"/>
                <w:sz w:val="20"/>
                <w:szCs w:val="20"/>
                <w:lang w:val="en-US"/>
              </w:rPr>
              <w:t xml:space="preserve"> </w:t>
            </w:r>
            <w:proofErr w:type="spellStart"/>
            <w:r w:rsidRPr="00AA2F6D">
              <w:rPr>
                <w:rFonts w:cs="Times New Roman"/>
                <w:color w:val="595959" w:themeColor="text1" w:themeTint="A6"/>
                <w:sz w:val="20"/>
                <w:szCs w:val="20"/>
                <w:lang w:val="en-US"/>
              </w:rPr>
              <w:t>Satisfaisant</w:t>
            </w:r>
            <w:proofErr w:type="spellEnd"/>
          </w:p>
        </w:tc>
        <w:tc>
          <w:tcPr>
            <w:tcW w:w="790"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A2F6D" w:rsidRPr="00AA2F6D" w:rsidRDefault="00AA2F6D" w:rsidP="00AA2F6D">
            <w:pPr>
              <w:numPr>
                <w:ilvl w:val="0"/>
                <w:numId w:val="16"/>
              </w:numPr>
              <w:ind w:left="328" w:hanging="180"/>
              <w:rPr>
                <w:rFonts w:cs="Times New Roman"/>
                <w:color w:val="595959" w:themeColor="text1" w:themeTint="A6"/>
                <w:sz w:val="20"/>
                <w:szCs w:val="20"/>
                <w:lang w:val="fr-FR"/>
              </w:rPr>
            </w:pPr>
            <w:r w:rsidRPr="00AA2F6D">
              <w:rPr>
                <w:rFonts w:cs="Times New Roman"/>
                <w:color w:val="595959" w:themeColor="text1" w:themeTint="A6"/>
                <w:sz w:val="20"/>
                <w:szCs w:val="20"/>
                <w:lang w:val="fr-FR"/>
              </w:rPr>
              <w:t>Manque d’outils harmonisés et de mécanisme d’évaluation conjointe au niveau du cluster Nutrition</w:t>
            </w:r>
          </w:p>
          <w:p w:rsidR="00AA2F6D" w:rsidRPr="00AA2F6D" w:rsidRDefault="00AA2F6D" w:rsidP="00AA2F6D">
            <w:pPr>
              <w:numPr>
                <w:ilvl w:val="0"/>
                <w:numId w:val="16"/>
              </w:numPr>
              <w:ind w:left="328" w:hanging="180"/>
              <w:rPr>
                <w:rFonts w:cs="Times New Roman"/>
                <w:color w:val="595959" w:themeColor="text1" w:themeTint="A6"/>
                <w:sz w:val="20"/>
                <w:szCs w:val="20"/>
                <w:lang w:val="fr-FR"/>
              </w:rPr>
            </w:pPr>
            <w:r w:rsidRPr="00AA2F6D">
              <w:rPr>
                <w:rFonts w:cs="Times New Roman"/>
                <w:color w:val="595959" w:themeColor="text1" w:themeTint="A6"/>
                <w:sz w:val="20"/>
                <w:szCs w:val="20"/>
                <w:lang w:val="fr-FR"/>
              </w:rPr>
              <w:t xml:space="preserve">Insuffisance de partage d’information et </w:t>
            </w:r>
            <w:r w:rsidRPr="00AA2F6D">
              <w:rPr>
                <w:rFonts w:cs="Times New Roman"/>
                <w:color w:val="595959" w:themeColor="text1" w:themeTint="A6"/>
                <w:sz w:val="20"/>
                <w:szCs w:val="20"/>
                <w:lang w:val="fr-FR"/>
              </w:rPr>
              <w:lastRenderedPageBreak/>
              <w:t>d’expérience des partenaires</w:t>
            </w:r>
          </w:p>
        </w:tc>
        <w:tc>
          <w:tcPr>
            <w:tcW w:w="811"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A2F6D" w:rsidRPr="00AA2F6D" w:rsidRDefault="00AA2F6D" w:rsidP="00AA2F6D">
            <w:pPr>
              <w:numPr>
                <w:ilvl w:val="0"/>
                <w:numId w:val="16"/>
              </w:numPr>
              <w:ind w:left="328" w:hanging="180"/>
              <w:rPr>
                <w:rFonts w:cs="Times New Roman"/>
                <w:color w:val="595959" w:themeColor="text1" w:themeTint="A6"/>
                <w:sz w:val="20"/>
                <w:szCs w:val="20"/>
                <w:lang w:val="fr-FR"/>
              </w:rPr>
            </w:pPr>
            <w:r w:rsidRPr="00AA2F6D">
              <w:rPr>
                <w:rFonts w:cs="Times New Roman"/>
                <w:color w:val="595959" w:themeColor="text1" w:themeTint="A6"/>
                <w:sz w:val="20"/>
                <w:szCs w:val="20"/>
                <w:lang w:val="fr-FR"/>
              </w:rPr>
              <w:lastRenderedPageBreak/>
              <w:t>Former les partenaires du cluster nutrition dans les méthodes d’évaluation avec le questionnaire MIRA</w:t>
            </w:r>
          </w:p>
          <w:p w:rsidR="00AA2F6D" w:rsidRPr="00AA2F6D" w:rsidRDefault="00AA2F6D" w:rsidP="00AA2F6D">
            <w:pPr>
              <w:numPr>
                <w:ilvl w:val="0"/>
                <w:numId w:val="16"/>
              </w:numPr>
              <w:ind w:left="328" w:hanging="180"/>
              <w:rPr>
                <w:rFonts w:cs="Times New Roman"/>
                <w:color w:val="595959" w:themeColor="text1" w:themeTint="A6"/>
                <w:sz w:val="20"/>
                <w:szCs w:val="20"/>
                <w:lang w:val="fr-FR"/>
              </w:rPr>
            </w:pPr>
            <w:r w:rsidRPr="00AA2F6D">
              <w:rPr>
                <w:rFonts w:cs="Times New Roman"/>
                <w:color w:val="595959" w:themeColor="text1" w:themeTint="A6"/>
                <w:sz w:val="20"/>
                <w:szCs w:val="20"/>
                <w:lang w:val="fr-FR"/>
              </w:rPr>
              <w:t xml:space="preserve">Inscrire systématiquement dans l’agenda de la réunion du cluster un point sur la </w:t>
            </w:r>
            <w:r w:rsidRPr="00AA2F6D">
              <w:rPr>
                <w:rFonts w:cs="Times New Roman"/>
                <w:color w:val="595959" w:themeColor="text1" w:themeTint="A6"/>
                <w:sz w:val="20"/>
                <w:szCs w:val="20"/>
                <w:lang w:val="fr-FR"/>
              </w:rPr>
              <w:lastRenderedPageBreak/>
              <w:t xml:space="preserve">situation au niveau des zones d’intervention </w:t>
            </w:r>
          </w:p>
          <w:p w:rsidR="00AA2F6D" w:rsidRPr="00AA2F6D" w:rsidRDefault="00AA2F6D" w:rsidP="00AA2F6D">
            <w:pPr>
              <w:numPr>
                <w:ilvl w:val="0"/>
                <w:numId w:val="16"/>
              </w:numPr>
              <w:ind w:left="328" w:hanging="180"/>
              <w:rPr>
                <w:rFonts w:cs="Times New Roman"/>
                <w:color w:val="595959" w:themeColor="text1" w:themeTint="A6"/>
                <w:sz w:val="20"/>
                <w:szCs w:val="20"/>
                <w:lang w:val="fr-FR"/>
              </w:rPr>
            </w:pPr>
            <w:r w:rsidRPr="00AA2F6D">
              <w:rPr>
                <w:rFonts w:cs="Times New Roman"/>
                <w:color w:val="595959" w:themeColor="text1" w:themeTint="A6"/>
                <w:sz w:val="20"/>
                <w:szCs w:val="20"/>
                <w:lang w:val="fr-FR"/>
              </w:rPr>
              <w:t>Faire un point de divers où les acteurs peuvent partager leurs préoccupations et bonnes pratiques</w:t>
            </w:r>
          </w:p>
          <w:p w:rsidR="00AA2F6D" w:rsidRPr="00AA2F6D" w:rsidRDefault="00AA2F6D" w:rsidP="00AA2F6D">
            <w:pPr>
              <w:numPr>
                <w:ilvl w:val="0"/>
                <w:numId w:val="16"/>
              </w:numPr>
              <w:ind w:left="328" w:hanging="180"/>
              <w:rPr>
                <w:rFonts w:cs="Times New Roman"/>
                <w:color w:val="595959" w:themeColor="text1" w:themeTint="A6"/>
                <w:sz w:val="20"/>
                <w:szCs w:val="20"/>
                <w:lang w:val="fr-FR"/>
              </w:rPr>
            </w:pPr>
            <w:r w:rsidRPr="00AA2F6D">
              <w:rPr>
                <w:rFonts w:cs="Times New Roman"/>
                <w:color w:val="595959" w:themeColor="text1" w:themeTint="A6"/>
                <w:sz w:val="20"/>
                <w:szCs w:val="20"/>
                <w:lang w:val="fr-FR"/>
              </w:rPr>
              <w:t>Formaliser le lien de partage d’information entre la coordination cluster nationale et les structures de coordination régionales</w:t>
            </w:r>
          </w:p>
        </w:tc>
        <w:tc>
          <w:tcPr>
            <w:tcW w:w="462" w:type="pct"/>
            <w:tcBorders>
              <w:top w:val="single" w:sz="7" w:space="0" w:color="D3D3D3"/>
              <w:left w:val="single" w:sz="7" w:space="0" w:color="D3D3D3"/>
              <w:bottom w:val="single" w:sz="7" w:space="0" w:color="D3D3D3"/>
              <w:right w:val="single" w:sz="7" w:space="0" w:color="D3D3D3"/>
            </w:tcBorders>
          </w:tcPr>
          <w:p w:rsidR="00AA2F6D" w:rsidRPr="00DC72F4" w:rsidRDefault="00AA2F6D" w:rsidP="00AA2F6D">
            <w:pPr>
              <w:rPr>
                <w:rFonts w:cs="Times New Roman"/>
                <w:color w:val="595959" w:themeColor="text1" w:themeTint="A6"/>
                <w:sz w:val="20"/>
                <w:szCs w:val="20"/>
                <w:lang w:val="en-US"/>
              </w:rPr>
            </w:pPr>
            <w:r w:rsidRPr="00DC72F4">
              <w:rPr>
                <w:rFonts w:cs="Times New Roman"/>
                <w:color w:val="595959" w:themeColor="text1" w:themeTint="A6"/>
                <w:sz w:val="20"/>
                <w:szCs w:val="20"/>
                <w:lang w:val="en-US"/>
              </w:rPr>
              <w:lastRenderedPageBreak/>
              <w:t>Cluster lead &amp; OCHA</w:t>
            </w:r>
          </w:p>
          <w:p w:rsidR="00AA2F6D" w:rsidRPr="00DC72F4" w:rsidRDefault="00AA2F6D" w:rsidP="00AA2F6D">
            <w:pPr>
              <w:rPr>
                <w:rFonts w:cs="Times New Roman"/>
                <w:color w:val="595959" w:themeColor="text1" w:themeTint="A6"/>
                <w:sz w:val="20"/>
                <w:szCs w:val="20"/>
                <w:lang w:val="en-US"/>
              </w:rPr>
            </w:pPr>
          </w:p>
          <w:p w:rsidR="00AA2F6D" w:rsidRPr="00DC72F4" w:rsidRDefault="00AA2F6D" w:rsidP="00AA2F6D">
            <w:pPr>
              <w:rPr>
                <w:rFonts w:cs="Times New Roman"/>
                <w:color w:val="595959" w:themeColor="text1" w:themeTint="A6"/>
                <w:sz w:val="20"/>
                <w:szCs w:val="20"/>
                <w:lang w:val="en-US"/>
              </w:rPr>
            </w:pPr>
          </w:p>
          <w:p w:rsidR="00AA2F6D" w:rsidRPr="00DC72F4" w:rsidRDefault="00AA2F6D" w:rsidP="00AA2F6D">
            <w:pPr>
              <w:rPr>
                <w:rFonts w:cs="Times New Roman"/>
                <w:color w:val="595959" w:themeColor="text1" w:themeTint="A6"/>
                <w:sz w:val="20"/>
                <w:szCs w:val="20"/>
                <w:lang w:val="en-US"/>
              </w:rPr>
            </w:pPr>
            <w:r w:rsidRPr="00DC72F4">
              <w:rPr>
                <w:rFonts w:cs="Times New Roman"/>
                <w:color w:val="595959" w:themeColor="text1" w:themeTint="A6"/>
                <w:sz w:val="20"/>
                <w:szCs w:val="20"/>
                <w:lang w:val="en-US"/>
              </w:rPr>
              <w:t>Cluster lead</w:t>
            </w:r>
          </w:p>
          <w:p w:rsidR="00AA2F6D" w:rsidRPr="00DC72F4" w:rsidRDefault="00AA2F6D" w:rsidP="00AA2F6D">
            <w:pPr>
              <w:rPr>
                <w:rFonts w:cs="Times New Roman"/>
                <w:color w:val="595959" w:themeColor="text1" w:themeTint="A6"/>
                <w:sz w:val="20"/>
                <w:szCs w:val="20"/>
                <w:lang w:val="en-US"/>
              </w:rPr>
            </w:pPr>
          </w:p>
          <w:p w:rsidR="00AA2F6D" w:rsidRPr="00DC72F4" w:rsidRDefault="00AA2F6D" w:rsidP="00AA2F6D">
            <w:pPr>
              <w:rPr>
                <w:rFonts w:cs="Times New Roman"/>
                <w:color w:val="595959" w:themeColor="text1" w:themeTint="A6"/>
                <w:sz w:val="20"/>
                <w:szCs w:val="20"/>
                <w:lang w:val="en-US"/>
              </w:rPr>
            </w:pPr>
          </w:p>
          <w:p w:rsidR="00AA2F6D" w:rsidRPr="00DC72F4" w:rsidRDefault="00AA2F6D" w:rsidP="00AA2F6D">
            <w:pPr>
              <w:rPr>
                <w:rFonts w:cs="Times New Roman"/>
                <w:color w:val="595959" w:themeColor="text1" w:themeTint="A6"/>
                <w:sz w:val="20"/>
                <w:szCs w:val="20"/>
                <w:lang w:val="en-US"/>
              </w:rPr>
            </w:pPr>
          </w:p>
          <w:p w:rsidR="00CE543D" w:rsidRPr="00DC72F4" w:rsidRDefault="00CE543D" w:rsidP="00CE543D">
            <w:pPr>
              <w:rPr>
                <w:rFonts w:cs="Times New Roman"/>
                <w:color w:val="595959" w:themeColor="text1" w:themeTint="A6"/>
                <w:sz w:val="20"/>
                <w:szCs w:val="20"/>
                <w:lang w:val="en-US"/>
              </w:rPr>
            </w:pPr>
            <w:r w:rsidRPr="00DC72F4">
              <w:rPr>
                <w:rFonts w:cs="Times New Roman"/>
                <w:color w:val="595959" w:themeColor="text1" w:themeTint="A6"/>
                <w:sz w:val="20"/>
                <w:szCs w:val="20"/>
                <w:lang w:val="en-US"/>
              </w:rPr>
              <w:t>Cluster lead</w:t>
            </w:r>
          </w:p>
          <w:p w:rsidR="00CE543D" w:rsidRPr="00DC72F4" w:rsidRDefault="00CE543D" w:rsidP="00AA2F6D">
            <w:pPr>
              <w:rPr>
                <w:rFonts w:cs="Times New Roman"/>
                <w:color w:val="595959" w:themeColor="text1" w:themeTint="A6"/>
                <w:sz w:val="20"/>
                <w:szCs w:val="20"/>
                <w:lang w:val="en-US"/>
              </w:rPr>
            </w:pPr>
          </w:p>
          <w:p w:rsidR="00CE543D" w:rsidRPr="00DC72F4" w:rsidRDefault="00CE543D" w:rsidP="00AA2F6D">
            <w:pPr>
              <w:rPr>
                <w:rFonts w:cs="Times New Roman"/>
                <w:color w:val="595959" w:themeColor="text1" w:themeTint="A6"/>
                <w:sz w:val="20"/>
                <w:szCs w:val="20"/>
                <w:lang w:val="en-US"/>
              </w:rPr>
            </w:pPr>
          </w:p>
          <w:p w:rsidR="00AA2F6D" w:rsidRPr="00AA2F6D" w:rsidRDefault="00AA2F6D" w:rsidP="00CE543D">
            <w:pPr>
              <w:rPr>
                <w:rFonts w:cs="Times New Roman"/>
                <w:color w:val="595959" w:themeColor="text1" w:themeTint="A6"/>
                <w:sz w:val="20"/>
                <w:szCs w:val="20"/>
                <w:lang w:val="fr-FR"/>
              </w:rPr>
            </w:pPr>
            <w:r w:rsidRPr="00AA2F6D">
              <w:rPr>
                <w:rFonts w:cs="Times New Roman"/>
                <w:color w:val="595959" w:themeColor="text1" w:themeTint="A6"/>
                <w:sz w:val="20"/>
                <w:szCs w:val="20"/>
                <w:lang w:val="fr-FR"/>
              </w:rPr>
              <w:t xml:space="preserve">Cluster lead </w:t>
            </w:r>
          </w:p>
        </w:tc>
        <w:tc>
          <w:tcPr>
            <w:tcW w:w="455" w:type="pct"/>
            <w:tcBorders>
              <w:top w:val="single" w:sz="7" w:space="0" w:color="D3D3D3"/>
              <w:left w:val="single" w:sz="7" w:space="0" w:color="D3D3D3"/>
              <w:bottom w:val="single" w:sz="7" w:space="0" w:color="D3D3D3"/>
              <w:right w:val="single" w:sz="7" w:space="0" w:color="D3D3D3"/>
            </w:tcBorders>
          </w:tcPr>
          <w:p w:rsidR="00AA2F6D" w:rsidRPr="00AA2F6D" w:rsidRDefault="00AA2F6D" w:rsidP="00AA2F6D">
            <w:pPr>
              <w:rPr>
                <w:rFonts w:cs="Times New Roman"/>
                <w:color w:val="595959" w:themeColor="text1" w:themeTint="A6"/>
                <w:sz w:val="20"/>
                <w:szCs w:val="20"/>
                <w:lang w:val="fr-FR"/>
              </w:rPr>
            </w:pPr>
            <w:r w:rsidRPr="00AA2F6D">
              <w:rPr>
                <w:rFonts w:cs="Times New Roman"/>
                <w:color w:val="595959" w:themeColor="text1" w:themeTint="A6"/>
                <w:sz w:val="20"/>
                <w:szCs w:val="20"/>
                <w:lang w:val="fr-FR"/>
              </w:rPr>
              <w:lastRenderedPageBreak/>
              <w:t>Février</w:t>
            </w:r>
            <w:r>
              <w:rPr>
                <w:rFonts w:cs="Times New Roman"/>
                <w:color w:val="595959" w:themeColor="text1" w:themeTint="A6"/>
                <w:sz w:val="20"/>
                <w:szCs w:val="20"/>
                <w:lang w:val="fr-FR"/>
              </w:rPr>
              <w:t xml:space="preserve"> - Mars</w:t>
            </w:r>
            <w:r w:rsidRPr="00AA2F6D">
              <w:rPr>
                <w:rFonts w:cs="Times New Roman"/>
                <w:color w:val="595959" w:themeColor="text1" w:themeTint="A6"/>
                <w:sz w:val="20"/>
                <w:szCs w:val="20"/>
                <w:lang w:val="fr-FR"/>
              </w:rPr>
              <w:t xml:space="preserve"> 201</w:t>
            </w:r>
            <w:r>
              <w:rPr>
                <w:rFonts w:cs="Times New Roman"/>
                <w:color w:val="595959" w:themeColor="text1" w:themeTint="A6"/>
                <w:sz w:val="20"/>
                <w:szCs w:val="20"/>
                <w:lang w:val="fr-FR"/>
              </w:rPr>
              <w:t>6</w:t>
            </w:r>
          </w:p>
          <w:p w:rsidR="00AA2F6D" w:rsidRDefault="00AA2F6D" w:rsidP="00AA2F6D">
            <w:pPr>
              <w:rPr>
                <w:rFonts w:cs="Times New Roman"/>
                <w:color w:val="595959" w:themeColor="text1" w:themeTint="A6"/>
                <w:sz w:val="20"/>
                <w:szCs w:val="20"/>
                <w:lang w:val="fr-FR"/>
              </w:rPr>
            </w:pPr>
          </w:p>
          <w:p w:rsidR="00AA2F6D" w:rsidRPr="00AA2F6D" w:rsidRDefault="00AA2F6D" w:rsidP="00AA2F6D">
            <w:pPr>
              <w:rPr>
                <w:rFonts w:cs="Times New Roman"/>
                <w:color w:val="595959" w:themeColor="text1" w:themeTint="A6"/>
                <w:sz w:val="20"/>
                <w:szCs w:val="20"/>
                <w:lang w:val="fr-FR"/>
              </w:rPr>
            </w:pPr>
          </w:p>
          <w:p w:rsidR="00AA2F6D" w:rsidRPr="00AA2F6D" w:rsidRDefault="00AA2F6D" w:rsidP="00AA2F6D">
            <w:pPr>
              <w:rPr>
                <w:rFonts w:cs="Times New Roman"/>
                <w:color w:val="595959" w:themeColor="text1" w:themeTint="A6"/>
                <w:sz w:val="20"/>
                <w:szCs w:val="20"/>
                <w:lang w:val="fr-FR"/>
              </w:rPr>
            </w:pPr>
            <w:r>
              <w:rPr>
                <w:rFonts w:cs="Times New Roman"/>
                <w:color w:val="595959" w:themeColor="text1" w:themeTint="A6"/>
                <w:sz w:val="20"/>
                <w:szCs w:val="20"/>
                <w:lang w:val="fr-FR"/>
              </w:rPr>
              <w:t>A partir de Févr</w:t>
            </w:r>
            <w:r w:rsidRPr="00AA2F6D">
              <w:rPr>
                <w:rFonts w:cs="Times New Roman"/>
                <w:color w:val="595959" w:themeColor="text1" w:themeTint="A6"/>
                <w:sz w:val="20"/>
                <w:szCs w:val="20"/>
                <w:lang w:val="fr-FR"/>
              </w:rPr>
              <w:t>ier 201</w:t>
            </w:r>
            <w:r>
              <w:rPr>
                <w:rFonts w:cs="Times New Roman"/>
                <w:color w:val="595959" w:themeColor="text1" w:themeTint="A6"/>
                <w:sz w:val="20"/>
                <w:szCs w:val="20"/>
                <w:lang w:val="fr-FR"/>
              </w:rPr>
              <w:t>6</w:t>
            </w:r>
          </w:p>
          <w:p w:rsidR="00AA2F6D" w:rsidRDefault="00AA2F6D" w:rsidP="00AA2F6D">
            <w:pPr>
              <w:rPr>
                <w:rFonts w:cs="Times New Roman"/>
                <w:color w:val="595959" w:themeColor="text1" w:themeTint="A6"/>
                <w:sz w:val="20"/>
                <w:szCs w:val="20"/>
                <w:lang w:val="fr-FR"/>
              </w:rPr>
            </w:pPr>
          </w:p>
          <w:p w:rsidR="00CE543D" w:rsidRPr="00AA2F6D" w:rsidRDefault="00CE543D" w:rsidP="00AA2F6D">
            <w:pPr>
              <w:rPr>
                <w:rFonts w:cs="Times New Roman"/>
                <w:color w:val="595959" w:themeColor="text1" w:themeTint="A6"/>
                <w:sz w:val="20"/>
                <w:szCs w:val="20"/>
                <w:lang w:val="fr-FR"/>
              </w:rPr>
            </w:pPr>
          </w:p>
          <w:p w:rsidR="00CE543D" w:rsidRPr="00AA2F6D" w:rsidRDefault="00CE543D" w:rsidP="00CE543D">
            <w:pPr>
              <w:rPr>
                <w:rFonts w:cs="Times New Roman"/>
                <w:color w:val="595959" w:themeColor="text1" w:themeTint="A6"/>
                <w:sz w:val="20"/>
                <w:szCs w:val="20"/>
                <w:lang w:val="fr-FR"/>
              </w:rPr>
            </w:pPr>
            <w:r>
              <w:rPr>
                <w:rFonts w:cs="Times New Roman"/>
                <w:color w:val="595959" w:themeColor="text1" w:themeTint="A6"/>
                <w:sz w:val="20"/>
                <w:szCs w:val="20"/>
                <w:lang w:val="fr-FR"/>
              </w:rPr>
              <w:t>A partir de Févr</w:t>
            </w:r>
            <w:r w:rsidRPr="00AA2F6D">
              <w:rPr>
                <w:rFonts w:cs="Times New Roman"/>
                <w:color w:val="595959" w:themeColor="text1" w:themeTint="A6"/>
                <w:sz w:val="20"/>
                <w:szCs w:val="20"/>
                <w:lang w:val="fr-FR"/>
              </w:rPr>
              <w:t>ier 201</w:t>
            </w:r>
            <w:r>
              <w:rPr>
                <w:rFonts w:cs="Times New Roman"/>
                <w:color w:val="595959" w:themeColor="text1" w:themeTint="A6"/>
                <w:sz w:val="20"/>
                <w:szCs w:val="20"/>
                <w:lang w:val="fr-FR"/>
              </w:rPr>
              <w:t>6</w:t>
            </w:r>
          </w:p>
          <w:p w:rsidR="00AA2F6D" w:rsidRDefault="00AA2F6D" w:rsidP="00AA2F6D">
            <w:pPr>
              <w:rPr>
                <w:rFonts w:cs="Times New Roman"/>
                <w:color w:val="595959" w:themeColor="text1" w:themeTint="A6"/>
                <w:sz w:val="20"/>
                <w:szCs w:val="20"/>
                <w:lang w:val="fr-FR"/>
              </w:rPr>
            </w:pPr>
          </w:p>
          <w:p w:rsidR="00CE543D" w:rsidRPr="00AA2F6D" w:rsidRDefault="00CE543D" w:rsidP="00AA2F6D">
            <w:pPr>
              <w:rPr>
                <w:rFonts w:cs="Times New Roman"/>
                <w:color w:val="595959" w:themeColor="text1" w:themeTint="A6"/>
                <w:sz w:val="20"/>
                <w:szCs w:val="20"/>
                <w:lang w:val="fr-FR"/>
              </w:rPr>
            </w:pPr>
          </w:p>
          <w:p w:rsidR="00CE543D" w:rsidRPr="00AA2F6D" w:rsidRDefault="00CE543D" w:rsidP="00CE543D">
            <w:pPr>
              <w:rPr>
                <w:rFonts w:cs="Times New Roman"/>
                <w:color w:val="595959" w:themeColor="text1" w:themeTint="A6"/>
                <w:sz w:val="20"/>
                <w:szCs w:val="20"/>
                <w:lang w:val="fr-FR"/>
              </w:rPr>
            </w:pPr>
            <w:r>
              <w:rPr>
                <w:rFonts w:cs="Times New Roman"/>
                <w:color w:val="595959" w:themeColor="text1" w:themeTint="A6"/>
                <w:sz w:val="20"/>
                <w:szCs w:val="20"/>
                <w:lang w:val="fr-FR"/>
              </w:rPr>
              <w:t>A partir de Févr</w:t>
            </w:r>
            <w:r w:rsidRPr="00AA2F6D">
              <w:rPr>
                <w:rFonts w:cs="Times New Roman"/>
                <w:color w:val="595959" w:themeColor="text1" w:themeTint="A6"/>
                <w:sz w:val="20"/>
                <w:szCs w:val="20"/>
                <w:lang w:val="fr-FR"/>
              </w:rPr>
              <w:t>ier 201</w:t>
            </w:r>
            <w:r>
              <w:rPr>
                <w:rFonts w:cs="Times New Roman"/>
                <w:color w:val="595959" w:themeColor="text1" w:themeTint="A6"/>
                <w:sz w:val="20"/>
                <w:szCs w:val="20"/>
                <w:lang w:val="fr-FR"/>
              </w:rPr>
              <w:t>6</w:t>
            </w:r>
          </w:p>
          <w:p w:rsidR="00AA2F6D" w:rsidRPr="00AA2F6D" w:rsidRDefault="00AA2F6D" w:rsidP="00AA2F6D">
            <w:pPr>
              <w:rPr>
                <w:rFonts w:cs="Times New Roman"/>
                <w:color w:val="595959" w:themeColor="text1" w:themeTint="A6"/>
                <w:sz w:val="20"/>
                <w:szCs w:val="20"/>
                <w:lang w:val="fr-FR"/>
              </w:rPr>
            </w:pPr>
          </w:p>
        </w:tc>
      </w:tr>
      <w:tr w:rsidR="00CB1E92" w:rsidRPr="00AA2F6D" w:rsidTr="00CE543D">
        <w:trPr>
          <w:trHeight w:val="502"/>
        </w:trPr>
        <w:tc>
          <w:tcPr>
            <w:tcW w:w="102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A2F6D" w:rsidRPr="00AA2F6D" w:rsidRDefault="00AA2F6D" w:rsidP="00272DAE">
            <w:pPr>
              <w:rPr>
                <w:rFonts w:cs="Times New Roman"/>
                <w:color w:val="595959" w:themeColor="text1" w:themeTint="A6"/>
                <w:sz w:val="20"/>
                <w:szCs w:val="20"/>
                <w:lang w:val="fr-FR"/>
              </w:rPr>
            </w:pPr>
            <w:r w:rsidRPr="00AA2F6D">
              <w:rPr>
                <w:rFonts w:cs="Times New Roman"/>
                <w:color w:val="595959" w:themeColor="text1" w:themeTint="A6"/>
                <w:sz w:val="20"/>
                <w:szCs w:val="20"/>
                <w:lang w:val="fr-FR"/>
              </w:rPr>
              <w:t xml:space="preserve">2.2 Analyse visant à identifier et à apporter une réponse aux lacunes (émergentes), obstacles, chevauchements et questions transversales (âge, genre, environnement et VIH/sida); </w:t>
            </w:r>
          </w:p>
        </w:tc>
        <w:tc>
          <w:tcPr>
            <w:tcW w:w="82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A2F6D" w:rsidRPr="00AA2F6D" w:rsidRDefault="00AA2F6D" w:rsidP="00AA2F6D">
            <w:pPr>
              <w:rPr>
                <w:rFonts w:cs="Times New Roman"/>
                <w:i/>
                <w:color w:val="595959" w:themeColor="text1" w:themeTint="A6"/>
                <w:sz w:val="20"/>
                <w:szCs w:val="20"/>
                <w:lang w:val="fr-FR"/>
              </w:rPr>
            </w:pPr>
            <w:r w:rsidRPr="00AA2F6D">
              <w:rPr>
                <w:rFonts w:cs="Times New Roman"/>
                <w:i/>
                <w:color w:val="595959" w:themeColor="text1" w:themeTint="A6"/>
                <w:sz w:val="20"/>
                <w:szCs w:val="20"/>
                <w:lang w:val="fr-FR"/>
              </w:rPr>
              <w:t>Analyse conjointe pour les risques actuels et anticipés, ainsi que les besoins, les gaps, les contraintes, les thèmes transversaux est établi dès le départ</w:t>
            </w:r>
          </w:p>
        </w:tc>
        <w:tc>
          <w:tcPr>
            <w:tcW w:w="632" w:type="pct"/>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en-US"/>
              </w:rPr>
            </w:pPr>
            <w:r w:rsidRPr="00AA2F6D">
              <w:rPr>
                <w:rFonts w:cs="Times New Roman"/>
                <w:color w:val="595959" w:themeColor="text1" w:themeTint="A6"/>
                <w:sz w:val="20"/>
                <w:szCs w:val="20"/>
                <w:lang w:val="en-US"/>
              </w:rPr>
              <w:t>Bon</w:t>
            </w:r>
          </w:p>
        </w:tc>
        <w:tc>
          <w:tcPr>
            <w:tcW w:w="790"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en-US"/>
              </w:rPr>
            </w:pPr>
          </w:p>
        </w:tc>
        <w:tc>
          <w:tcPr>
            <w:tcW w:w="811"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A2F6D" w:rsidRPr="00AA2F6D" w:rsidRDefault="00AA2F6D" w:rsidP="00AA2F6D">
            <w:pPr>
              <w:rPr>
                <w:rFonts w:cs="Times New Roman"/>
                <w:color w:val="595959" w:themeColor="text1" w:themeTint="A6"/>
                <w:sz w:val="20"/>
                <w:szCs w:val="20"/>
                <w:lang w:val="en-US"/>
              </w:rPr>
            </w:pPr>
          </w:p>
        </w:tc>
        <w:tc>
          <w:tcPr>
            <w:tcW w:w="462" w:type="pct"/>
            <w:tcBorders>
              <w:top w:val="single" w:sz="7" w:space="0" w:color="D3D3D3"/>
              <w:left w:val="single" w:sz="7" w:space="0" w:color="D3D3D3"/>
              <w:bottom w:val="single" w:sz="7" w:space="0" w:color="D3D3D3"/>
              <w:right w:val="single" w:sz="7" w:space="0" w:color="D3D3D3"/>
            </w:tcBorders>
          </w:tcPr>
          <w:p w:rsidR="00AA2F6D" w:rsidRPr="00AA2F6D" w:rsidRDefault="00AA2F6D" w:rsidP="00AA2F6D">
            <w:pPr>
              <w:rPr>
                <w:rFonts w:cs="Times New Roman"/>
                <w:color w:val="595959" w:themeColor="text1" w:themeTint="A6"/>
                <w:sz w:val="20"/>
                <w:szCs w:val="20"/>
                <w:lang w:val="en-US"/>
              </w:rPr>
            </w:pPr>
          </w:p>
        </w:tc>
        <w:tc>
          <w:tcPr>
            <w:tcW w:w="455" w:type="pct"/>
            <w:tcBorders>
              <w:top w:val="single" w:sz="7" w:space="0" w:color="D3D3D3"/>
              <w:left w:val="single" w:sz="7" w:space="0" w:color="D3D3D3"/>
              <w:bottom w:val="single" w:sz="7" w:space="0" w:color="D3D3D3"/>
              <w:right w:val="single" w:sz="7" w:space="0" w:color="D3D3D3"/>
            </w:tcBorders>
          </w:tcPr>
          <w:p w:rsidR="00AA2F6D" w:rsidRPr="00AA2F6D" w:rsidRDefault="00AA2F6D" w:rsidP="00AA2F6D">
            <w:pPr>
              <w:rPr>
                <w:rFonts w:cs="Times New Roman"/>
                <w:color w:val="595959" w:themeColor="text1" w:themeTint="A6"/>
                <w:sz w:val="20"/>
                <w:szCs w:val="20"/>
                <w:lang w:val="en-US"/>
              </w:rPr>
            </w:pPr>
          </w:p>
        </w:tc>
      </w:tr>
      <w:tr w:rsidR="00CB1E92" w:rsidRPr="00AA2F6D" w:rsidTr="00CE543D">
        <w:trPr>
          <w:trHeight w:val="262"/>
        </w:trPr>
        <w:tc>
          <w:tcPr>
            <w:tcW w:w="102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fr-FR"/>
              </w:rPr>
            </w:pPr>
            <w:r w:rsidRPr="00AA2F6D">
              <w:rPr>
                <w:rFonts w:cs="Times New Roman"/>
                <w:color w:val="595959" w:themeColor="text1" w:themeTint="A6"/>
                <w:sz w:val="20"/>
                <w:szCs w:val="20"/>
                <w:lang w:val="fr-FR"/>
              </w:rPr>
              <w:t xml:space="preserve">2.3 Établissement des priorités en s'appuyant sur l'analyse des interventions humanitaires. </w:t>
            </w:r>
          </w:p>
          <w:p w:rsidR="00CE543D" w:rsidRPr="00AA2F6D" w:rsidRDefault="00CE543D" w:rsidP="00CE543D">
            <w:pPr>
              <w:numPr>
                <w:ilvl w:val="0"/>
                <w:numId w:val="1"/>
              </w:numPr>
              <w:rPr>
                <w:rFonts w:cs="Times New Roman"/>
                <w:color w:val="595959" w:themeColor="text1" w:themeTint="A6"/>
                <w:sz w:val="20"/>
                <w:szCs w:val="20"/>
                <w:lang w:val="fr-FR"/>
              </w:rPr>
            </w:pPr>
          </w:p>
        </w:tc>
        <w:tc>
          <w:tcPr>
            <w:tcW w:w="82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E543D" w:rsidRPr="00AA2F6D" w:rsidRDefault="00CE543D" w:rsidP="00CE543D">
            <w:pPr>
              <w:rPr>
                <w:rFonts w:cs="Times New Roman"/>
                <w:i/>
                <w:color w:val="595959" w:themeColor="text1" w:themeTint="A6"/>
                <w:sz w:val="20"/>
                <w:szCs w:val="20"/>
                <w:lang w:val="fr-FR"/>
              </w:rPr>
            </w:pPr>
            <w:r w:rsidRPr="00AA2F6D">
              <w:rPr>
                <w:rFonts w:cs="Times New Roman"/>
                <w:i/>
                <w:color w:val="595959" w:themeColor="text1" w:themeTint="A6"/>
                <w:sz w:val="20"/>
                <w:szCs w:val="20"/>
                <w:lang w:val="fr-FR"/>
              </w:rPr>
              <w:t>Analyse conjointe qui soutient la planification de la réponse et la priorisation dans le court et moyen terme</w:t>
            </w:r>
          </w:p>
          <w:p w:rsidR="00CE543D" w:rsidRPr="00AA2F6D" w:rsidRDefault="00CE543D" w:rsidP="00CE543D">
            <w:pPr>
              <w:rPr>
                <w:rFonts w:cs="Times New Roman"/>
                <w:i/>
                <w:color w:val="595959" w:themeColor="text1" w:themeTint="A6"/>
                <w:sz w:val="20"/>
                <w:szCs w:val="20"/>
                <w:lang w:val="fr-FR"/>
              </w:rPr>
            </w:pPr>
          </w:p>
        </w:tc>
        <w:tc>
          <w:tcPr>
            <w:tcW w:w="632" w:type="pct"/>
            <w:tcBorders>
              <w:top w:val="single" w:sz="7" w:space="0" w:color="D3D3D3"/>
              <w:left w:val="single" w:sz="7" w:space="0" w:color="D3D3D3"/>
              <w:bottom w:val="single" w:sz="7" w:space="0" w:color="D3D3D3"/>
              <w:right w:val="single" w:sz="7" w:space="0" w:color="D3D3D3"/>
            </w:tcBorders>
            <w:shd w:val="clear" w:color="auto" w:fill="FF0000"/>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en-US"/>
              </w:rPr>
            </w:pPr>
            <w:proofErr w:type="spellStart"/>
            <w:r w:rsidRPr="00AA2F6D">
              <w:rPr>
                <w:rFonts w:cs="Times New Roman"/>
                <w:color w:val="595959" w:themeColor="text1" w:themeTint="A6"/>
                <w:sz w:val="20"/>
                <w:szCs w:val="20"/>
                <w:lang w:val="en-US"/>
              </w:rPr>
              <w:t>Faible</w:t>
            </w:r>
            <w:proofErr w:type="spellEnd"/>
          </w:p>
        </w:tc>
        <w:tc>
          <w:tcPr>
            <w:tcW w:w="790"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E543D" w:rsidRPr="00AA2F6D" w:rsidRDefault="00CE543D" w:rsidP="00CE543D">
            <w:pPr>
              <w:numPr>
                <w:ilvl w:val="0"/>
                <w:numId w:val="16"/>
              </w:numPr>
              <w:ind w:left="328" w:hanging="180"/>
              <w:rPr>
                <w:rFonts w:cs="Times New Roman"/>
                <w:color w:val="595959" w:themeColor="text1" w:themeTint="A6"/>
                <w:sz w:val="20"/>
                <w:szCs w:val="20"/>
                <w:lang w:val="fr-FR"/>
              </w:rPr>
            </w:pPr>
            <w:r w:rsidRPr="00AA2F6D">
              <w:rPr>
                <w:rFonts w:cs="Times New Roman"/>
                <w:color w:val="595959" w:themeColor="text1" w:themeTint="A6"/>
                <w:sz w:val="20"/>
                <w:szCs w:val="20"/>
                <w:lang w:val="fr-FR"/>
              </w:rPr>
              <w:t>Manque de motivation des membres du cluster à des réunions ;</w:t>
            </w:r>
          </w:p>
          <w:p w:rsidR="00CE543D" w:rsidRPr="00AA2F6D" w:rsidRDefault="00CE543D" w:rsidP="00CE543D">
            <w:pPr>
              <w:numPr>
                <w:ilvl w:val="0"/>
                <w:numId w:val="16"/>
              </w:numPr>
              <w:ind w:left="328" w:hanging="180"/>
              <w:rPr>
                <w:rFonts w:cs="Times New Roman"/>
                <w:color w:val="595959" w:themeColor="text1" w:themeTint="A6"/>
                <w:sz w:val="20"/>
                <w:szCs w:val="20"/>
                <w:lang w:val="fr-FR"/>
              </w:rPr>
            </w:pPr>
            <w:r w:rsidRPr="00AA2F6D">
              <w:rPr>
                <w:rFonts w:cs="Times New Roman"/>
                <w:color w:val="595959" w:themeColor="text1" w:themeTint="A6"/>
                <w:sz w:val="20"/>
                <w:szCs w:val="20"/>
                <w:lang w:val="fr-FR"/>
              </w:rPr>
              <w:t>Manque de diffusion de la stratégie nationale absence de présence opérationnelle ;</w:t>
            </w:r>
          </w:p>
          <w:p w:rsidR="00CE543D" w:rsidRDefault="00CE543D" w:rsidP="00CE543D">
            <w:pPr>
              <w:ind w:left="328"/>
              <w:rPr>
                <w:rFonts w:cs="Times New Roman"/>
                <w:color w:val="595959" w:themeColor="text1" w:themeTint="A6"/>
                <w:sz w:val="20"/>
                <w:szCs w:val="20"/>
                <w:lang w:val="fr-FR"/>
              </w:rPr>
            </w:pPr>
          </w:p>
          <w:p w:rsidR="00CE543D" w:rsidRDefault="00CE543D" w:rsidP="00CE543D">
            <w:pPr>
              <w:ind w:left="328"/>
              <w:rPr>
                <w:rFonts w:cs="Times New Roman"/>
                <w:color w:val="595959" w:themeColor="text1" w:themeTint="A6"/>
                <w:sz w:val="20"/>
                <w:szCs w:val="20"/>
                <w:lang w:val="fr-FR"/>
              </w:rPr>
            </w:pPr>
          </w:p>
          <w:p w:rsidR="00CE543D" w:rsidRDefault="00CE543D" w:rsidP="00CE543D">
            <w:pPr>
              <w:ind w:left="328"/>
              <w:rPr>
                <w:rFonts w:cs="Times New Roman"/>
                <w:color w:val="595959" w:themeColor="text1" w:themeTint="A6"/>
                <w:sz w:val="20"/>
                <w:szCs w:val="20"/>
                <w:lang w:val="fr-FR"/>
              </w:rPr>
            </w:pPr>
          </w:p>
          <w:p w:rsidR="00CE543D" w:rsidRPr="00AA2F6D" w:rsidRDefault="00CE543D" w:rsidP="00CE543D">
            <w:pPr>
              <w:numPr>
                <w:ilvl w:val="0"/>
                <w:numId w:val="16"/>
              </w:numPr>
              <w:ind w:left="328" w:hanging="180"/>
              <w:rPr>
                <w:rFonts w:cs="Times New Roman"/>
                <w:color w:val="595959" w:themeColor="text1" w:themeTint="A6"/>
                <w:sz w:val="20"/>
                <w:szCs w:val="20"/>
                <w:lang w:val="fr-FR"/>
              </w:rPr>
            </w:pPr>
            <w:r w:rsidRPr="00AA2F6D">
              <w:rPr>
                <w:rFonts w:cs="Times New Roman"/>
                <w:color w:val="595959" w:themeColor="text1" w:themeTint="A6"/>
                <w:sz w:val="20"/>
                <w:szCs w:val="20"/>
                <w:lang w:val="fr-FR"/>
              </w:rPr>
              <w:t>Manque de stratégie d’implication des membres</w:t>
            </w:r>
          </w:p>
        </w:tc>
        <w:tc>
          <w:tcPr>
            <w:tcW w:w="811"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E543D" w:rsidRDefault="00CE543D" w:rsidP="00CE543D">
            <w:pPr>
              <w:numPr>
                <w:ilvl w:val="0"/>
                <w:numId w:val="16"/>
              </w:numPr>
              <w:ind w:left="328" w:hanging="180"/>
              <w:rPr>
                <w:rFonts w:cs="Times New Roman"/>
                <w:color w:val="595959" w:themeColor="text1" w:themeTint="A6"/>
                <w:sz w:val="20"/>
                <w:szCs w:val="20"/>
                <w:lang w:val="fr-FR"/>
              </w:rPr>
            </w:pPr>
            <w:r w:rsidRPr="00AA2F6D">
              <w:rPr>
                <w:rFonts w:cs="Times New Roman"/>
                <w:color w:val="595959" w:themeColor="text1" w:themeTint="A6"/>
                <w:sz w:val="20"/>
                <w:szCs w:val="20"/>
                <w:lang w:val="fr-FR"/>
              </w:rPr>
              <w:lastRenderedPageBreak/>
              <w:t>Présence constante des membres  au cluster ;</w:t>
            </w:r>
          </w:p>
          <w:p w:rsidR="00CE543D" w:rsidRDefault="00CE543D" w:rsidP="00CE543D">
            <w:pPr>
              <w:spacing w:line="240" w:lineRule="auto"/>
              <w:ind w:left="328"/>
              <w:rPr>
                <w:rFonts w:cs="Times New Roman"/>
                <w:color w:val="595959" w:themeColor="text1" w:themeTint="A6"/>
                <w:sz w:val="20"/>
                <w:szCs w:val="20"/>
                <w:lang w:val="fr-FR"/>
              </w:rPr>
            </w:pPr>
          </w:p>
          <w:p w:rsidR="00CE543D" w:rsidRPr="00AA2F6D" w:rsidRDefault="00CE543D" w:rsidP="00CE543D">
            <w:pPr>
              <w:numPr>
                <w:ilvl w:val="0"/>
                <w:numId w:val="16"/>
              </w:numPr>
              <w:ind w:left="328" w:hanging="180"/>
              <w:rPr>
                <w:rFonts w:cs="Times New Roman"/>
                <w:color w:val="595959" w:themeColor="text1" w:themeTint="A6"/>
                <w:sz w:val="20"/>
                <w:szCs w:val="20"/>
                <w:lang w:val="fr-FR"/>
              </w:rPr>
            </w:pPr>
            <w:r w:rsidRPr="00AA2F6D">
              <w:rPr>
                <w:rFonts w:cs="Times New Roman"/>
                <w:color w:val="595959" w:themeColor="text1" w:themeTint="A6"/>
                <w:sz w:val="20"/>
                <w:szCs w:val="20"/>
                <w:lang w:val="fr-FR"/>
              </w:rPr>
              <w:t>Etablir des liens avec la stratégie CNNTA (les ONG peuvent se baser sur le plan d’action intersectoriels de la nutrition et de l’alimentation) ;</w:t>
            </w:r>
          </w:p>
          <w:p w:rsidR="00CE543D" w:rsidRPr="00272DAE" w:rsidRDefault="00CE543D" w:rsidP="00CE543D">
            <w:pPr>
              <w:numPr>
                <w:ilvl w:val="0"/>
                <w:numId w:val="16"/>
              </w:numPr>
              <w:ind w:left="328" w:hanging="180"/>
              <w:rPr>
                <w:rFonts w:cs="Times New Roman"/>
                <w:color w:val="595959" w:themeColor="text1" w:themeTint="A6"/>
                <w:sz w:val="20"/>
                <w:szCs w:val="20"/>
                <w:lang w:val="fr-FR"/>
              </w:rPr>
            </w:pPr>
            <w:r w:rsidRPr="00AA2F6D">
              <w:rPr>
                <w:rFonts w:cs="Times New Roman"/>
                <w:color w:val="595959" w:themeColor="text1" w:themeTint="A6"/>
                <w:sz w:val="20"/>
                <w:szCs w:val="20"/>
                <w:lang w:val="fr-FR"/>
              </w:rPr>
              <w:lastRenderedPageBreak/>
              <w:t>Redynamiser le cluster avec tous les membres et veiller à  inclure le gouvernement et les bailleurs ;</w:t>
            </w:r>
          </w:p>
        </w:tc>
        <w:tc>
          <w:tcPr>
            <w:tcW w:w="462" w:type="pct"/>
            <w:tcBorders>
              <w:top w:val="single" w:sz="7" w:space="0" w:color="D3D3D3"/>
              <w:left w:val="single" w:sz="7" w:space="0" w:color="D3D3D3"/>
              <w:bottom w:val="single" w:sz="7" w:space="0" w:color="D3D3D3"/>
              <w:right w:val="single" w:sz="7" w:space="0" w:color="D3D3D3"/>
            </w:tcBorders>
          </w:tcPr>
          <w:p w:rsidR="00CE543D" w:rsidRPr="00CE543D" w:rsidRDefault="00CE543D" w:rsidP="00CE543D">
            <w:pPr>
              <w:rPr>
                <w:rFonts w:cs="Times New Roman"/>
                <w:color w:val="595959" w:themeColor="text1" w:themeTint="A6"/>
                <w:sz w:val="20"/>
                <w:szCs w:val="20"/>
                <w:lang w:val="fr-FR"/>
              </w:rPr>
            </w:pPr>
            <w:r w:rsidRPr="00CE543D">
              <w:rPr>
                <w:rFonts w:cs="Times New Roman"/>
                <w:color w:val="595959" w:themeColor="text1" w:themeTint="A6"/>
                <w:sz w:val="20"/>
                <w:szCs w:val="20"/>
                <w:lang w:val="fr-FR"/>
              </w:rPr>
              <w:lastRenderedPageBreak/>
              <w:t>Membres du cluster</w:t>
            </w:r>
          </w:p>
          <w:p w:rsidR="00CE543D" w:rsidRPr="00CE543D" w:rsidRDefault="00CE543D" w:rsidP="00CE543D">
            <w:pPr>
              <w:rPr>
                <w:rFonts w:cs="Times New Roman"/>
                <w:color w:val="595959" w:themeColor="text1" w:themeTint="A6"/>
                <w:sz w:val="20"/>
                <w:szCs w:val="20"/>
                <w:lang w:val="fr-FR"/>
              </w:rPr>
            </w:pPr>
          </w:p>
          <w:p w:rsidR="00CE543D" w:rsidRPr="00CE543D" w:rsidRDefault="00CE543D" w:rsidP="00CE543D">
            <w:pPr>
              <w:spacing w:after="0"/>
              <w:rPr>
                <w:rFonts w:cs="Times New Roman"/>
                <w:color w:val="595959" w:themeColor="text1" w:themeTint="A6"/>
                <w:sz w:val="20"/>
                <w:szCs w:val="20"/>
                <w:lang w:val="fr-FR"/>
              </w:rPr>
            </w:pPr>
            <w:r w:rsidRPr="00CE543D">
              <w:rPr>
                <w:rFonts w:cs="Times New Roman"/>
                <w:color w:val="595959" w:themeColor="text1" w:themeTint="A6"/>
                <w:sz w:val="20"/>
                <w:szCs w:val="20"/>
                <w:lang w:val="fr-FR"/>
              </w:rPr>
              <w:t>Cluster lead</w:t>
            </w:r>
            <w:r>
              <w:rPr>
                <w:rFonts w:cs="Times New Roman"/>
                <w:color w:val="595959" w:themeColor="text1" w:themeTint="A6"/>
                <w:sz w:val="20"/>
                <w:szCs w:val="20"/>
                <w:lang w:val="fr-FR"/>
              </w:rPr>
              <w:t xml:space="preserve"> &amp; CNNTA</w:t>
            </w:r>
          </w:p>
          <w:p w:rsidR="00CE543D" w:rsidRDefault="00CE543D" w:rsidP="00CE543D">
            <w:pPr>
              <w:spacing w:after="0"/>
              <w:rPr>
                <w:rFonts w:cs="Times New Roman"/>
                <w:color w:val="595959" w:themeColor="text1" w:themeTint="A6"/>
                <w:sz w:val="20"/>
                <w:szCs w:val="20"/>
                <w:lang w:val="fr-FR"/>
              </w:rPr>
            </w:pPr>
          </w:p>
          <w:p w:rsidR="00CE543D" w:rsidRDefault="00CE543D" w:rsidP="00CE543D">
            <w:pPr>
              <w:spacing w:after="0"/>
              <w:rPr>
                <w:rFonts w:cs="Times New Roman"/>
                <w:color w:val="595959" w:themeColor="text1" w:themeTint="A6"/>
                <w:sz w:val="20"/>
                <w:szCs w:val="20"/>
                <w:lang w:val="fr-FR"/>
              </w:rPr>
            </w:pPr>
          </w:p>
          <w:p w:rsidR="00CE543D" w:rsidRDefault="00CE543D" w:rsidP="00CE543D">
            <w:pPr>
              <w:spacing w:after="0"/>
              <w:rPr>
                <w:rFonts w:cs="Times New Roman"/>
                <w:color w:val="595959" w:themeColor="text1" w:themeTint="A6"/>
                <w:sz w:val="20"/>
                <w:szCs w:val="20"/>
                <w:lang w:val="fr-FR"/>
              </w:rPr>
            </w:pPr>
          </w:p>
          <w:p w:rsidR="00CE543D" w:rsidRDefault="00CE543D" w:rsidP="00CE543D">
            <w:pPr>
              <w:spacing w:after="0"/>
              <w:rPr>
                <w:rFonts w:cs="Times New Roman"/>
                <w:color w:val="595959" w:themeColor="text1" w:themeTint="A6"/>
                <w:sz w:val="20"/>
                <w:szCs w:val="20"/>
                <w:lang w:val="fr-FR"/>
              </w:rPr>
            </w:pPr>
          </w:p>
          <w:p w:rsidR="00CE543D" w:rsidRDefault="00CE543D" w:rsidP="00CE543D">
            <w:pPr>
              <w:spacing w:after="0"/>
              <w:rPr>
                <w:rFonts w:cs="Times New Roman"/>
                <w:color w:val="595959" w:themeColor="text1" w:themeTint="A6"/>
                <w:sz w:val="20"/>
                <w:szCs w:val="20"/>
                <w:lang w:val="fr-FR"/>
              </w:rPr>
            </w:pPr>
          </w:p>
          <w:p w:rsidR="00CE543D" w:rsidRDefault="00CE543D" w:rsidP="00CE543D">
            <w:pPr>
              <w:spacing w:after="0"/>
              <w:rPr>
                <w:rFonts w:cs="Times New Roman"/>
                <w:color w:val="595959" w:themeColor="text1" w:themeTint="A6"/>
                <w:sz w:val="20"/>
                <w:szCs w:val="20"/>
                <w:lang w:val="fr-FR"/>
              </w:rPr>
            </w:pPr>
          </w:p>
          <w:p w:rsidR="00CE543D" w:rsidRPr="00CE543D" w:rsidRDefault="00CE543D" w:rsidP="00CE543D">
            <w:pPr>
              <w:spacing w:after="0"/>
              <w:rPr>
                <w:rFonts w:cs="Times New Roman"/>
                <w:color w:val="595959" w:themeColor="text1" w:themeTint="A6"/>
                <w:sz w:val="20"/>
                <w:szCs w:val="20"/>
                <w:lang w:val="fr-FR"/>
              </w:rPr>
            </w:pPr>
          </w:p>
          <w:p w:rsidR="00CE543D" w:rsidRPr="00CE543D" w:rsidRDefault="00CE543D" w:rsidP="00CE543D">
            <w:pPr>
              <w:spacing w:after="0"/>
              <w:rPr>
                <w:rFonts w:cs="Times New Roman"/>
                <w:color w:val="595959" w:themeColor="text1" w:themeTint="A6"/>
                <w:sz w:val="20"/>
                <w:szCs w:val="20"/>
                <w:lang w:val="fr-FR"/>
              </w:rPr>
            </w:pPr>
            <w:r w:rsidRPr="00CE543D">
              <w:rPr>
                <w:rFonts w:cs="Times New Roman"/>
                <w:color w:val="595959" w:themeColor="text1" w:themeTint="A6"/>
                <w:sz w:val="20"/>
                <w:szCs w:val="20"/>
                <w:lang w:val="fr-FR"/>
              </w:rPr>
              <w:t>Cluster lead</w:t>
            </w:r>
          </w:p>
        </w:tc>
        <w:tc>
          <w:tcPr>
            <w:tcW w:w="455" w:type="pct"/>
            <w:tcBorders>
              <w:top w:val="single" w:sz="7" w:space="0" w:color="D3D3D3"/>
              <w:left w:val="single" w:sz="7" w:space="0" w:color="D3D3D3"/>
              <w:bottom w:val="single" w:sz="7" w:space="0" w:color="D3D3D3"/>
              <w:right w:val="single" w:sz="7" w:space="0" w:color="D3D3D3"/>
            </w:tcBorders>
          </w:tcPr>
          <w:p w:rsidR="00CE543D" w:rsidRPr="00AA2F6D" w:rsidRDefault="00CE543D" w:rsidP="00CE543D">
            <w:pPr>
              <w:rPr>
                <w:rFonts w:cs="Times New Roman"/>
                <w:color w:val="595959" w:themeColor="text1" w:themeTint="A6"/>
                <w:sz w:val="20"/>
                <w:szCs w:val="20"/>
                <w:lang w:val="fr-FR"/>
              </w:rPr>
            </w:pPr>
            <w:r>
              <w:rPr>
                <w:rFonts w:cs="Times New Roman"/>
                <w:color w:val="595959" w:themeColor="text1" w:themeTint="A6"/>
                <w:sz w:val="20"/>
                <w:szCs w:val="20"/>
                <w:lang w:val="fr-FR"/>
              </w:rPr>
              <w:lastRenderedPageBreak/>
              <w:t>A partir de Févr</w:t>
            </w:r>
            <w:r w:rsidRPr="00AA2F6D">
              <w:rPr>
                <w:rFonts w:cs="Times New Roman"/>
                <w:color w:val="595959" w:themeColor="text1" w:themeTint="A6"/>
                <w:sz w:val="20"/>
                <w:szCs w:val="20"/>
                <w:lang w:val="fr-FR"/>
              </w:rPr>
              <w:t>ier 201</w:t>
            </w:r>
            <w:r>
              <w:rPr>
                <w:rFonts w:cs="Times New Roman"/>
                <w:color w:val="595959" w:themeColor="text1" w:themeTint="A6"/>
                <w:sz w:val="20"/>
                <w:szCs w:val="20"/>
                <w:lang w:val="fr-FR"/>
              </w:rPr>
              <w:t>6</w:t>
            </w:r>
          </w:p>
          <w:p w:rsidR="00CE543D" w:rsidRDefault="00CE543D" w:rsidP="00CE543D">
            <w:pPr>
              <w:rPr>
                <w:rFonts w:cs="Times New Roman"/>
                <w:color w:val="595959" w:themeColor="text1" w:themeTint="A6"/>
                <w:sz w:val="20"/>
                <w:szCs w:val="20"/>
                <w:lang w:val="fr-FR"/>
              </w:rPr>
            </w:pPr>
          </w:p>
          <w:p w:rsidR="00CE543D" w:rsidRPr="00AA2F6D" w:rsidRDefault="00CE543D" w:rsidP="00CE543D">
            <w:pPr>
              <w:rPr>
                <w:rFonts w:cs="Times New Roman"/>
                <w:color w:val="595959" w:themeColor="text1" w:themeTint="A6"/>
                <w:sz w:val="20"/>
                <w:szCs w:val="20"/>
                <w:lang w:val="fr-FR"/>
              </w:rPr>
            </w:pPr>
            <w:r>
              <w:rPr>
                <w:rFonts w:cs="Times New Roman"/>
                <w:color w:val="595959" w:themeColor="text1" w:themeTint="A6"/>
                <w:sz w:val="20"/>
                <w:szCs w:val="20"/>
                <w:lang w:val="fr-FR"/>
              </w:rPr>
              <w:t>A partir de Févr</w:t>
            </w:r>
            <w:r w:rsidRPr="00AA2F6D">
              <w:rPr>
                <w:rFonts w:cs="Times New Roman"/>
                <w:color w:val="595959" w:themeColor="text1" w:themeTint="A6"/>
                <w:sz w:val="20"/>
                <w:szCs w:val="20"/>
                <w:lang w:val="fr-FR"/>
              </w:rPr>
              <w:t>ier 201</w:t>
            </w:r>
            <w:r>
              <w:rPr>
                <w:rFonts w:cs="Times New Roman"/>
                <w:color w:val="595959" w:themeColor="text1" w:themeTint="A6"/>
                <w:sz w:val="20"/>
                <w:szCs w:val="20"/>
                <w:lang w:val="fr-FR"/>
              </w:rPr>
              <w:t>6</w:t>
            </w:r>
          </w:p>
          <w:p w:rsidR="00CE543D" w:rsidRPr="00CE543D" w:rsidRDefault="00CE543D" w:rsidP="00CE543D">
            <w:pPr>
              <w:spacing w:after="0"/>
              <w:rPr>
                <w:rFonts w:cs="Times New Roman"/>
                <w:color w:val="595959" w:themeColor="text1" w:themeTint="A6"/>
                <w:sz w:val="20"/>
                <w:szCs w:val="20"/>
                <w:lang w:val="fr-FR"/>
              </w:rPr>
            </w:pPr>
          </w:p>
          <w:p w:rsidR="00CE543D" w:rsidRDefault="00CE543D" w:rsidP="00CE543D">
            <w:pPr>
              <w:spacing w:after="0"/>
              <w:rPr>
                <w:rFonts w:cs="Times New Roman"/>
                <w:color w:val="595959" w:themeColor="text1" w:themeTint="A6"/>
                <w:sz w:val="20"/>
                <w:szCs w:val="20"/>
                <w:lang w:val="fr-FR"/>
              </w:rPr>
            </w:pPr>
          </w:p>
          <w:p w:rsidR="00CE543D" w:rsidRDefault="00CE543D" w:rsidP="00CE543D">
            <w:pPr>
              <w:spacing w:after="0"/>
              <w:rPr>
                <w:rFonts w:cs="Times New Roman"/>
                <w:color w:val="595959" w:themeColor="text1" w:themeTint="A6"/>
                <w:sz w:val="20"/>
                <w:szCs w:val="20"/>
                <w:lang w:val="fr-FR"/>
              </w:rPr>
            </w:pPr>
          </w:p>
          <w:p w:rsidR="00CE543D" w:rsidRDefault="00CE543D" w:rsidP="00CE543D">
            <w:pPr>
              <w:spacing w:after="0"/>
              <w:rPr>
                <w:rFonts w:cs="Times New Roman"/>
                <w:color w:val="595959" w:themeColor="text1" w:themeTint="A6"/>
                <w:sz w:val="20"/>
                <w:szCs w:val="20"/>
                <w:lang w:val="fr-FR"/>
              </w:rPr>
            </w:pPr>
          </w:p>
          <w:p w:rsidR="00CE543D" w:rsidRPr="00AA2F6D" w:rsidRDefault="00CE543D" w:rsidP="00CE543D">
            <w:pPr>
              <w:rPr>
                <w:rFonts w:cs="Times New Roman"/>
                <w:color w:val="595959" w:themeColor="text1" w:themeTint="A6"/>
                <w:sz w:val="20"/>
                <w:szCs w:val="20"/>
                <w:lang w:val="fr-FR"/>
              </w:rPr>
            </w:pPr>
            <w:r>
              <w:rPr>
                <w:rFonts w:cs="Times New Roman"/>
                <w:color w:val="595959" w:themeColor="text1" w:themeTint="A6"/>
                <w:sz w:val="20"/>
                <w:szCs w:val="20"/>
                <w:lang w:val="fr-FR"/>
              </w:rPr>
              <w:lastRenderedPageBreak/>
              <w:t>A partir de Févr</w:t>
            </w:r>
            <w:r w:rsidRPr="00AA2F6D">
              <w:rPr>
                <w:rFonts w:cs="Times New Roman"/>
                <w:color w:val="595959" w:themeColor="text1" w:themeTint="A6"/>
                <w:sz w:val="20"/>
                <w:szCs w:val="20"/>
                <w:lang w:val="fr-FR"/>
              </w:rPr>
              <w:t>ier 201</w:t>
            </w:r>
            <w:r>
              <w:rPr>
                <w:rFonts w:cs="Times New Roman"/>
                <w:color w:val="595959" w:themeColor="text1" w:themeTint="A6"/>
                <w:sz w:val="20"/>
                <w:szCs w:val="20"/>
                <w:lang w:val="fr-FR"/>
              </w:rPr>
              <w:t>6</w:t>
            </w:r>
          </w:p>
          <w:p w:rsidR="00CE543D" w:rsidRPr="00CE543D" w:rsidRDefault="00CE543D" w:rsidP="00CE543D">
            <w:pPr>
              <w:spacing w:after="0"/>
              <w:rPr>
                <w:rFonts w:cs="Times New Roman"/>
                <w:color w:val="595959" w:themeColor="text1" w:themeTint="A6"/>
                <w:sz w:val="20"/>
                <w:szCs w:val="20"/>
                <w:lang w:val="fr-FR"/>
              </w:rPr>
            </w:pPr>
          </w:p>
        </w:tc>
      </w:tr>
      <w:tr w:rsidR="00CB1E92" w:rsidRPr="00C01296" w:rsidTr="00CE543D">
        <w:trPr>
          <w:trHeight w:val="262"/>
        </w:trPr>
        <w:tc>
          <w:tcPr>
            <w:tcW w:w="1022"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fr-FR"/>
              </w:rPr>
            </w:pPr>
            <w:r w:rsidRPr="00AA2F6D">
              <w:rPr>
                <w:rFonts w:cs="Times New Roman"/>
                <w:b/>
                <w:color w:val="595959" w:themeColor="text1" w:themeTint="A6"/>
                <w:sz w:val="20"/>
                <w:szCs w:val="20"/>
                <w:lang w:val="fr-FR"/>
              </w:rPr>
              <w:t xml:space="preserve">3. </w:t>
            </w:r>
            <w:r w:rsidRPr="00AA2F6D">
              <w:rPr>
                <w:rFonts w:cs="Times New Roman"/>
                <w:b/>
                <w:bCs/>
                <w:color w:val="595959" w:themeColor="text1" w:themeTint="A6"/>
                <w:sz w:val="20"/>
                <w:szCs w:val="20"/>
                <w:lang w:val="fr-FR"/>
              </w:rPr>
              <w:t>Planifier et élaborer une stratégie</w:t>
            </w:r>
          </w:p>
        </w:tc>
        <w:tc>
          <w:tcPr>
            <w:tcW w:w="828"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fr-FR"/>
              </w:rPr>
            </w:pPr>
          </w:p>
        </w:tc>
        <w:tc>
          <w:tcPr>
            <w:tcW w:w="632"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fr-FR"/>
              </w:rPr>
            </w:pPr>
          </w:p>
        </w:tc>
        <w:tc>
          <w:tcPr>
            <w:tcW w:w="790"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fr-FR"/>
              </w:rPr>
            </w:pPr>
          </w:p>
        </w:tc>
        <w:tc>
          <w:tcPr>
            <w:tcW w:w="811"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fr-FR"/>
              </w:rPr>
            </w:pPr>
          </w:p>
        </w:tc>
        <w:tc>
          <w:tcPr>
            <w:tcW w:w="462" w:type="pct"/>
            <w:tcBorders>
              <w:top w:val="single" w:sz="7" w:space="0" w:color="D3D3D3"/>
              <w:left w:val="single" w:sz="7" w:space="0" w:color="D3D3D3"/>
              <w:bottom w:val="single" w:sz="7" w:space="0" w:color="D3D3D3"/>
              <w:right w:val="single" w:sz="7" w:space="0" w:color="D3D3D3"/>
            </w:tcBorders>
            <w:shd w:val="clear" w:color="auto" w:fill="B0C4DE"/>
          </w:tcPr>
          <w:p w:rsidR="00CE543D" w:rsidRPr="00AA2F6D" w:rsidRDefault="00CE543D" w:rsidP="00CE543D">
            <w:pPr>
              <w:rPr>
                <w:rFonts w:cs="Times New Roman"/>
                <w:color w:val="595959" w:themeColor="text1" w:themeTint="A6"/>
                <w:sz w:val="20"/>
                <w:szCs w:val="20"/>
                <w:lang w:val="fr-FR"/>
              </w:rPr>
            </w:pPr>
          </w:p>
        </w:tc>
        <w:tc>
          <w:tcPr>
            <w:tcW w:w="455" w:type="pct"/>
            <w:tcBorders>
              <w:top w:val="single" w:sz="7" w:space="0" w:color="D3D3D3"/>
              <w:left w:val="single" w:sz="7" w:space="0" w:color="D3D3D3"/>
              <w:bottom w:val="single" w:sz="7" w:space="0" w:color="D3D3D3"/>
              <w:right w:val="single" w:sz="7" w:space="0" w:color="D3D3D3"/>
            </w:tcBorders>
            <w:shd w:val="clear" w:color="auto" w:fill="B0C4DE"/>
          </w:tcPr>
          <w:p w:rsidR="00CE543D" w:rsidRPr="00AA2F6D" w:rsidRDefault="00CE543D" w:rsidP="00CE543D">
            <w:pPr>
              <w:rPr>
                <w:rFonts w:cs="Times New Roman"/>
                <w:color w:val="595959" w:themeColor="text1" w:themeTint="A6"/>
                <w:sz w:val="20"/>
                <w:szCs w:val="20"/>
                <w:lang w:val="fr-FR"/>
              </w:rPr>
            </w:pPr>
          </w:p>
        </w:tc>
      </w:tr>
      <w:tr w:rsidR="00CB1E92" w:rsidRPr="00AA2F6D" w:rsidTr="00CE543D">
        <w:trPr>
          <w:trHeight w:val="487"/>
        </w:trPr>
        <w:tc>
          <w:tcPr>
            <w:tcW w:w="102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fr-FR"/>
              </w:rPr>
            </w:pPr>
            <w:r w:rsidRPr="00AA2F6D">
              <w:rPr>
                <w:rFonts w:cs="Times New Roman"/>
                <w:color w:val="595959" w:themeColor="text1" w:themeTint="A6"/>
                <w:sz w:val="20"/>
                <w:szCs w:val="20"/>
                <w:lang w:val="fr-FR"/>
              </w:rPr>
              <w:t>3.1 Élaboration des plans sectoriels et définition des objectifs et indicateurs appuyant la mise en œuvre des priorités stratégiques du CH/de l'EHP</w:t>
            </w:r>
          </w:p>
          <w:p w:rsidR="00CE543D" w:rsidRPr="00AA2F6D" w:rsidRDefault="00CE543D" w:rsidP="00CE543D">
            <w:pPr>
              <w:numPr>
                <w:ilvl w:val="0"/>
                <w:numId w:val="1"/>
              </w:numPr>
              <w:rPr>
                <w:rFonts w:cs="Times New Roman"/>
                <w:color w:val="595959" w:themeColor="text1" w:themeTint="A6"/>
                <w:sz w:val="20"/>
                <w:szCs w:val="20"/>
                <w:lang w:val="fr-FR"/>
              </w:rPr>
            </w:pPr>
          </w:p>
        </w:tc>
        <w:tc>
          <w:tcPr>
            <w:tcW w:w="82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E543D" w:rsidRPr="00AA2F6D" w:rsidRDefault="00CE543D" w:rsidP="00CE543D">
            <w:pPr>
              <w:rPr>
                <w:rFonts w:cs="Times New Roman"/>
                <w:i/>
                <w:color w:val="595959" w:themeColor="text1" w:themeTint="A6"/>
                <w:sz w:val="20"/>
                <w:szCs w:val="20"/>
                <w:lang w:val="fr-FR"/>
              </w:rPr>
            </w:pPr>
            <w:r w:rsidRPr="00AA2F6D">
              <w:rPr>
                <w:rFonts w:cs="Times New Roman"/>
                <w:i/>
                <w:color w:val="595959" w:themeColor="text1" w:themeTint="A6"/>
                <w:sz w:val="20"/>
                <w:szCs w:val="20"/>
                <w:lang w:val="fr-FR"/>
              </w:rPr>
              <w:t>Un plan stratégique est développé conjointement avec les partenaires. Il est basé sur des priorités identifiées, il présente les synergies avec d’autres secteurs par rapport aux objectifs stratégiques, il aborde les thèmes transversaux et incorpore une discussion sur la stratégie de sortie. Le plan stratégique est mis à jour de manière régulière et guide la réponse humanitaire.</w:t>
            </w:r>
          </w:p>
        </w:tc>
        <w:tc>
          <w:tcPr>
            <w:tcW w:w="632" w:type="pct"/>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en-US"/>
              </w:rPr>
            </w:pPr>
            <w:proofErr w:type="spellStart"/>
            <w:r w:rsidRPr="00AA2F6D">
              <w:rPr>
                <w:rFonts w:cs="Times New Roman"/>
                <w:color w:val="595959" w:themeColor="text1" w:themeTint="A6"/>
                <w:sz w:val="20"/>
                <w:szCs w:val="20"/>
                <w:lang w:val="en-US"/>
              </w:rPr>
              <w:t>Satisfaisant</w:t>
            </w:r>
            <w:proofErr w:type="spellEnd"/>
          </w:p>
        </w:tc>
        <w:tc>
          <w:tcPr>
            <w:tcW w:w="790"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en-US"/>
              </w:rPr>
            </w:pPr>
          </w:p>
        </w:tc>
        <w:tc>
          <w:tcPr>
            <w:tcW w:w="811"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en-US"/>
              </w:rPr>
            </w:pPr>
          </w:p>
        </w:tc>
        <w:tc>
          <w:tcPr>
            <w:tcW w:w="462" w:type="pct"/>
            <w:tcBorders>
              <w:top w:val="single" w:sz="7" w:space="0" w:color="D3D3D3"/>
              <w:left w:val="single" w:sz="7" w:space="0" w:color="D3D3D3"/>
              <w:bottom w:val="single" w:sz="7" w:space="0" w:color="D3D3D3"/>
              <w:right w:val="single" w:sz="7" w:space="0" w:color="D3D3D3"/>
            </w:tcBorders>
          </w:tcPr>
          <w:p w:rsidR="00CE543D" w:rsidRPr="00AA2F6D" w:rsidRDefault="00CE543D" w:rsidP="00CE543D">
            <w:pPr>
              <w:rPr>
                <w:rFonts w:cs="Times New Roman"/>
                <w:color w:val="595959" w:themeColor="text1" w:themeTint="A6"/>
                <w:sz w:val="20"/>
                <w:szCs w:val="20"/>
                <w:lang w:val="en-US"/>
              </w:rPr>
            </w:pPr>
          </w:p>
        </w:tc>
        <w:tc>
          <w:tcPr>
            <w:tcW w:w="455" w:type="pct"/>
            <w:tcBorders>
              <w:top w:val="single" w:sz="7" w:space="0" w:color="D3D3D3"/>
              <w:left w:val="single" w:sz="7" w:space="0" w:color="D3D3D3"/>
              <w:bottom w:val="single" w:sz="7" w:space="0" w:color="D3D3D3"/>
              <w:right w:val="single" w:sz="7" w:space="0" w:color="D3D3D3"/>
            </w:tcBorders>
          </w:tcPr>
          <w:p w:rsidR="00CE543D" w:rsidRPr="00AA2F6D" w:rsidRDefault="00CE543D" w:rsidP="00CE543D">
            <w:pPr>
              <w:rPr>
                <w:rFonts w:cs="Times New Roman"/>
                <w:color w:val="595959" w:themeColor="text1" w:themeTint="A6"/>
                <w:sz w:val="20"/>
                <w:szCs w:val="20"/>
                <w:lang w:val="en-US"/>
              </w:rPr>
            </w:pPr>
          </w:p>
        </w:tc>
      </w:tr>
      <w:tr w:rsidR="00CB1E92" w:rsidRPr="00AA2F6D" w:rsidTr="00CE543D">
        <w:trPr>
          <w:trHeight w:val="262"/>
        </w:trPr>
        <w:tc>
          <w:tcPr>
            <w:tcW w:w="102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fr-FR"/>
              </w:rPr>
            </w:pPr>
            <w:r w:rsidRPr="00AA2F6D">
              <w:rPr>
                <w:rFonts w:cs="Times New Roman"/>
                <w:color w:val="595959" w:themeColor="text1" w:themeTint="A6"/>
                <w:sz w:val="20"/>
                <w:szCs w:val="20"/>
                <w:lang w:val="fr-FR"/>
              </w:rPr>
              <w:t xml:space="preserve">3.2 Mise en œuvre et respect des normes et directives en vigueur </w:t>
            </w:r>
          </w:p>
          <w:p w:rsidR="00CE543D" w:rsidRPr="00AA2F6D" w:rsidRDefault="00CE543D" w:rsidP="00CE543D">
            <w:pPr>
              <w:numPr>
                <w:ilvl w:val="0"/>
                <w:numId w:val="1"/>
              </w:numPr>
              <w:rPr>
                <w:rFonts w:cs="Times New Roman"/>
                <w:color w:val="595959" w:themeColor="text1" w:themeTint="A6"/>
                <w:sz w:val="20"/>
                <w:szCs w:val="20"/>
                <w:lang w:val="fr-FR"/>
              </w:rPr>
            </w:pPr>
          </w:p>
        </w:tc>
        <w:tc>
          <w:tcPr>
            <w:tcW w:w="82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E543D" w:rsidRPr="00AA2F6D" w:rsidRDefault="00CE543D" w:rsidP="00CE543D">
            <w:pPr>
              <w:rPr>
                <w:rFonts w:cs="Times New Roman"/>
                <w:i/>
                <w:color w:val="595959" w:themeColor="text1" w:themeTint="A6"/>
                <w:sz w:val="20"/>
                <w:szCs w:val="20"/>
                <w:lang w:val="fr-FR"/>
              </w:rPr>
            </w:pPr>
            <w:r w:rsidRPr="00AA2F6D">
              <w:rPr>
                <w:rFonts w:cs="Times New Roman"/>
                <w:i/>
                <w:color w:val="595959" w:themeColor="text1" w:themeTint="A6"/>
                <w:sz w:val="20"/>
                <w:szCs w:val="20"/>
                <w:lang w:val="fr-FR"/>
              </w:rPr>
              <w:t>Des normes et directives nationales existantes sont utilisées,  si possible. Les normes et directives sont adoptées, respectées  et un rapportage se fait par rapport à ces normes et directives.</w:t>
            </w:r>
          </w:p>
        </w:tc>
        <w:tc>
          <w:tcPr>
            <w:tcW w:w="632" w:type="pct"/>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en-US"/>
              </w:rPr>
            </w:pPr>
            <w:proofErr w:type="spellStart"/>
            <w:r w:rsidRPr="00AA2F6D">
              <w:rPr>
                <w:rFonts w:cs="Times New Roman"/>
                <w:color w:val="595959" w:themeColor="text1" w:themeTint="A6"/>
                <w:sz w:val="20"/>
                <w:szCs w:val="20"/>
                <w:lang w:val="en-US"/>
              </w:rPr>
              <w:t>Satisfaisant</w:t>
            </w:r>
            <w:proofErr w:type="spellEnd"/>
          </w:p>
        </w:tc>
        <w:tc>
          <w:tcPr>
            <w:tcW w:w="790"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en-US"/>
              </w:rPr>
            </w:pPr>
          </w:p>
        </w:tc>
        <w:tc>
          <w:tcPr>
            <w:tcW w:w="811"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en-US"/>
              </w:rPr>
            </w:pPr>
          </w:p>
        </w:tc>
        <w:tc>
          <w:tcPr>
            <w:tcW w:w="462" w:type="pct"/>
            <w:tcBorders>
              <w:top w:val="single" w:sz="7" w:space="0" w:color="D3D3D3"/>
              <w:left w:val="single" w:sz="7" w:space="0" w:color="D3D3D3"/>
              <w:bottom w:val="single" w:sz="7" w:space="0" w:color="D3D3D3"/>
              <w:right w:val="single" w:sz="7" w:space="0" w:color="D3D3D3"/>
            </w:tcBorders>
          </w:tcPr>
          <w:p w:rsidR="00CE543D" w:rsidRPr="00AA2F6D" w:rsidRDefault="00CE543D" w:rsidP="00CE543D">
            <w:pPr>
              <w:rPr>
                <w:rFonts w:cs="Times New Roman"/>
                <w:color w:val="595959" w:themeColor="text1" w:themeTint="A6"/>
                <w:sz w:val="20"/>
                <w:szCs w:val="20"/>
                <w:lang w:val="en-US"/>
              </w:rPr>
            </w:pPr>
          </w:p>
        </w:tc>
        <w:tc>
          <w:tcPr>
            <w:tcW w:w="455" w:type="pct"/>
            <w:tcBorders>
              <w:top w:val="single" w:sz="7" w:space="0" w:color="D3D3D3"/>
              <w:left w:val="single" w:sz="7" w:space="0" w:color="D3D3D3"/>
              <w:bottom w:val="single" w:sz="7" w:space="0" w:color="D3D3D3"/>
              <w:right w:val="single" w:sz="7" w:space="0" w:color="D3D3D3"/>
            </w:tcBorders>
          </w:tcPr>
          <w:p w:rsidR="00CE543D" w:rsidRPr="00AA2F6D" w:rsidRDefault="00CE543D" w:rsidP="00CE543D">
            <w:pPr>
              <w:rPr>
                <w:rFonts w:cs="Times New Roman"/>
                <w:color w:val="595959" w:themeColor="text1" w:themeTint="A6"/>
                <w:sz w:val="20"/>
                <w:szCs w:val="20"/>
                <w:lang w:val="en-US"/>
              </w:rPr>
            </w:pPr>
          </w:p>
        </w:tc>
      </w:tr>
      <w:tr w:rsidR="00CB1E92" w:rsidRPr="00AA2F6D" w:rsidTr="00CE543D">
        <w:trPr>
          <w:trHeight w:val="562"/>
        </w:trPr>
        <w:tc>
          <w:tcPr>
            <w:tcW w:w="102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fr-FR"/>
              </w:rPr>
            </w:pPr>
            <w:r w:rsidRPr="00AA2F6D">
              <w:rPr>
                <w:rFonts w:cs="Times New Roman"/>
                <w:color w:val="595959" w:themeColor="text1" w:themeTint="A6"/>
                <w:sz w:val="20"/>
                <w:szCs w:val="20"/>
                <w:lang w:val="fr-FR"/>
              </w:rPr>
              <w:t xml:space="preserve">3.3 Clarification des besoins de financement, des priorités et des contributions des groupes sectoriels </w:t>
            </w:r>
            <w:r w:rsidRPr="00AA2F6D">
              <w:rPr>
                <w:rFonts w:cs="Times New Roman"/>
                <w:color w:val="595959" w:themeColor="text1" w:themeTint="A6"/>
                <w:sz w:val="20"/>
                <w:szCs w:val="20"/>
                <w:lang w:val="fr-FR"/>
              </w:rPr>
              <w:lastRenderedPageBreak/>
              <w:t xml:space="preserve">concernant l'ensemble des dispositifs de financement mis en place par le CH dans le cadre de la réponse humanitaire (par exemple, appel d'urgence, procédure d'appel global, fonds central d'intervention d'urgence, fonds d'intervention d'urgence/fonds humanitaire commun). </w:t>
            </w:r>
          </w:p>
        </w:tc>
        <w:tc>
          <w:tcPr>
            <w:tcW w:w="82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E543D" w:rsidRPr="00AA2F6D" w:rsidRDefault="00CE543D" w:rsidP="00CE543D">
            <w:pPr>
              <w:rPr>
                <w:rFonts w:cs="Times New Roman"/>
                <w:i/>
                <w:color w:val="595959" w:themeColor="text1" w:themeTint="A6"/>
                <w:sz w:val="20"/>
                <w:szCs w:val="20"/>
                <w:lang w:val="fr-FR"/>
              </w:rPr>
            </w:pPr>
            <w:r w:rsidRPr="00AA2F6D">
              <w:rPr>
                <w:rFonts w:cs="Times New Roman"/>
                <w:i/>
                <w:color w:val="595959" w:themeColor="text1" w:themeTint="A6"/>
                <w:sz w:val="20"/>
                <w:szCs w:val="20"/>
                <w:lang w:val="fr-FR"/>
              </w:rPr>
              <w:lastRenderedPageBreak/>
              <w:t xml:space="preserve">Les besoins de financement sont déterminés avec les partenaires. L’allocation de </w:t>
            </w:r>
            <w:r w:rsidRPr="00AA2F6D">
              <w:rPr>
                <w:rFonts w:cs="Times New Roman"/>
                <w:i/>
                <w:color w:val="595959" w:themeColor="text1" w:themeTint="A6"/>
                <w:sz w:val="20"/>
                <w:szCs w:val="20"/>
                <w:lang w:val="fr-FR"/>
              </w:rPr>
              <w:lastRenderedPageBreak/>
              <w:t>fonds se fait selon des critères et une priorisation convenus en commun. Le statut de ces financements est suivi et cette information est partagée.</w:t>
            </w:r>
          </w:p>
          <w:p w:rsidR="00CE543D" w:rsidRPr="00AA2F6D" w:rsidRDefault="00CE543D" w:rsidP="00CE543D">
            <w:pPr>
              <w:rPr>
                <w:rFonts w:cs="Times New Roman"/>
                <w:i/>
                <w:color w:val="595959" w:themeColor="text1" w:themeTint="A6"/>
                <w:sz w:val="20"/>
                <w:szCs w:val="20"/>
                <w:lang w:val="fr-FR"/>
              </w:rPr>
            </w:pPr>
          </w:p>
          <w:p w:rsidR="00CE543D" w:rsidRPr="00AA2F6D" w:rsidRDefault="00CE543D" w:rsidP="00CE543D">
            <w:pPr>
              <w:rPr>
                <w:rFonts w:cs="Times New Roman"/>
                <w:i/>
                <w:color w:val="595959" w:themeColor="text1" w:themeTint="A6"/>
                <w:sz w:val="20"/>
                <w:szCs w:val="20"/>
                <w:lang w:val="fr-FR"/>
              </w:rPr>
            </w:pPr>
          </w:p>
        </w:tc>
        <w:tc>
          <w:tcPr>
            <w:tcW w:w="632" w:type="pct"/>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en-US"/>
              </w:rPr>
            </w:pPr>
            <w:proofErr w:type="spellStart"/>
            <w:r w:rsidRPr="00AA2F6D">
              <w:rPr>
                <w:rFonts w:cs="Times New Roman"/>
                <w:color w:val="595959" w:themeColor="text1" w:themeTint="A6"/>
                <w:sz w:val="20"/>
                <w:szCs w:val="20"/>
                <w:lang w:val="en-US"/>
              </w:rPr>
              <w:lastRenderedPageBreak/>
              <w:t>Satisfaisant</w:t>
            </w:r>
            <w:proofErr w:type="spellEnd"/>
          </w:p>
        </w:tc>
        <w:tc>
          <w:tcPr>
            <w:tcW w:w="790"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en-US"/>
              </w:rPr>
            </w:pPr>
          </w:p>
        </w:tc>
        <w:tc>
          <w:tcPr>
            <w:tcW w:w="811"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en-US"/>
              </w:rPr>
            </w:pPr>
          </w:p>
        </w:tc>
        <w:tc>
          <w:tcPr>
            <w:tcW w:w="462" w:type="pct"/>
            <w:tcBorders>
              <w:top w:val="single" w:sz="7" w:space="0" w:color="D3D3D3"/>
              <w:left w:val="single" w:sz="7" w:space="0" w:color="D3D3D3"/>
              <w:bottom w:val="single" w:sz="7" w:space="0" w:color="D3D3D3"/>
              <w:right w:val="single" w:sz="7" w:space="0" w:color="D3D3D3"/>
            </w:tcBorders>
          </w:tcPr>
          <w:p w:rsidR="00CE543D" w:rsidRPr="00AA2F6D" w:rsidRDefault="00CE543D" w:rsidP="00CE543D">
            <w:pPr>
              <w:rPr>
                <w:rFonts w:cs="Times New Roman"/>
                <w:color w:val="595959" w:themeColor="text1" w:themeTint="A6"/>
                <w:sz w:val="20"/>
                <w:szCs w:val="20"/>
                <w:lang w:val="en-US"/>
              </w:rPr>
            </w:pPr>
          </w:p>
        </w:tc>
        <w:tc>
          <w:tcPr>
            <w:tcW w:w="455" w:type="pct"/>
            <w:tcBorders>
              <w:top w:val="single" w:sz="7" w:space="0" w:color="D3D3D3"/>
              <w:left w:val="single" w:sz="7" w:space="0" w:color="D3D3D3"/>
              <w:bottom w:val="single" w:sz="7" w:space="0" w:color="D3D3D3"/>
              <w:right w:val="single" w:sz="7" w:space="0" w:color="D3D3D3"/>
            </w:tcBorders>
          </w:tcPr>
          <w:p w:rsidR="00CE543D" w:rsidRPr="00AA2F6D" w:rsidRDefault="00CE543D" w:rsidP="00CE543D">
            <w:pPr>
              <w:rPr>
                <w:rFonts w:cs="Times New Roman"/>
                <w:color w:val="595959" w:themeColor="text1" w:themeTint="A6"/>
                <w:sz w:val="20"/>
                <w:szCs w:val="20"/>
                <w:lang w:val="en-US"/>
              </w:rPr>
            </w:pPr>
          </w:p>
        </w:tc>
      </w:tr>
      <w:tr w:rsidR="00CB1E92" w:rsidRPr="00AA2F6D" w:rsidTr="00CE543D">
        <w:trPr>
          <w:trHeight w:val="262"/>
        </w:trPr>
        <w:tc>
          <w:tcPr>
            <w:tcW w:w="1022"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en-US"/>
              </w:rPr>
            </w:pPr>
            <w:r w:rsidRPr="00AA2F6D">
              <w:rPr>
                <w:rFonts w:cs="Times New Roman"/>
                <w:b/>
                <w:color w:val="595959" w:themeColor="text1" w:themeTint="A6"/>
                <w:sz w:val="20"/>
                <w:szCs w:val="20"/>
                <w:lang w:val="en-US"/>
              </w:rPr>
              <w:t xml:space="preserve">4. </w:t>
            </w:r>
            <w:r w:rsidRPr="00AA2F6D">
              <w:rPr>
                <w:rFonts w:cs="Times New Roman"/>
                <w:b/>
                <w:bCs/>
                <w:color w:val="595959" w:themeColor="text1" w:themeTint="A6"/>
                <w:sz w:val="20"/>
                <w:szCs w:val="20"/>
                <w:lang w:val="fr-FR"/>
              </w:rPr>
              <w:t>Défendre les intérêts/plaidoyer</w:t>
            </w:r>
          </w:p>
        </w:tc>
        <w:tc>
          <w:tcPr>
            <w:tcW w:w="828"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en-US"/>
              </w:rPr>
            </w:pPr>
          </w:p>
        </w:tc>
        <w:tc>
          <w:tcPr>
            <w:tcW w:w="632"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en-US"/>
              </w:rPr>
            </w:pPr>
          </w:p>
        </w:tc>
        <w:tc>
          <w:tcPr>
            <w:tcW w:w="790"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en-US"/>
              </w:rPr>
            </w:pPr>
          </w:p>
        </w:tc>
        <w:tc>
          <w:tcPr>
            <w:tcW w:w="811"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en-US"/>
              </w:rPr>
            </w:pPr>
          </w:p>
        </w:tc>
        <w:tc>
          <w:tcPr>
            <w:tcW w:w="462" w:type="pct"/>
            <w:tcBorders>
              <w:top w:val="single" w:sz="7" w:space="0" w:color="D3D3D3"/>
              <w:left w:val="single" w:sz="7" w:space="0" w:color="D3D3D3"/>
              <w:bottom w:val="single" w:sz="7" w:space="0" w:color="D3D3D3"/>
              <w:right w:val="single" w:sz="7" w:space="0" w:color="D3D3D3"/>
            </w:tcBorders>
            <w:shd w:val="clear" w:color="auto" w:fill="B0C4DE"/>
          </w:tcPr>
          <w:p w:rsidR="00CE543D" w:rsidRPr="00AA2F6D" w:rsidRDefault="00CE543D" w:rsidP="00CE543D">
            <w:pPr>
              <w:rPr>
                <w:rFonts w:cs="Times New Roman"/>
                <w:color w:val="595959" w:themeColor="text1" w:themeTint="A6"/>
                <w:sz w:val="20"/>
                <w:szCs w:val="20"/>
                <w:lang w:val="en-US"/>
              </w:rPr>
            </w:pPr>
          </w:p>
        </w:tc>
        <w:tc>
          <w:tcPr>
            <w:tcW w:w="455" w:type="pct"/>
            <w:tcBorders>
              <w:top w:val="single" w:sz="7" w:space="0" w:color="D3D3D3"/>
              <w:left w:val="single" w:sz="7" w:space="0" w:color="D3D3D3"/>
              <w:bottom w:val="single" w:sz="7" w:space="0" w:color="D3D3D3"/>
              <w:right w:val="single" w:sz="7" w:space="0" w:color="D3D3D3"/>
            </w:tcBorders>
            <w:shd w:val="clear" w:color="auto" w:fill="B0C4DE"/>
          </w:tcPr>
          <w:p w:rsidR="00CE543D" w:rsidRPr="00AA2F6D" w:rsidRDefault="00CE543D" w:rsidP="00CE543D">
            <w:pPr>
              <w:rPr>
                <w:rFonts w:cs="Times New Roman"/>
                <w:color w:val="595959" w:themeColor="text1" w:themeTint="A6"/>
                <w:sz w:val="20"/>
                <w:szCs w:val="20"/>
                <w:lang w:val="en-US"/>
              </w:rPr>
            </w:pPr>
          </w:p>
        </w:tc>
      </w:tr>
      <w:tr w:rsidR="00CB1E92" w:rsidRPr="00AA2F6D" w:rsidTr="00CE543D">
        <w:trPr>
          <w:trHeight w:val="1294"/>
        </w:trPr>
        <w:tc>
          <w:tcPr>
            <w:tcW w:w="102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fr-FR"/>
              </w:rPr>
            </w:pPr>
            <w:r w:rsidRPr="00AA2F6D">
              <w:rPr>
                <w:rFonts w:cs="Times New Roman"/>
                <w:color w:val="595959" w:themeColor="text1" w:themeTint="A6"/>
                <w:sz w:val="20"/>
                <w:szCs w:val="20"/>
                <w:lang w:val="fr-FR"/>
              </w:rPr>
              <w:t xml:space="preserve">4.1 Identification des préoccupations en matière de plaidoyer pour les intégrer aux messages et mesures conçus par le CH et l'EHP; </w:t>
            </w:r>
          </w:p>
          <w:p w:rsidR="00CE543D" w:rsidRPr="00AA2F6D" w:rsidRDefault="00CE543D" w:rsidP="00CE543D">
            <w:pPr>
              <w:numPr>
                <w:ilvl w:val="0"/>
                <w:numId w:val="1"/>
              </w:numPr>
              <w:rPr>
                <w:rFonts w:cs="Times New Roman"/>
                <w:color w:val="595959" w:themeColor="text1" w:themeTint="A6"/>
                <w:sz w:val="20"/>
                <w:szCs w:val="20"/>
                <w:lang w:val="fr-FR"/>
              </w:rPr>
            </w:pPr>
          </w:p>
        </w:tc>
        <w:tc>
          <w:tcPr>
            <w:tcW w:w="82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E543D" w:rsidRPr="00AA2F6D" w:rsidRDefault="00CE543D" w:rsidP="00CE543D">
            <w:pPr>
              <w:rPr>
                <w:rFonts w:cs="Times New Roman"/>
                <w:i/>
                <w:color w:val="595959" w:themeColor="text1" w:themeTint="A6"/>
                <w:sz w:val="20"/>
                <w:szCs w:val="20"/>
                <w:lang w:val="fr-FR"/>
              </w:rPr>
            </w:pPr>
            <w:r w:rsidRPr="00AA2F6D">
              <w:rPr>
                <w:rFonts w:cs="Times New Roman"/>
                <w:i/>
                <w:color w:val="595959" w:themeColor="text1" w:themeTint="A6"/>
                <w:sz w:val="20"/>
                <w:szCs w:val="20"/>
                <w:lang w:val="fr-FR"/>
              </w:rPr>
              <w:t>Les préoccupations en matière de plaidoyer sont identifiées avec les partenaires, y compris les lacunes, les questions d’accès, les besoins en ressources.</w:t>
            </w:r>
          </w:p>
        </w:tc>
        <w:tc>
          <w:tcPr>
            <w:tcW w:w="632" w:type="pct"/>
            <w:tcBorders>
              <w:top w:val="single" w:sz="7" w:space="0" w:color="D3D3D3"/>
              <w:left w:val="single" w:sz="7" w:space="0" w:color="D3D3D3"/>
              <w:bottom w:val="single" w:sz="7" w:space="0" w:color="D3D3D3"/>
              <w:right w:val="single" w:sz="7" w:space="0" w:color="D3D3D3"/>
            </w:tcBorders>
            <w:shd w:val="clear" w:color="auto" w:fill="FFA500"/>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en-US"/>
              </w:rPr>
            </w:pPr>
            <w:proofErr w:type="spellStart"/>
            <w:r w:rsidRPr="00AA2F6D">
              <w:rPr>
                <w:rFonts w:cs="Times New Roman"/>
                <w:color w:val="595959" w:themeColor="text1" w:themeTint="A6"/>
                <w:sz w:val="20"/>
                <w:szCs w:val="20"/>
                <w:lang w:val="en-US"/>
              </w:rPr>
              <w:t>Peu</w:t>
            </w:r>
            <w:proofErr w:type="spellEnd"/>
            <w:r w:rsidRPr="00AA2F6D">
              <w:rPr>
                <w:rFonts w:cs="Times New Roman"/>
                <w:color w:val="595959" w:themeColor="text1" w:themeTint="A6"/>
                <w:sz w:val="20"/>
                <w:szCs w:val="20"/>
                <w:lang w:val="en-US"/>
              </w:rPr>
              <w:t xml:space="preserve"> </w:t>
            </w:r>
            <w:proofErr w:type="spellStart"/>
            <w:r w:rsidRPr="00AA2F6D">
              <w:rPr>
                <w:rFonts w:cs="Times New Roman"/>
                <w:color w:val="595959" w:themeColor="text1" w:themeTint="A6"/>
                <w:sz w:val="20"/>
                <w:szCs w:val="20"/>
                <w:lang w:val="en-US"/>
              </w:rPr>
              <w:t>Satisfaisant</w:t>
            </w:r>
            <w:proofErr w:type="spellEnd"/>
          </w:p>
        </w:tc>
        <w:tc>
          <w:tcPr>
            <w:tcW w:w="790"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E543D" w:rsidRPr="00AA2F6D" w:rsidRDefault="00CE543D" w:rsidP="00CE543D">
            <w:pPr>
              <w:numPr>
                <w:ilvl w:val="0"/>
                <w:numId w:val="16"/>
              </w:numPr>
              <w:ind w:left="328" w:hanging="180"/>
              <w:rPr>
                <w:rFonts w:cs="Times New Roman"/>
                <w:color w:val="595959" w:themeColor="text1" w:themeTint="A6"/>
                <w:sz w:val="20"/>
                <w:szCs w:val="20"/>
                <w:lang w:val="fr-FR"/>
              </w:rPr>
            </w:pPr>
            <w:r w:rsidRPr="00AA2F6D">
              <w:rPr>
                <w:rFonts w:cs="Times New Roman"/>
                <w:color w:val="595959" w:themeColor="text1" w:themeTint="A6"/>
                <w:sz w:val="20"/>
                <w:szCs w:val="20"/>
                <w:lang w:val="fr-FR"/>
              </w:rPr>
              <w:t>Insuffisance d’actions de plaidoyer</w:t>
            </w:r>
          </w:p>
          <w:p w:rsidR="00CE543D" w:rsidRPr="00AA2F6D" w:rsidRDefault="00CE543D" w:rsidP="00CE543D">
            <w:pPr>
              <w:numPr>
                <w:ilvl w:val="0"/>
                <w:numId w:val="16"/>
              </w:numPr>
              <w:ind w:left="328" w:hanging="180"/>
              <w:rPr>
                <w:rFonts w:cs="Times New Roman"/>
                <w:color w:val="595959" w:themeColor="text1" w:themeTint="A6"/>
                <w:sz w:val="20"/>
                <w:szCs w:val="20"/>
                <w:lang w:val="fr-FR"/>
              </w:rPr>
            </w:pPr>
            <w:r w:rsidRPr="00AA2F6D">
              <w:rPr>
                <w:rFonts w:cs="Times New Roman"/>
                <w:color w:val="595959" w:themeColor="text1" w:themeTint="A6"/>
                <w:sz w:val="20"/>
                <w:szCs w:val="20"/>
                <w:lang w:val="fr-FR"/>
              </w:rPr>
              <w:t>Les préoccupations en matière de plaidoyer ne sont pas définies de manière conjointe avec les partenaires</w:t>
            </w:r>
          </w:p>
        </w:tc>
        <w:tc>
          <w:tcPr>
            <w:tcW w:w="811"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E543D" w:rsidRPr="00AA2F6D" w:rsidRDefault="00CE543D" w:rsidP="00CE543D">
            <w:pPr>
              <w:numPr>
                <w:ilvl w:val="0"/>
                <w:numId w:val="16"/>
              </w:numPr>
              <w:ind w:left="328" w:hanging="270"/>
              <w:rPr>
                <w:rFonts w:cs="Times New Roman"/>
                <w:color w:val="595959" w:themeColor="text1" w:themeTint="A6"/>
                <w:sz w:val="20"/>
                <w:szCs w:val="20"/>
                <w:lang w:val="fr-FR"/>
              </w:rPr>
            </w:pPr>
            <w:r w:rsidRPr="00AA2F6D">
              <w:rPr>
                <w:rFonts w:cs="Times New Roman"/>
                <w:color w:val="595959" w:themeColor="text1" w:themeTint="A6"/>
                <w:sz w:val="20"/>
                <w:szCs w:val="20"/>
                <w:lang w:val="fr-FR"/>
              </w:rPr>
              <w:t>Renforcer le mécanisme actuel de plaidoyer</w:t>
            </w:r>
          </w:p>
          <w:p w:rsidR="00CE543D" w:rsidRPr="00AA2F6D" w:rsidRDefault="00CE543D" w:rsidP="00CE543D">
            <w:pPr>
              <w:numPr>
                <w:ilvl w:val="0"/>
                <w:numId w:val="16"/>
              </w:numPr>
              <w:ind w:left="328" w:hanging="270"/>
              <w:rPr>
                <w:rFonts w:cs="Times New Roman"/>
                <w:color w:val="595959" w:themeColor="text1" w:themeTint="A6"/>
                <w:sz w:val="20"/>
                <w:szCs w:val="20"/>
                <w:lang w:val="fr-FR"/>
              </w:rPr>
            </w:pPr>
            <w:r w:rsidRPr="00AA2F6D">
              <w:rPr>
                <w:rFonts w:cs="Times New Roman"/>
                <w:color w:val="595959" w:themeColor="text1" w:themeTint="A6"/>
                <w:sz w:val="20"/>
                <w:szCs w:val="20"/>
                <w:lang w:val="fr-FR"/>
              </w:rPr>
              <w:t>Définir de manière collégiale les préoccupations en matière de plaidoyer</w:t>
            </w:r>
          </w:p>
          <w:p w:rsidR="00CE543D" w:rsidRPr="00AA2F6D" w:rsidRDefault="00CE543D" w:rsidP="00CE543D">
            <w:pPr>
              <w:numPr>
                <w:ilvl w:val="0"/>
                <w:numId w:val="16"/>
              </w:numPr>
              <w:ind w:left="328" w:hanging="270"/>
              <w:rPr>
                <w:rFonts w:cs="Times New Roman"/>
                <w:color w:val="595959" w:themeColor="text1" w:themeTint="A6"/>
                <w:sz w:val="20"/>
                <w:szCs w:val="20"/>
                <w:lang w:val="fr-FR"/>
              </w:rPr>
            </w:pPr>
            <w:r w:rsidRPr="00AA2F6D">
              <w:rPr>
                <w:rFonts w:cs="Times New Roman"/>
                <w:color w:val="595959" w:themeColor="text1" w:themeTint="A6"/>
                <w:sz w:val="20"/>
                <w:szCs w:val="20"/>
                <w:lang w:val="fr-FR"/>
              </w:rPr>
              <w:t>Renforcer le plaidoyer commun entre sécurité alimentaire et nutrition</w:t>
            </w:r>
          </w:p>
        </w:tc>
        <w:tc>
          <w:tcPr>
            <w:tcW w:w="462" w:type="pct"/>
            <w:tcBorders>
              <w:top w:val="single" w:sz="7" w:space="0" w:color="D3D3D3"/>
              <w:left w:val="single" w:sz="7" w:space="0" w:color="D3D3D3"/>
              <w:bottom w:val="single" w:sz="7" w:space="0" w:color="D3D3D3"/>
              <w:right w:val="single" w:sz="7" w:space="0" w:color="D3D3D3"/>
            </w:tcBorders>
          </w:tcPr>
          <w:p w:rsidR="00CE543D" w:rsidRPr="00CE543D" w:rsidRDefault="00CE543D" w:rsidP="00CE543D">
            <w:pPr>
              <w:spacing w:after="0"/>
              <w:rPr>
                <w:rFonts w:cs="Times New Roman"/>
                <w:color w:val="595959" w:themeColor="text1" w:themeTint="A6"/>
                <w:sz w:val="20"/>
                <w:szCs w:val="20"/>
                <w:lang w:val="fr-FR"/>
              </w:rPr>
            </w:pPr>
            <w:r w:rsidRPr="00CE543D">
              <w:rPr>
                <w:rFonts w:cs="Times New Roman"/>
                <w:color w:val="595959" w:themeColor="text1" w:themeTint="A6"/>
                <w:sz w:val="20"/>
                <w:szCs w:val="20"/>
                <w:lang w:val="fr-FR"/>
              </w:rPr>
              <w:t>Cluster lead</w:t>
            </w:r>
          </w:p>
          <w:p w:rsidR="00CE543D" w:rsidRPr="00CE543D" w:rsidRDefault="00CE543D" w:rsidP="00CE543D">
            <w:pPr>
              <w:spacing w:after="0"/>
              <w:rPr>
                <w:rFonts w:cs="Times New Roman"/>
                <w:color w:val="595959" w:themeColor="text1" w:themeTint="A6"/>
                <w:sz w:val="20"/>
                <w:szCs w:val="20"/>
                <w:lang w:val="fr-FR"/>
              </w:rPr>
            </w:pPr>
          </w:p>
          <w:p w:rsidR="00CE543D" w:rsidRPr="00CE543D" w:rsidRDefault="00CE543D" w:rsidP="00CE543D">
            <w:pPr>
              <w:spacing w:after="0"/>
              <w:rPr>
                <w:rFonts w:cs="Times New Roman"/>
                <w:color w:val="595959" w:themeColor="text1" w:themeTint="A6"/>
                <w:sz w:val="20"/>
                <w:szCs w:val="20"/>
                <w:lang w:val="fr-FR"/>
              </w:rPr>
            </w:pPr>
          </w:p>
          <w:p w:rsidR="00CE543D" w:rsidRPr="00CE543D" w:rsidRDefault="00CE543D" w:rsidP="00CE543D">
            <w:pPr>
              <w:spacing w:after="0"/>
              <w:rPr>
                <w:rFonts w:cs="Times New Roman"/>
                <w:color w:val="595959" w:themeColor="text1" w:themeTint="A6"/>
                <w:sz w:val="20"/>
                <w:szCs w:val="20"/>
                <w:lang w:val="fr-FR"/>
              </w:rPr>
            </w:pPr>
            <w:r w:rsidRPr="00CE543D">
              <w:rPr>
                <w:rFonts w:cs="Times New Roman"/>
                <w:color w:val="595959" w:themeColor="text1" w:themeTint="A6"/>
                <w:sz w:val="20"/>
                <w:szCs w:val="20"/>
                <w:lang w:val="fr-FR"/>
              </w:rPr>
              <w:t>Cluster lead</w:t>
            </w:r>
            <w:r>
              <w:rPr>
                <w:rFonts w:cs="Times New Roman"/>
                <w:color w:val="595959" w:themeColor="text1" w:themeTint="A6"/>
                <w:sz w:val="20"/>
                <w:szCs w:val="20"/>
                <w:lang w:val="fr-FR"/>
              </w:rPr>
              <w:t xml:space="preserve"> &amp; </w:t>
            </w:r>
            <w:r w:rsidRPr="00CE543D">
              <w:rPr>
                <w:rFonts w:cs="Times New Roman"/>
                <w:color w:val="595959" w:themeColor="text1" w:themeTint="A6"/>
                <w:sz w:val="20"/>
                <w:szCs w:val="20"/>
                <w:lang w:val="fr-FR"/>
              </w:rPr>
              <w:t>Membres du cluster</w:t>
            </w:r>
          </w:p>
          <w:p w:rsidR="00CE543D" w:rsidRPr="00CE543D" w:rsidRDefault="00CE543D" w:rsidP="00CE543D">
            <w:pPr>
              <w:spacing w:after="0"/>
              <w:rPr>
                <w:rFonts w:cs="Times New Roman"/>
                <w:color w:val="595959" w:themeColor="text1" w:themeTint="A6"/>
                <w:sz w:val="20"/>
                <w:szCs w:val="20"/>
                <w:lang w:val="fr-FR"/>
              </w:rPr>
            </w:pPr>
          </w:p>
          <w:p w:rsidR="00CE543D" w:rsidRPr="00CE543D" w:rsidRDefault="00CE543D" w:rsidP="00CE543D">
            <w:pPr>
              <w:spacing w:after="0"/>
              <w:rPr>
                <w:rFonts w:cs="Times New Roman"/>
                <w:color w:val="595959" w:themeColor="text1" w:themeTint="A6"/>
                <w:sz w:val="20"/>
                <w:szCs w:val="20"/>
                <w:lang w:val="fr-FR"/>
              </w:rPr>
            </w:pPr>
          </w:p>
          <w:p w:rsidR="00CE543D" w:rsidRPr="00CE543D" w:rsidRDefault="00CE543D" w:rsidP="00CE543D">
            <w:pPr>
              <w:spacing w:after="0"/>
              <w:rPr>
                <w:rFonts w:cs="Times New Roman"/>
                <w:color w:val="595959" w:themeColor="text1" w:themeTint="A6"/>
                <w:sz w:val="20"/>
                <w:szCs w:val="20"/>
                <w:lang w:val="fr-FR"/>
              </w:rPr>
            </w:pPr>
            <w:r w:rsidRPr="00CE543D">
              <w:rPr>
                <w:rFonts w:cs="Times New Roman"/>
                <w:color w:val="595959" w:themeColor="text1" w:themeTint="A6"/>
                <w:sz w:val="20"/>
                <w:szCs w:val="20"/>
                <w:lang w:val="fr-FR"/>
              </w:rPr>
              <w:t>Cluster lead</w:t>
            </w:r>
            <w:r>
              <w:rPr>
                <w:rFonts w:cs="Times New Roman"/>
                <w:color w:val="595959" w:themeColor="text1" w:themeTint="A6"/>
                <w:sz w:val="20"/>
                <w:szCs w:val="20"/>
                <w:lang w:val="fr-FR"/>
              </w:rPr>
              <w:t xml:space="preserve"> </w:t>
            </w:r>
            <w:proofErr w:type="spellStart"/>
            <w:r>
              <w:rPr>
                <w:rFonts w:cs="Times New Roman"/>
                <w:color w:val="595959" w:themeColor="text1" w:themeTint="A6"/>
                <w:sz w:val="20"/>
                <w:szCs w:val="20"/>
                <w:lang w:val="fr-FR"/>
              </w:rPr>
              <w:t>SA&amp;Nut</w:t>
            </w:r>
            <w:proofErr w:type="spellEnd"/>
          </w:p>
        </w:tc>
        <w:tc>
          <w:tcPr>
            <w:tcW w:w="455" w:type="pct"/>
            <w:tcBorders>
              <w:top w:val="single" w:sz="7" w:space="0" w:color="D3D3D3"/>
              <w:left w:val="single" w:sz="7" w:space="0" w:color="D3D3D3"/>
              <w:bottom w:val="single" w:sz="7" w:space="0" w:color="D3D3D3"/>
              <w:right w:val="single" w:sz="7" w:space="0" w:color="D3D3D3"/>
            </w:tcBorders>
          </w:tcPr>
          <w:p w:rsidR="00CE543D" w:rsidRPr="00AA2F6D" w:rsidRDefault="00CE543D" w:rsidP="00CE543D">
            <w:pPr>
              <w:rPr>
                <w:rFonts w:cs="Times New Roman"/>
                <w:color w:val="595959" w:themeColor="text1" w:themeTint="A6"/>
                <w:sz w:val="20"/>
                <w:szCs w:val="20"/>
                <w:lang w:val="fr-FR"/>
              </w:rPr>
            </w:pPr>
            <w:r>
              <w:rPr>
                <w:rFonts w:cs="Times New Roman"/>
                <w:color w:val="595959" w:themeColor="text1" w:themeTint="A6"/>
                <w:sz w:val="20"/>
                <w:szCs w:val="20"/>
                <w:lang w:val="fr-FR"/>
              </w:rPr>
              <w:t>A partir de Févr</w:t>
            </w:r>
            <w:r w:rsidRPr="00AA2F6D">
              <w:rPr>
                <w:rFonts w:cs="Times New Roman"/>
                <w:color w:val="595959" w:themeColor="text1" w:themeTint="A6"/>
                <w:sz w:val="20"/>
                <w:szCs w:val="20"/>
                <w:lang w:val="fr-FR"/>
              </w:rPr>
              <w:t>ier 201</w:t>
            </w:r>
            <w:r>
              <w:rPr>
                <w:rFonts w:cs="Times New Roman"/>
                <w:color w:val="595959" w:themeColor="text1" w:themeTint="A6"/>
                <w:sz w:val="20"/>
                <w:szCs w:val="20"/>
                <w:lang w:val="fr-FR"/>
              </w:rPr>
              <w:t>6</w:t>
            </w:r>
          </w:p>
          <w:p w:rsidR="00CE543D" w:rsidRPr="00CE543D" w:rsidRDefault="00CE543D" w:rsidP="00CE543D">
            <w:pPr>
              <w:spacing w:after="0"/>
              <w:rPr>
                <w:rFonts w:cs="Times New Roman"/>
                <w:color w:val="595959" w:themeColor="text1" w:themeTint="A6"/>
                <w:sz w:val="20"/>
                <w:szCs w:val="20"/>
                <w:lang w:val="fr-FR"/>
              </w:rPr>
            </w:pPr>
          </w:p>
          <w:p w:rsidR="00CE543D" w:rsidRDefault="00CE543D" w:rsidP="00CE543D">
            <w:pPr>
              <w:spacing w:after="0"/>
              <w:rPr>
                <w:rFonts w:cs="Times New Roman"/>
                <w:color w:val="595959" w:themeColor="text1" w:themeTint="A6"/>
                <w:sz w:val="20"/>
                <w:szCs w:val="20"/>
                <w:lang w:val="fr-FR"/>
              </w:rPr>
            </w:pPr>
            <w:r>
              <w:rPr>
                <w:rFonts w:cs="Times New Roman"/>
                <w:color w:val="595959" w:themeColor="text1" w:themeTint="A6"/>
                <w:sz w:val="20"/>
                <w:szCs w:val="20"/>
                <w:lang w:val="fr-FR"/>
              </w:rPr>
              <w:t>A partir de Févr</w:t>
            </w:r>
            <w:r w:rsidRPr="00AA2F6D">
              <w:rPr>
                <w:rFonts w:cs="Times New Roman"/>
                <w:color w:val="595959" w:themeColor="text1" w:themeTint="A6"/>
                <w:sz w:val="20"/>
                <w:szCs w:val="20"/>
                <w:lang w:val="fr-FR"/>
              </w:rPr>
              <w:t>ier 201</w:t>
            </w:r>
            <w:r>
              <w:rPr>
                <w:rFonts w:cs="Times New Roman"/>
                <w:color w:val="595959" w:themeColor="text1" w:themeTint="A6"/>
                <w:sz w:val="20"/>
                <w:szCs w:val="20"/>
                <w:lang w:val="fr-FR"/>
              </w:rPr>
              <w:t>6</w:t>
            </w:r>
          </w:p>
          <w:p w:rsidR="00CE543D" w:rsidRDefault="00CE543D" w:rsidP="00CE543D">
            <w:pPr>
              <w:spacing w:after="0"/>
              <w:rPr>
                <w:rFonts w:cs="Times New Roman"/>
                <w:color w:val="595959" w:themeColor="text1" w:themeTint="A6"/>
                <w:sz w:val="20"/>
                <w:szCs w:val="20"/>
                <w:lang w:val="fr-FR"/>
              </w:rPr>
            </w:pPr>
          </w:p>
          <w:p w:rsidR="00CE543D" w:rsidRDefault="00CE543D" w:rsidP="00CE543D">
            <w:pPr>
              <w:spacing w:after="0"/>
              <w:rPr>
                <w:rFonts w:cs="Times New Roman"/>
                <w:color w:val="595959" w:themeColor="text1" w:themeTint="A6"/>
                <w:sz w:val="20"/>
                <w:szCs w:val="20"/>
                <w:lang w:val="fr-FR"/>
              </w:rPr>
            </w:pPr>
          </w:p>
          <w:p w:rsidR="00CE543D" w:rsidRPr="00CE543D" w:rsidRDefault="00CE543D" w:rsidP="00CE543D">
            <w:pPr>
              <w:spacing w:after="0"/>
              <w:rPr>
                <w:rFonts w:cs="Times New Roman"/>
                <w:color w:val="595959" w:themeColor="text1" w:themeTint="A6"/>
                <w:sz w:val="20"/>
                <w:szCs w:val="20"/>
                <w:lang w:val="fr-FR"/>
              </w:rPr>
            </w:pPr>
          </w:p>
          <w:p w:rsidR="00CE543D" w:rsidRPr="00CE543D" w:rsidRDefault="00CE543D" w:rsidP="00CE543D">
            <w:pPr>
              <w:spacing w:after="0"/>
              <w:rPr>
                <w:rFonts w:cs="Times New Roman"/>
                <w:color w:val="595959" w:themeColor="text1" w:themeTint="A6"/>
                <w:sz w:val="20"/>
                <w:szCs w:val="20"/>
                <w:lang w:val="fr-FR"/>
              </w:rPr>
            </w:pPr>
            <w:r w:rsidRPr="00CE543D">
              <w:rPr>
                <w:rFonts w:cs="Times New Roman"/>
                <w:color w:val="595959" w:themeColor="text1" w:themeTint="A6"/>
                <w:sz w:val="20"/>
                <w:szCs w:val="20"/>
                <w:lang w:val="fr-FR"/>
              </w:rPr>
              <w:t>En continu</w:t>
            </w:r>
          </w:p>
        </w:tc>
      </w:tr>
      <w:tr w:rsidR="00CB1E92" w:rsidRPr="00AA2F6D" w:rsidTr="00CE543D">
        <w:trPr>
          <w:trHeight w:val="502"/>
        </w:trPr>
        <w:tc>
          <w:tcPr>
            <w:tcW w:w="102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fr-FR"/>
              </w:rPr>
            </w:pPr>
            <w:r w:rsidRPr="00AA2F6D">
              <w:rPr>
                <w:rFonts w:cs="Times New Roman"/>
                <w:color w:val="595959" w:themeColor="text1" w:themeTint="A6"/>
                <w:sz w:val="20"/>
                <w:szCs w:val="20"/>
                <w:lang w:val="fr-FR"/>
              </w:rPr>
              <w:t xml:space="preserve">4.2 Mise en place des activités de plaidoyer pour le compte des membres du cluster concerné et des personnes affectées. </w:t>
            </w:r>
          </w:p>
        </w:tc>
        <w:tc>
          <w:tcPr>
            <w:tcW w:w="82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E543D" w:rsidRPr="00AA2F6D" w:rsidRDefault="00CE543D" w:rsidP="00CE543D">
            <w:pPr>
              <w:rPr>
                <w:rFonts w:cs="Times New Roman"/>
                <w:i/>
                <w:color w:val="595959" w:themeColor="text1" w:themeTint="A6"/>
                <w:sz w:val="20"/>
                <w:szCs w:val="20"/>
                <w:lang w:val="fr-FR"/>
              </w:rPr>
            </w:pPr>
            <w:r w:rsidRPr="00AA2F6D">
              <w:rPr>
                <w:rFonts w:cs="Times New Roman"/>
                <w:i/>
                <w:color w:val="595959" w:themeColor="text1" w:themeTint="A6"/>
                <w:sz w:val="20"/>
                <w:szCs w:val="20"/>
                <w:lang w:val="fr-FR"/>
              </w:rPr>
              <w:t>Une campagne de plaidoyer commun est convenue et délivrée entre les partenaires</w:t>
            </w:r>
          </w:p>
        </w:tc>
        <w:tc>
          <w:tcPr>
            <w:tcW w:w="632" w:type="pct"/>
            <w:tcBorders>
              <w:top w:val="single" w:sz="7" w:space="0" w:color="D3D3D3"/>
              <w:left w:val="single" w:sz="7" w:space="0" w:color="D3D3D3"/>
              <w:bottom w:val="single" w:sz="7" w:space="0" w:color="D3D3D3"/>
              <w:right w:val="single" w:sz="7" w:space="0" w:color="D3D3D3"/>
            </w:tcBorders>
            <w:shd w:val="clear" w:color="auto" w:fill="FF0000"/>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en-US"/>
              </w:rPr>
            </w:pPr>
            <w:proofErr w:type="spellStart"/>
            <w:r w:rsidRPr="00AA2F6D">
              <w:rPr>
                <w:rFonts w:cs="Times New Roman"/>
                <w:color w:val="595959" w:themeColor="text1" w:themeTint="A6"/>
                <w:sz w:val="20"/>
                <w:szCs w:val="20"/>
                <w:lang w:val="en-US"/>
              </w:rPr>
              <w:t>Faible</w:t>
            </w:r>
            <w:proofErr w:type="spellEnd"/>
          </w:p>
        </w:tc>
        <w:tc>
          <w:tcPr>
            <w:tcW w:w="790"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E543D" w:rsidRPr="00AA2F6D" w:rsidRDefault="00CE543D" w:rsidP="00CE543D">
            <w:pPr>
              <w:numPr>
                <w:ilvl w:val="0"/>
                <w:numId w:val="16"/>
              </w:numPr>
              <w:ind w:left="238" w:hanging="180"/>
              <w:rPr>
                <w:rFonts w:cs="Times New Roman"/>
                <w:color w:val="595959" w:themeColor="text1" w:themeTint="A6"/>
                <w:sz w:val="20"/>
                <w:szCs w:val="20"/>
                <w:lang w:val="fr-FR"/>
              </w:rPr>
            </w:pPr>
            <w:r w:rsidRPr="00AA2F6D">
              <w:rPr>
                <w:rFonts w:cs="Times New Roman"/>
                <w:color w:val="595959" w:themeColor="text1" w:themeTint="A6"/>
                <w:sz w:val="20"/>
                <w:szCs w:val="20"/>
                <w:lang w:val="fr-FR"/>
              </w:rPr>
              <w:t>Manque de synergie au sein des acteurs de terrain.</w:t>
            </w:r>
          </w:p>
        </w:tc>
        <w:tc>
          <w:tcPr>
            <w:tcW w:w="81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E543D" w:rsidRPr="00AA2F6D" w:rsidRDefault="00CE543D" w:rsidP="00CE543D">
            <w:pPr>
              <w:numPr>
                <w:ilvl w:val="0"/>
                <w:numId w:val="16"/>
              </w:numPr>
              <w:ind w:left="328" w:hanging="180"/>
              <w:rPr>
                <w:rFonts w:cs="Times New Roman"/>
                <w:color w:val="595959" w:themeColor="text1" w:themeTint="A6"/>
                <w:sz w:val="20"/>
                <w:szCs w:val="20"/>
                <w:lang w:val="fr-FR"/>
              </w:rPr>
            </w:pPr>
            <w:r w:rsidRPr="00AA2F6D">
              <w:rPr>
                <w:rFonts w:cs="Times New Roman"/>
                <w:color w:val="595959" w:themeColor="text1" w:themeTint="A6"/>
                <w:sz w:val="20"/>
                <w:szCs w:val="20"/>
                <w:lang w:val="fr-FR"/>
              </w:rPr>
              <w:t>Stratégie commue pour faire remonter les besoins dans les forums de coordination.</w:t>
            </w:r>
          </w:p>
        </w:tc>
        <w:tc>
          <w:tcPr>
            <w:tcW w:w="462" w:type="pct"/>
            <w:tcBorders>
              <w:top w:val="single" w:sz="7" w:space="0" w:color="D3D3D3"/>
              <w:left w:val="single" w:sz="7" w:space="0" w:color="D3D3D3"/>
              <w:bottom w:val="single" w:sz="7" w:space="0" w:color="D3D3D3"/>
              <w:right w:val="single" w:sz="7" w:space="0" w:color="D3D3D3"/>
            </w:tcBorders>
          </w:tcPr>
          <w:p w:rsidR="00CE543D" w:rsidRPr="00CE543D" w:rsidRDefault="00CE543D" w:rsidP="00CE543D">
            <w:pPr>
              <w:spacing w:after="0"/>
              <w:rPr>
                <w:rFonts w:cs="Times New Roman"/>
                <w:color w:val="595959" w:themeColor="text1" w:themeTint="A6"/>
                <w:sz w:val="20"/>
                <w:szCs w:val="20"/>
                <w:lang w:val="fr-FR"/>
              </w:rPr>
            </w:pPr>
          </w:p>
          <w:p w:rsidR="00CE543D" w:rsidRPr="00CE543D" w:rsidRDefault="00CE543D" w:rsidP="00CE543D">
            <w:pPr>
              <w:spacing w:after="0"/>
              <w:rPr>
                <w:rFonts w:cs="Times New Roman"/>
                <w:color w:val="595959" w:themeColor="text1" w:themeTint="A6"/>
                <w:sz w:val="20"/>
                <w:szCs w:val="20"/>
                <w:lang w:val="fr-FR"/>
              </w:rPr>
            </w:pPr>
            <w:r w:rsidRPr="00CE543D">
              <w:rPr>
                <w:rFonts w:cs="Times New Roman"/>
                <w:color w:val="595959" w:themeColor="text1" w:themeTint="A6"/>
                <w:sz w:val="20"/>
                <w:szCs w:val="20"/>
                <w:lang w:val="fr-FR"/>
              </w:rPr>
              <w:t>Cluster lead</w:t>
            </w:r>
            <w:r>
              <w:rPr>
                <w:rFonts w:cs="Times New Roman"/>
                <w:color w:val="595959" w:themeColor="text1" w:themeTint="A6"/>
                <w:sz w:val="20"/>
                <w:szCs w:val="20"/>
                <w:lang w:val="fr-FR"/>
              </w:rPr>
              <w:t xml:space="preserve"> &amp; </w:t>
            </w:r>
            <w:r w:rsidRPr="00CE543D">
              <w:rPr>
                <w:rFonts w:cs="Times New Roman"/>
                <w:color w:val="595959" w:themeColor="text1" w:themeTint="A6"/>
                <w:sz w:val="20"/>
                <w:szCs w:val="20"/>
                <w:lang w:val="fr-FR"/>
              </w:rPr>
              <w:t>Membres du cluster</w:t>
            </w:r>
          </w:p>
        </w:tc>
        <w:tc>
          <w:tcPr>
            <w:tcW w:w="455" w:type="pct"/>
            <w:tcBorders>
              <w:top w:val="single" w:sz="7" w:space="0" w:color="D3D3D3"/>
              <w:left w:val="single" w:sz="7" w:space="0" w:color="D3D3D3"/>
              <w:bottom w:val="single" w:sz="7" w:space="0" w:color="D3D3D3"/>
              <w:right w:val="single" w:sz="7" w:space="0" w:color="D3D3D3"/>
            </w:tcBorders>
          </w:tcPr>
          <w:p w:rsidR="00CE543D" w:rsidRPr="00CE543D" w:rsidRDefault="00CE543D" w:rsidP="00CB1E92">
            <w:pPr>
              <w:rPr>
                <w:rFonts w:cs="Times New Roman"/>
                <w:color w:val="595959" w:themeColor="text1" w:themeTint="A6"/>
                <w:sz w:val="20"/>
                <w:szCs w:val="20"/>
                <w:lang w:val="fr-FR"/>
              </w:rPr>
            </w:pPr>
            <w:r>
              <w:rPr>
                <w:rFonts w:cs="Times New Roman"/>
                <w:color w:val="595959" w:themeColor="text1" w:themeTint="A6"/>
                <w:sz w:val="20"/>
                <w:szCs w:val="20"/>
                <w:lang w:val="fr-FR"/>
              </w:rPr>
              <w:t>A partir de Févr</w:t>
            </w:r>
            <w:r w:rsidRPr="00AA2F6D">
              <w:rPr>
                <w:rFonts w:cs="Times New Roman"/>
                <w:color w:val="595959" w:themeColor="text1" w:themeTint="A6"/>
                <w:sz w:val="20"/>
                <w:szCs w:val="20"/>
                <w:lang w:val="fr-FR"/>
              </w:rPr>
              <w:t>ier 201</w:t>
            </w:r>
            <w:r>
              <w:rPr>
                <w:rFonts w:cs="Times New Roman"/>
                <w:color w:val="595959" w:themeColor="text1" w:themeTint="A6"/>
                <w:sz w:val="20"/>
                <w:szCs w:val="20"/>
                <w:lang w:val="fr-FR"/>
              </w:rPr>
              <w:t>6</w:t>
            </w:r>
          </w:p>
        </w:tc>
      </w:tr>
      <w:tr w:rsidR="00CB1E92" w:rsidRPr="00C01296" w:rsidTr="00CE543D">
        <w:trPr>
          <w:trHeight w:val="262"/>
        </w:trPr>
        <w:tc>
          <w:tcPr>
            <w:tcW w:w="1022"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fr-FR"/>
              </w:rPr>
            </w:pPr>
            <w:r w:rsidRPr="00AA2F6D">
              <w:rPr>
                <w:rFonts w:cs="Times New Roman"/>
                <w:b/>
                <w:bCs/>
                <w:color w:val="595959" w:themeColor="text1" w:themeTint="A6"/>
                <w:sz w:val="20"/>
                <w:szCs w:val="20"/>
                <w:lang w:val="fr-FR"/>
              </w:rPr>
              <w:t>5. Effectuer un suivi et établir des rapports</w:t>
            </w:r>
          </w:p>
        </w:tc>
        <w:tc>
          <w:tcPr>
            <w:tcW w:w="828"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fr-FR"/>
              </w:rPr>
            </w:pPr>
          </w:p>
        </w:tc>
        <w:tc>
          <w:tcPr>
            <w:tcW w:w="632"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fr-FR"/>
              </w:rPr>
            </w:pPr>
          </w:p>
        </w:tc>
        <w:tc>
          <w:tcPr>
            <w:tcW w:w="790"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fr-FR"/>
              </w:rPr>
            </w:pPr>
          </w:p>
        </w:tc>
        <w:tc>
          <w:tcPr>
            <w:tcW w:w="811"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fr-FR"/>
              </w:rPr>
            </w:pPr>
          </w:p>
        </w:tc>
        <w:tc>
          <w:tcPr>
            <w:tcW w:w="462" w:type="pct"/>
            <w:tcBorders>
              <w:top w:val="single" w:sz="7" w:space="0" w:color="D3D3D3"/>
              <w:left w:val="single" w:sz="7" w:space="0" w:color="D3D3D3"/>
              <w:bottom w:val="single" w:sz="7" w:space="0" w:color="D3D3D3"/>
              <w:right w:val="single" w:sz="7" w:space="0" w:color="D3D3D3"/>
            </w:tcBorders>
            <w:shd w:val="clear" w:color="auto" w:fill="B0C4DE"/>
          </w:tcPr>
          <w:p w:rsidR="00CE543D" w:rsidRPr="00AA2F6D" w:rsidRDefault="00CE543D" w:rsidP="00CE543D">
            <w:pPr>
              <w:rPr>
                <w:rFonts w:cs="Times New Roman"/>
                <w:color w:val="595959" w:themeColor="text1" w:themeTint="A6"/>
                <w:sz w:val="20"/>
                <w:szCs w:val="20"/>
                <w:lang w:val="fr-FR"/>
              </w:rPr>
            </w:pPr>
          </w:p>
        </w:tc>
        <w:tc>
          <w:tcPr>
            <w:tcW w:w="455" w:type="pct"/>
            <w:tcBorders>
              <w:top w:val="single" w:sz="7" w:space="0" w:color="D3D3D3"/>
              <w:left w:val="single" w:sz="7" w:space="0" w:color="D3D3D3"/>
              <w:bottom w:val="single" w:sz="7" w:space="0" w:color="D3D3D3"/>
              <w:right w:val="single" w:sz="7" w:space="0" w:color="D3D3D3"/>
            </w:tcBorders>
            <w:shd w:val="clear" w:color="auto" w:fill="B0C4DE"/>
          </w:tcPr>
          <w:p w:rsidR="00CE543D" w:rsidRPr="00AA2F6D" w:rsidRDefault="00CE543D" w:rsidP="00CE543D">
            <w:pPr>
              <w:rPr>
                <w:rFonts w:cs="Times New Roman"/>
                <w:color w:val="595959" w:themeColor="text1" w:themeTint="A6"/>
                <w:sz w:val="20"/>
                <w:szCs w:val="20"/>
                <w:lang w:val="fr-FR"/>
              </w:rPr>
            </w:pPr>
          </w:p>
        </w:tc>
      </w:tr>
      <w:tr w:rsidR="00CB1E92" w:rsidRPr="00AA2F6D" w:rsidTr="00CE543D">
        <w:trPr>
          <w:trHeight w:val="262"/>
        </w:trPr>
        <w:tc>
          <w:tcPr>
            <w:tcW w:w="1022" w:type="pct"/>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fr-FR"/>
              </w:rPr>
            </w:pPr>
            <w:r w:rsidRPr="00AA2F6D">
              <w:rPr>
                <w:rFonts w:cs="Times New Roman"/>
                <w:color w:val="595959" w:themeColor="text1" w:themeTint="A6"/>
                <w:sz w:val="20"/>
                <w:szCs w:val="20"/>
                <w:lang w:val="fr-FR"/>
              </w:rPr>
              <w:t xml:space="preserve">Suivi et rapportage de la mise en œuvre de la stratégie du cluster et de </w:t>
            </w:r>
            <w:r w:rsidRPr="00AA2F6D">
              <w:rPr>
                <w:rFonts w:cs="Times New Roman"/>
                <w:color w:val="595959" w:themeColor="text1" w:themeTint="A6"/>
                <w:sz w:val="20"/>
                <w:szCs w:val="20"/>
                <w:lang w:val="fr-FR"/>
              </w:rPr>
              <w:lastRenderedPageBreak/>
              <w:t xml:space="preserve">ses résultats; le cas échéant, identifier des mesures correctives </w:t>
            </w:r>
          </w:p>
          <w:p w:rsidR="00CE543D" w:rsidRPr="00AA2F6D" w:rsidRDefault="00CE543D" w:rsidP="00CE543D">
            <w:pPr>
              <w:numPr>
                <w:ilvl w:val="0"/>
                <w:numId w:val="1"/>
              </w:numPr>
              <w:rPr>
                <w:rFonts w:cs="Times New Roman"/>
                <w:color w:val="595959" w:themeColor="text1" w:themeTint="A6"/>
                <w:sz w:val="20"/>
                <w:szCs w:val="20"/>
                <w:lang w:val="fr-FR"/>
              </w:rPr>
            </w:pPr>
          </w:p>
          <w:p w:rsidR="00CE543D" w:rsidRPr="00AA2F6D" w:rsidRDefault="00CE543D" w:rsidP="00CE543D">
            <w:pPr>
              <w:numPr>
                <w:ilvl w:val="0"/>
                <w:numId w:val="1"/>
              </w:numPr>
              <w:rPr>
                <w:rFonts w:cs="Times New Roman"/>
                <w:color w:val="595959" w:themeColor="text1" w:themeTint="A6"/>
                <w:sz w:val="20"/>
                <w:szCs w:val="20"/>
                <w:lang w:val="fr-FR"/>
              </w:rPr>
            </w:pPr>
          </w:p>
        </w:tc>
        <w:tc>
          <w:tcPr>
            <w:tcW w:w="828" w:type="pct"/>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rsidR="00CE543D" w:rsidRPr="00AA2F6D" w:rsidRDefault="00CE543D" w:rsidP="00CE543D">
            <w:pPr>
              <w:rPr>
                <w:rFonts w:cs="Times New Roman"/>
                <w:i/>
                <w:color w:val="595959" w:themeColor="text1" w:themeTint="A6"/>
                <w:sz w:val="20"/>
                <w:szCs w:val="20"/>
                <w:lang w:val="fr-FR"/>
              </w:rPr>
            </w:pPr>
            <w:r w:rsidRPr="00AA2F6D">
              <w:rPr>
                <w:rFonts w:cs="Times New Roman"/>
                <w:i/>
                <w:color w:val="595959" w:themeColor="text1" w:themeTint="A6"/>
                <w:sz w:val="20"/>
                <w:szCs w:val="20"/>
                <w:lang w:val="fr-FR"/>
              </w:rPr>
              <w:lastRenderedPageBreak/>
              <w:t xml:space="preserve">Utilisation d’outils de suivi conformément aux normes minimales convenues. Les </w:t>
            </w:r>
            <w:r w:rsidRPr="00AA2F6D">
              <w:rPr>
                <w:rFonts w:cs="Times New Roman"/>
                <w:i/>
                <w:color w:val="595959" w:themeColor="text1" w:themeTint="A6"/>
                <w:sz w:val="20"/>
                <w:szCs w:val="20"/>
                <w:lang w:val="fr-FR"/>
              </w:rPr>
              <w:lastRenderedPageBreak/>
              <w:t>rapports sont partagés de manière régulière. Les progrès de la réponse nutritionnelle sont rapportés vis-à-vis du plan stratégique convenu et des corrections éventuelles sont identifiées.</w:t>
            </w:r>
          </w:p>
        </w:tc>
        <w:tc>
          <w:tcPr>
            <w:tcW w:w="632" w:type="pct"/>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en-US"/>
              </w:rPr>
            </w:pPr>
            <w:proofErr w:type="spellStart"/>
            <w:r w:rsidRPr="00AA2F6D">
              <w:rPr>
                <w:rFonts w:cs="Times New Roman"/>
                <w:color w:val="595959" w:themeColor="text1" w:themeTint="A6"/>
                <w:sz w:val="20"/>
                <w:szCs w:val="20"/>
                <w:lang w:val="en-US"/>
              </w:rPr>
              <w:lastRenderedPageBreak/>
              <w:t>Satisfaisant</w:t>
            </w:r>
            <w:proofErr w:type="spellEnd"/>
          </w:p>
        </w:tc>
        <w:tc>
          <w:tcPr>
            <w:tcW w:w="790"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en-US"/>
              </w:rPr>
            </w:pPr>
          </w:p>
        </w:tc>
        <w:tc>
          <w:tcPr>
            <w:tcW w:w="811"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en-US"/>
              </w:rPr>
            </w:pPr>
          </w:p>
        </w:tc>
        <w:tc>
          <w:tcPr>
            <w:tcW w:w="462" w:type="pct"/>
            <w:tcBorders>
              <w:top w:val="single" w:sz="7" w:space="0" w:color="D3D3D3"/>
              <w:left w:val="single" w:sz="7" w:space="0" w:color="D3D3D3"/>
              <w:bottom w:val="single" w:sz="7" w:space="0" w:color="D3D3D3"/>
              <w:right w:val="single" w:sz="7" w:space="0" w:color="D3D3D3"/>
            </w:tcBorders>
          </w:tcPr>
          <w:p w:rsidR="00CE543D" w:rsidRPr="00AA2F6D" w:rsidRDefault="00CE543D" w:rsidP="00CE543D">
            <w:pPr>
              <w:rPr>
                <w:rFonts w:cs="Times New Roman"/>
                <w:color w:val="595959" w:themeColor="text1" w:themeTint="A6"/>
                <w:sz w:val="20"/>
                <w:szCs w:val="20"/>
                <w:lang w:val="en-US"/>
              </w:rPr>
            </w:pPr>
          </w:p>
        </w:tc>
        <w:tc>
          <w:tcPr>
            <w:tcW w:w="455" w:type="pct"/>
            <w:tcBorders>
              <w:top w:val="single" w:sz="7" w:space="0" w:color="D3D3D3"/>
              <w:left w:val="single" w:sz="7" w:space="0" w:color="D3D3D3"/>
              <w:bottom w:val="single" w:sz="7" w:space="0" w:color="D3D3D3"/>
              <w:right w:val="single" w:sz="7" w:space="0" w:color="D3D3D3"/>
            </w:tcBorders>
          </w:tcPr>
          <w:p w:rsidR="00CE543D" w:rsidRPr="00AA2F6D" w:rsidRDefault="00CE543D" w:rsidP="00CE543D">
            <w:pPr>
              <w:rPr>
                <w:rFonts w:cs="Times New Roman"/>
                <w:color w:val="595959" w:themeColor="text1" w:themeTint="A6"/>
                <w:sz w:val="20"/>
                <w:szCs w:val="20"/>
                <w:lang w:val="en-US"/>
              </w:rPr>
            </w:pPr>
          </w:p>
        </w:tc>
      </w:tr>
      <w:tr w:rsidR="00CB1E92" w:rsidRPr="00C01296" w:rsidTr="00CE543D">
        <w:trPr>
          <w:trHeight w:val="262"/>
        </w:trPr>
        <w:tc>
          <w:tcPr>
            <w:tcW w:w="1022"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fr-FR"/>
              </w:rPr>
            </w:pPr>
            <w:r w:rsidRPr="00AA2F6D">
              <w:rPr>
                <w:rFonts w:cs="Times New Roman"/>
                <w:b/>
                <w:color w:val="595959" w:themeColor="text1" w:themeTint="A6"/>
                <w:sz w:val="20"/>
                <w:szCs w:val="20"/>
                <w:lang w:val="fr-FR"/>
              </w:rPr>
              <w:t xml:space="preserve">6. </w:t>
            </w:r>
            <w:r w:rsidRPr="00AA2F6D">
              <w:rPr>
                <w:rFonts w:cs="Times New Roman"/>
                <w:b/>
                <w:bCs/>
                <w:color w:val="595959" w:themeColor="text1" w:themeTint="A6"/>
                <w:sz w:val="20"/>
                <w:szCs w:val="20"/>
                <w:lang w:val="fr-FR"/>
              </w:rPr>
              <w:t>Planifier des mesures d'urgence, se préparer aux situations d'urgence/plan de contingence</w:t>
            </w:r>
          </w:p>
        </w:tc>
        <w:tc>
          <w:tcPr>
            <w:tcW w:w="828"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fr-FR"/>
              </w:rPr>
            </w:pPr>
          </w:p>
        </w:tc>
        <w:tc>
          <w:tcPr>
            <w:tcW w:w="632"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fr-FR"/>
              </w:rPr>
            </w:pPr>
          </w:p>
        </w:tc>
        <w:tc>
          <w:tcPr>
            <w:tcW w:w="790"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fr-FR"/>
              </w:rPr>
            </w:pPr>
          </w:p>
        </w:tc>
        <w:tc>
          <w:tcPr>
            <w:tcW w:w="811"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CE543D" w:rsidRPr="00AA2F6D" w:rsidRDefault="00CE543D" w:rsidP="00CE543D">
            <w:pPr>
              <w:rPr>
                <w:rFonts w:cs="Times New Roman"/>
                <w:color w:val="595959" w:themeColor="text1" w:themeTint="A6"/>
                <w:sz w:val="20"/>
                <w:szCs w:val="20"/>
                <w:lang w:val="fr-FR"/>
              </w:rPr>
            </w:pPr>
          </w:p>
        </w:tc>
        <w:tc>
          <w:tcPr>
            <w:tcW w:w="462" w:type="pct"/>
            <w:tcBorders>
              <w:top w:val="single" w:sz="7" w:space="0" w:color="D3D3D3"/>
              <w:left w:val="single" w:sz="7" w:space="0" w:color="D3D3D3"/>
              <w:bottom w:val="single" w:sz="7" w:space="0" w:color="D3D3D3"/>
              <w:right w:val="single" w:sz="7" w:space="0" w:color="D3D3D3"/>
            </w:tcBorders>
            <w:shd w:val="clear" w:color="auto" w:fill="B0C4DE"/>
          </w:tcPr>
          <w:p w:rsidR="00CE543D" w:rsidRPr="00AA2F6D" w:rsidRDefault="00CE543D" w:rsidP="00CE543D">
            <w:pPr>
              <w:rPr>
                <w:rFonts w:cs="Times New Roman"/>
                <w:color w:val="595959" w:themeColor="text1" w:themeTint="A6"/>
                <w:sz w:val="20"/>
                <w:szCs w:val="20"/>
                <w:lang w:val="fr-FR"/>
              </w:rPr>
            </w:pPr>
          </w:p>
        </w:tc>
        <w:tc>
          <w:tcPr>
            <w:tcW w:w="455" w:type="pct"/>
            <w:tcBorders>
              <w:top w:val="single" w:sz="7" w:space="0" w:color="D3D3D3"/>
              <w:left w:val="single" w:sz="7" w:space="0" w:color="D3D3D3"/>
              <w:bottom w:val="single" w:sz="7" w:space="0" w:color="D3D3D3"/>
              <w:right w:val="single" w:sz="7" w:space="0" w:color="D3D3D3"/>
            </w:tcBorders>
            <w:shd w:val="clear" w:color="auto" w:fill="B0C4DE"/>
          </w:tcPr>
          <w:p w:rsidR="00CE543D" w:rsidRPr="00AA2F6D" w:rsidRDefault="00CE543D" w:rsidP="00CE543D">
            <w:pPr>
              <w:rPr>
                <w:rFonts w:cs="Times New Roman"/>
                <w:color w:val="595959" w:themeColor="text1" w:themeTint="A6"/>
                <w:sz w:val="20"/>
                <w:szCs w:val="20"/>
                <w:lang w:val="fr-FR"/>
              </w:rPr>
            </w:pPr>
          </w:p>
        </w:tc>
      </w:tr>
      <w:tr w:rsidR="00CB1E92" w:rsidRPr="00AA2F6D" w:rsidTr="00272DAE">
        <w:trPr>
          <w:trHeight w:val="2284"/>
        </w:trPr>
        <w:tc>
          <w:tcPr>
            <w:tcW w:w="102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1E92" w:rsidRPr="00272DAE" w:rsidRDefault="00CB1E92" w:rsidP="00272DAE">
            <w:pPr>
              <w:rPr>
                <w:rFonts w:cs="Times New Roman"/>
                <w:color w:val="595959" w:themeColor="text1" w:themeTint="A6"/>
                <w:sz w:val="20"/>
                <w:szCs w:val="20"/>
                <w:lang w:val="fr-FR"/>
              </w:rPr>
            </w:pPr>
            <w:r w:rsidRPr="00AA2F6D">
              <w:rPr>
                <w:rFonts w:cs="Times New Roman"/>
                <w:color w:val="595959" w:themeColor="text1" w:themeTint="A6"/>
                <w:sz w:val="20"/>
                <w:szCs w:val="20"/>
                <w:lang w:val="fr-FR"/>
              </w:rPr>
              <w:t>Plan de contingence /préparation à l’urgence pour les nouvelles catastrophes ou catastrophes à répétition, ou cela est pertinent/faisable</w:t>
            </w:r>
          </w:p>
        </w:tc>
        <w:tc>
          <w:tcPr>
            <w:tcW w:w="82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1E92" w:rsidRPr="00AA2F6D" w:rsidRDefault="00CB1E92" w:rsidP="00CB1E92">
            <w:pPr>
              <w:rPr>
                <w:rFonts w:cs="Times New Roman"/>
                <w:i/>
                <w:color w:val="595959" w:themeColor="text1" w:themeTint="A6"/>
                <w:sz w:val="20"/>
                <w:szCs w:val="20"/>
                <w:lang w:val="fr-FR"/>
              </w:rPr>
            </w:pPr>
            <w:r w:rsidRPr="00AA2F6D">
              <w:rPr>
                <w:rFonts w:cs="Times New Roman"/>
                <w:i/>
                <w:color w:val="595959" w:themeColor="text1" w:themeTint="A6"/>
                <w:sz w:val="20"/>
                <w:szCs w:val="20"/>
                <w:lang w:val="fr-FR"/>
              </w:rPr>
              <w:t>Les plans de contingences nationaux sont identifiés et partagés. Une évaluation et analyse des risques est effectuée (de manière multisectorielle si approprié). L’état de préparation est accru. Distribution régulière des rapports d’alerte précoce.</w:t>
            </w:r>
          </w:p>
        </w:tc>
        <w:tc>
          <w:tcPr>
            <w:tcW w:w="632" w:type="pct"/>
            <w:tcBorders>
              <w:top w:val="single" w:sz="7" w:space="0" w:color="D3D3D3"/>
              <w:left w:val="single" w:sz="7" w:space="0" w:color="D3D3D3"/>
              <w:bottom w:val="single" w:sz="7" w:space="0" w:color="D3D3D3"/>
              <w:right w:val="single" w:sz="7" w:space="0" w:color="D3D3D3"/>
            </w:tcBorders>
            <w:shd w:val="clear" w:color="auto" w:fill="FFA500"/>
            <w:tcMar>
              <w:top w:w="39" w:type="dxa"/>
              <w:left w:w="39" w:type="dxa"/>
              <w:bottom w:w="39" w:type="dxa"/>
              <w:right w:w="39" w:type="dxa"/>
            </w:tcMar>
          </w:tcPr>
          <w:p w:rsidR="00CB1E92" w:rsidRPr="00AA2F6D" w:rsidRDefault="00CB1E92" w:rsidP="00CB1E92">
            <w:pPr>
              <w:rPr>
                <w:rFonts w:cs="Times New Roman"/>
                <w:color w:val="595959" w:themeColor="text1" w:themeTint="A6"/>
                <w:sz w:val="20"/>
                <w:szCs w:val="20"/>
                <w:lang w:val="en-US"/>
              </w:rPr>
            </w:pPr>
            <w:proofErr w:type="spellStart"/>
            <w:r w:rsidRPr="00AA2F6D">
              <w:rPr>
                <w:rFonts w:cs="Times New Roman"/>
                <w:color w:val="595959" w:themeColor="text1" w:themeTint="A6"/>
                <w:sz w:val="20"/>
                <w:szCs w:val="20"/>
                <w:lang w:val="en-US"/>
              </w:rPr>
              <w:t>Peu</w:t>
            </w:r>
            <w:proofErr w:type="spellEnd"/>
            <w:r w:rsidRPr="00AA2F6D">
              <w:rPr>
                <w:rFonts w:cs="Times New Roman"/>
                <w:color w:val="595959" w:themeColor="text1" w:themeTint="A6"/>
                <w:sz w:val="20"/>
                <w:szCs w:val="20"/>
                <w:lang w:val="en-US"/>
              </w:rPr>
              <w:t xml:space="preserve"> </w:t>
            </w:r>
            <w:proofErr w:type="spellStart"/>
            <w:r w:rsidRPr="00AA2F6D">
              <w:rPr>
                <w:rFonts w:cs="Times New Roman"/>
                <w:color w:val="595959" w:themeColor="text1" w:themeTint="A6"/>
                <w:sz w:val="20"/>
                <w:szCs w:val="20"/>
                <w:lang w:val="en-US"/>
              </w:rPr>
              <w:t>Satisfaisant</w:t>
            </w:r>
            <w:proofErr w:type="spellEnd"/>
          </w:p>
        </w:tc>
        <w:tc>
          <w:tcPr>
            <w:tcW w:w="790"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1E92" w:rsidRDefault="00CB1E92" w:rsidP="00CB1E92">
            <w:pPr>
              <w:numPr>
                <w:ilvl w:val="0"/>
                <w:numId w:val="16"/>
              </w:numPr>
              <w:ind w:left="238" w:hanging="180"/>
              <w:rPr>
                <w:rFonts w:cs="Times New Roman"/>
                <w:color w:val="595959" w:themeColor="text1" w:themeTint="A6"/>
                <w:sz w:val="20"/>
                <w:szCs w:val="20"/>
                <w:lang w:val="fr-FR"/>
              </w:rPr>
            </w:pPr>
            <w:r w:rsidRPr="00AA2F6D">
              <w:rPr>
                <w:rFonts w:cs="Times New Roman"/>
                <w:color w:val="595959" w:themeColor="text1" w:themeTint="A6"/>
                <w:sz w:val="20"/>
                <w:szCs w:val="20"/>
                <w:lang w:val="fr-FR"/>
              </w:rPr>
              <w:t>Insuffisance d’implication des intervenants en nutrition (Absence de communication)</w:t>
            </w:r>
          </w:p>
          <w:p w:rsidR="00CB1E92" w:rsidRPr="00AA2F6D" w:rsidRDefault="00CB1E92" w:rsidP="00CB1E92">
            <w:pPr>
              <w:numPr>
                <w:ilvl w:val="0"/>
                <w:numId w:val="16"/>
              </w:numPr>
              <w:ind w:left="238" w:hanging="180"/>
              <w:rPr>
                <w:rFonts w:cs="Times New Roman"/>
                <w:color w:val="595959" w:themeColor="text1" w:themeTint="A6"/>
                <w:sz w:val="20"/>
                <w:szCs w:val="20"/>
                <w:lang w:val="fr-FR"/>
              </w:rPr>
            </w:pPr>
            <w:r w:rsidRPr="00AA2F6D">
              <w:rPr>
                <w:rFonts w:cs="Times New Roman"/>
                <w:color w:val="595959" w:themeColor="text1" w:themeTint="A6"/>
                <w:sz w:val="20"/>
                <w:szCs w:val="20"/>
                <w:lang w:val="fr-FR"/>
              </w:rPr>
              <w:t>Contraintes en ressources.</w:t>
            </w:r>
          </w:p>
          <w:p w:rsidR="00CB1E92" w:rsidRPr="00AA2F6D" w:rsidRDefault="00CB1E92" w:rsidP="00272DAE">
            <w:pPr>
              <w:rPr>
                <w:rFonts w:cs="Times New Roman"/>
                <w:i/>
                <w:color w:val="595959" w:themeColor="text1" w:themeTint="A6"/>
                <w:sz w:val="20"/>
                <w:szCs w:val="20"/>
                <w:lang w:val="fr-FR"/>
              </w:rPr>
            </w:pPr>
            <w:r w:rsidRPr="00AA2F6D">
              <w:rPr>
                <w:rFonts w:cs="Times New Roman"/>
                <w:i/>
                <w:color w:val="595959" w:themeColor="text1" w:themeTint="A6"/>
                <w:sz w:val="20"/>
                <w:szCs w:val="20"/>
                <w:lang w:val="fr-FR"/>
              </w:rPr>
              <w:t>Bonnes pratiques identifiées :</w:t>
            </w:r>
          </w:p>
          <w:p w:rsidR="00CB1E92" w:rsidRPr="00AA2F6D" w:rsidRDefault="00CB1E92" w:rsidP="00CB1E92">
            <w:pPr>
              <w:ind w:left="148" w:hanging="90"/>
              <w:rPr>
                <w:rFonts w:cs="Times New Roman"/>
                <w:color w:val="595959" w:themeColor="text1" w:themeTint="A6"/>
                <w:sz w:val="20"/>
                <w:szCs w:val="20"/>
                <w:lang w:val="fr-FR"/>
              </w:rPr>
            </w:pPr>
            <w:r>
              <w:rPr>
                <w:rFonts w:cs="Times New Roman"/>
                <w:color w:val="595959" w:themeColor="text1" w:themeTint="A6"/>
                <w:sz w:val="20"/>
                <w:szCs w:val="20"/>
                <w:lang w:val="fr-FR"/>
              </w:rPr>
              <w:t xml:space="preserve">- </w:t>
            </w:r>
            <w:r w:rsidRPr="00AA2F6D">
              <w:rPr>
                <w:rFonts w:cs="Times New Roman"/>
                <w:color w:val="595959" w:themeColor="text1" w:themeTint="A6"/>
                <w:sz w:val="20"/>
                <w:szCs w:val="20"/>
                <w:lang w:val="fr-FR"/>
              </w:rPr>
              <w:t>Innovations du Cluster nutrition (Mise à jour de la carte 4W, Analyse et partage des données, Evaluation en ligne…)</w:t>
            </w:r>
          </w:p>
        </w:tc>
        <w:tc>
          <w:tcPr>
            <w:tcW w:w="811"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1E92" w:rsidRDefault="00CB1E92" w:rsidP="00CB1E92">
            <w:pPr>
              <w:rPr>
                <w:rFonts w:cs="Times New Roman"/>
                <w:color w:val="595959" w:themeColor="text1" w:themeTint="A6"/>
                <w:sz w:val="20"/>
                <w:szCs w:val="20"/>
                <w:lang w:val="fr-FR"/>
              </w:rPr>
            </w:pPr>
            <w:r w:rsidRPr="00AA2F6D">
              <w:rPr>
                <w:rFonts w:cs="Times New Roman"/>
                <w:color w:val="595959" w:themeColor="text1" w:themeTint="A6"/>
                <w:sz w:val="20"/>
                <w:szCs w:val="20"/>
                <w:lang w:val="fr-FR"/>
              </w:rPr>
              <w:t xml:space="preserve">- Partage du plan de contingence ; </w:t>
            </w:r>
          </w:p>
          <w:p w:rsidR="00CB1E92" w:rsidRPr="00AA2F6D" w:rsidRDefault="00CB1E92" w:rsidP="00CB1E92">
            <w:pPr>
              <w:rPr>
                <w:rFonts w:cs="Times New Roman"/>
                <w:color w:val="595959" w:themeColor="text1" w:themeTint="A6"/>
                <w:sz w:val="20"/>
                <w:szCs w:val="20"/>
                <w:lang w:val="fr-FR"/>
              </w:rPr>
            </w:pPr>
          </w:p>
          <w:p w:rsidR="00CB1E92" w:rsidRPr="00AA2F6D" w:rsidRDefault="00CB1E92" w:rsidP="00CB1E92">
            <w:pPr>
              <w:rPr>
                <w:rFonts w:cs="Times New Roman"/>
                <w:color w:val="595959" w:themeColor="text1" w:themeTint="A6"/>
                <w:sz w:val="20"/>
                <w:szCs w:val="20"/>
                <w:lang w:val="fr-FR"/>
              </w:rPr>
            </w:pPr>
            <w:r w:rsidRPr="00AA2F6D">
              <w:rPr>
                <w:rFonts w:cs="Times New Roman"/>
                <w:color w:val="595959" w:themeColor="text1" w:themeTint="A6"/>
                <w:sz w:val="20"/>
                <w:szCs w:val="20"/>
                <w:lang w:val="fr-FR"/>
              </w:rPr>
              <w:t xml:space="preserve">- Préparation de mini plan de contingence au niveau ONG ; </w:t>
            </w:r>
          </w:p>
          <w:p w:rsidR="00CB1E92" w:rsidRDefault="00CB1E92" w:rsidP="00CB1E92">
            <w:pPr>
              <w:rPr>
                <w:rFonts w:cs="Times New Roman"/>
                <w:color w:val="595959" w:themeColor="text1" w:themeTint="A6"/>
                <w:sz w:val="20"/>
                <w:szCs w:val="20"/>
                <w:lang w:val="fr-FR"/>
              </w:rPr>
            </w:pPr>
          </w:p>
          <w:p w:rsidR="00CB1E92" w:rsidRDefault="00CB1E92" w:rsidP="00CB1E92">
            <w:pPr>
              <w:rPr>
                <w:rFonts w:cs="Times New Roman"/>
                <w:color w:val="595959" w:themeColor="text1" w:themeTint="A6"/>
                <w:sz w:val="20"/>
                <w:szCs w:val="20"/>
                <w:lang w:val="fr-FR"/>
              </w:rPr>
            </w:pPr>
          </w:p>
          <w:p w:rsidR="00CB1E92" w:rsidRPr="00AA2F6D" w:rsidRDefault="00CB1E92" w:rsidP="00CB1E92">
            <w:pPr>
              <w:rPr>
                <w:rFonts w:cs="Times New Roman"/>
                <w:color w:val="595959" w:themeColor="text1" w:themeTint="A6"/>
                <w:sz w:val="20"/>
                <w:szCs w:val="20"/>
                <w:lang w:val="fr-FR"/>
              </w:rPr>
            </w:pPr>
            <w:r w:rsidRPr="00AA2F6D">
              <w:rPr>
                <w:rFonts w:cs="Times New Roman"/>
                <w:color w:val="595959" w:themeColor="text1" w:themeTint="A6"/>
                <w:sz w:val="20"/>
                <w:szCs w:val="20"/>
                <w:lang w:val="fr-FR"/>
              </w:rPr>
              <w:t>- Impliquer l’ensemble des intervenants en nutrition (Processus inclusif)</w:t>
            </w:r>
          </w:p>
        </w:tc>
        <w:tc>
          <w:tcPr>
            <w:tcW w:w="462" w:type="pct"/>
            <w:tcBorders>
              <w:top w:val="single" w:sz="7" w:space="0" w:color="D3D3D3"/>
              <w:left w:val="single" w:sz="7" w:space="0" w:color="D3D3D3"/>
              <w:bottom w:val="single" w:sz="7" w:space="0" w:color="D3D3D3"/>
              <w:right w:val="single" w:sz="7" w:space="0" w:color="D3D3D3"/>
            </w:tcBorders>
          </w:tcPr>
          <w:p w:rsidR="00CB1E92" w:rsidRPr="00CE543D" w:rsidRDefault="00CB1E92" w:rsidP="00CB1E92">
            <w:pPr>
              <w:spacing w:after="0"/>
              <w:rPr>
                <w:rFonts w:cs="Times New Roman"/>
                <w:color w:val="595959" w:themeColor="text1" w:themeTint="A6"/>
                <w:sz w:val="20"/>
                <w:szCs w:val="20"/>
                <w:lang w:val="fr-FR"/>
              </w:rPr>
            </w:pPr>
            <w:r w:rsidRPr="00CE543D">
              <w:rPr>
                <w:rFonts w:cs="Times New Roman"/>
                <w:color w:val="595959" w:themeColor="text1" w:themeTint="A6"/>
                <w:sz w:val="20"/>
                <w:szCs w:val="20"/>
                <w:lang w:val="fr-FR"/>
              </w:rPr>
              <w:t xml:space="preserve">Membres du cluster </w:t>
            </w:r>
          </w:p>
          <w:p w:rsidR="00CB1E92" w:rsidRDefault="00CB1E92" w:rsidP="00CB1E92">
            <w:pPr>
              <w:spacing w:after="0"/>
              <w:rPr>
                <w:rFonts w:cs="Times New Roman"/>
                <w:color w:val="595959" w:themeColor="text1" w:themeTint="A6"/>
                <w:sz w:val="20"/>
                <w:szCs w:val="20"/>
                <w:lang w:val="fr-FR"/>
              </w:rPr>
            </w:pPr>
          </w:p>
          <w:p w:rsidR="00CB1E92" w:rsidRDefault="00CB1E92" w:rsidP="00CB1E92">
            <w:pPr>
              <w:spacing w:after="0"/>
              <w:rPr>
                <w:rFonts w:cs="Times New Roman"/>
                <w:color w:val="595959" w:themeColor="text1" w:themeTint="A6"/>
                <w:sz w:val="20"/>
                <w:szCs w:val="20"/>
                <w:lang w:val="fr-FR"/>
              </w:rPr>
            </w:pPr>
          </w:p>
          <w:p w:rsidR="00CB1E92" w:rsidRPr="00CE543D" w:rsidRDefault="00CB1E92" w:rsidP="00CB1E92">
            <w:pPr>
              <w:spacing w:after="0"/>
              <w:rPr>
                <w:rFonts w:cs="Times New Roman"/>
                <w:color w:val="595959" w:themeColor="text1" w:themeTint="A6"/>
                <w:sz w:val="20"/>
                <w:szCs w:val="20"/>
                <w:lang w:val="fr-FR"/>
              </w:rPr>
            </w:pPr>
            <w:r w:rsidRPr="00CE543D">
              <w:rPr>
                <w:rFonts w:cs="Times New Roman"/>
                <w:color w:val="595959" w:themeColor="text1" w:themeTint="A6"/>
                <w:sz w:val="20"/>
                <w:szCs w:val="20"/>
                <w:lang w:val="fr-FR"/>
              </w:rPr>
              <w:t>Membres du cluster</w:t>
            </w:r>
          </w:p>
          <w:p w:rsidR="00CB1E92" w:rsidRDefault="00CB1E92" w:rsidP="00CB1E92">
            <w:pPr>
              <w:spacing w:after="0"/>
              <w:rPr>
                <w:rFonts w:cs="Times New Roman"/>
                <w:color w:val="595959" w:themeColor="text1" w:themeTint="A6"/>
                <w:sz w:val="20"/>
                <w:szCs w:val="20"/>
                <w:lang w:val="fr-FR"/>
              </w:rPr>
            </w:pPr>
          </w:p>
          <w:p w:rsidR="00CB1E92" w:rsidRPr="00CE543D" w:rsidRDefault="00CB1E92" w:rsidP="00CB1E92">
            <w:pPr>
              <w:spacing w:after="0"/>
              <w:rPr>
                <w:rFonts w:cs="Times New Roman"/>
                <w:color w:val="595959" w:themeColor="text1" w:themeTint="A6"/>
                <w:sz w:val="20"/>
                <w:szCs w:val="20"/>
                <w:lang w:val="fr-FR"/>
              </w:rPr>
            </w:pPr>
          </w:p>
          <w:p w:rsidR="00CB1E92" w:rsidRPr="00DC72F4" w:rsidRDefault="00CB1E92" w:rsidP="00CB1E92">
            <w:pPr>
              <w:spacing w:after="0"/>
              <w:rPr>
                <w:rFonts w:cs="Times New Roman"/>
                <w:color w:val="595959" w:themeColor="text1" w:themeTint="A6"/>
                <w:sz w:val="20"/>
                <w:szCs w:val="20"/>
                <w:lang w:val="fr-FR"/>
              </w:rPr>
            </w:pPr>
          </w:p>
          <w:p w:rsidR="00CB1E92" w:rsidRPr="00DC72F4" w:rsidRDefault="00CB1E92" w:rsidP="00CB1E92">
            <w:pPr>
              <w:spacing w:after="0"/>
              <w:rPr>
                <w:rFonts w:cs="Times New Roman"/>
                <w:color w:val="595959" w:themeColor="text1" w:themeTint="A6"/>
                <w:sz w:val="20"/>
                <w:szCs w:val="20"/>
                <w:lang w:val="fr-FR"/>
              </w:rPr>
            </w:pPr>
          </w:p>
          <w:p w:rsidR="00CB1E92" w:rsidRPr="00CB1E92" w:rsidRDefault="00CB1E92" w:rsidP="00CB1E92">
            <w:pPr>
              <w:spacing w:after="0"/>
              <w:rPr>
                <w:rFonts w:cs="Times New Roman"/>
                <w:color w:val="595959" w:themeColor="text1" w:themeTint="A6"/>
                <w:sz w:val="20"/>
                <w:szCs w:val="20"/>
                <w:lang w:val="en-US"/>
              </w:rPr>
            </w:pPr>
            <w:r w:rsidRPr="00CB1E92">
              <w:rPr>
                <w:rFonts w:cs="Times New Roman"/>
                <w:color w:val="595959" w:themeColor="text1" w:themeTint="A6"/>
                <w:sz w:val="20"/>
                <w:szCs w:val="20"/>
                <w:lang w:val="en-US"/>
              </w:rPr>
              <w:t xml:space="preserve">Coordination </w:t>
            </w:r>
            <w:proofErr w:type="spellStart"/>
            <w:r w:rsidRPr="00CB1E92">
              <w:rPr>
                <w:rFonts w:cs="Times New Roman"/>
                <w:color w:val="595959" w:themeColor="text1" w:themeTint="A6"/>
                <w:sz w:val="20"/>
                <w:szCs w:val="20"/>
                <w:lang w:val="en-US"/>
              </w:rPr>
              <w:t>humanitaire</w:t>
            </w:r>
            <w:proofErr w:type="spellEnd"/>
            <w:r>
              <w:rPr>
                <w:rFonts w:cs="Times New Roman"/>
                <w:color w:val="595959" w:themeColor="text1" w:themeTint="A6"/>
                <w:sz w:val="20"/>
                <w:szCs w:val="20"/>
                <w:lang w:val="en-US"/>
              </w:rPr>
              <w:t xml:space="preserve"> </w:t>
            </w:r>
            <w:r w:rsidRPr="00CB1E92">
              <w:rPr>
                <w:rFonts w:cs="Times New Roman"/>
                <w:color w:val="595959" w:themeColor="text1" w:themeTint="A6"/>
                <w:sz w:val="20"/>
                <w:szCs w:val="20"/>
                <w:lang w:val="en-US"/>
              </w:rPr>
              <w:t xml:space="preserve">(OCHA) &amp; Cluster lead </w:t>
            </w:r>
          </w:p>
        </w:tc>
        <w:tc>
          <w:tcPr>
            <w:tcW w:w="455" w:type="pct"/>
            <w:tcBorders>
              <w:top w:val="single" w:sz="7" w:space="0" w:color="D3D3D3"/>
              <w:left w:val="single" w:sz="7" w:space="0" w:color="D3D3D3"/>
              <w:bottom w:val="single" w:sz="7" w:space="0" w:color="D3D3D3"/>
              <w:right w:val="single" w:sz="7" w:space="0" w:color="D3D3D3"/>
            </w:tcBorders>
          </w:tcPr>
          <w:p w:rsidR="00CB1E92" w:rsidRPr="00AA2F6D" w:rsidRDefault="00CB1E92" w:rsidP="00CB1E92">
            <w:pPr>
              <w:rPr>
                <w:rFonts w:cs="Times New Roman"/>
                <w:color w:val="595959" w:themeColor="text1" w:themeTint="A6"/>
                <w:sz w:val="20"/>
                <w:szCs w:val="20"/>
                <w:lang w:val="fr-FR"/>
              </w:rPr>
            </w:pPr>
            <w:r>
              <w:rPr>
                <w:rFonts w:cs="Times New Roman"/>
                <w:color w:val="595959" w:themeColor="text1" w:themeTint="A6"/>
                <w:sz w:val="20"/>
                <w:szCs w:val="20"/>
                <w:lang w:val="fr-FR"/>
              </w:rPr>
              <w:t>A partir de Févr</w:t>
            </w:r>
            <w:r w:rsidRPr="00AA2F6D">
              <w:rPr>
                <w:rFonts w:cs="Times New Roman"/>
                <w:color w:val="595959" w:themeColor="text1" w:themeTint="A6"/>
                <w:sz w:val="20"/>
                <w:szCs w:val="20"/>
                <w:lang w:val="fr-FR"/>
              </w:rPr>
              <w:t>ier 201</w:t>
            </w:r>
            <w:r>
              <w:rPr>
                <w:rFonts w:cs="Times New Roman"/>
                <w:color w:val="595959" w:themeColor="text1" w:themeTint="A6"/>
                <w:sz w:val="20"/>
                <w:szCs w:val="20"/>
                <w:lang w:val="fr-FR"/>
              </w:rPr>
              <w:t>6</w:t>
            </w:r>
          </w:p>
          <w:p w:rsidR="00CB1E92" w:rsidRPr="00CE543D" w:rsidRDefault="00CB1E92" w:rsidP="00CB1E92">
            <w:pPr>
              <w:spacing w:after="0"/>
              <w:rPr>
                <w:rFonts w:cs="Times New Roman"/>
                <w:color w:val="595959" w:themeColor="text1" w:themeTint="A6"/>
                <w:sz w:val="20"/>
                <w:szCs w:val="20"/>
                <w:lang w:val="fr-FR"/>
              </w:rPr>
            </w:pPr>
          </w:p>
          <w:p w:rsidR="00CB1E92" w:rsidRDefault="00CB1E92" w:rsidP="00CB1E92">
            <w:pPr>
              <w:spacing w:after="0"/>
              <w:rPr>
                <w:rFonts w:cs="Times New Roman"/>
                <w:color w:val="595959" w:themeColor="text1" w:themeTint="A6"/>
                <w:sz w:val="20"/>
                <w:szCs w:val="20"/>
                <w:lang w:val="fr-FR"/>
              </w:rPr>
            </w:pPr>
            <w:r>
              <w:rPr>
                <w:rFonts w:cs="Times New Roman"/>
                <w:color w:val="595959" w:themeColor="text1" w:themeTint="A6"/>
                <w:sz w:val="20"/>
                <w:szCs w:val="20"/>
                <w:lang w:val="fr-FR"/>
              </w:rPr>
              <w:t>A partir de Févr</w:t>
            </w:r>
            <w:r w:rsidRPr="00AA2F6D">
              <w:rPr>
                <w:rFonts w:cs="Times New Roman"/>
                <w:color w:val="595959" w:themeColor="text1" w:themeTint="A6"/>
                <w:sz w:val="20"/>
                <w:szCs w:val="20"/>
                <w:lang w:val="fr-FR"/>
              </w:rPr>
              <w:t>ier 201</w:t>
            </w:r>
            <w:r>
              <w:rPr>
                <w:rFonts w:cs="Times New Roman"/>
                <w:color w:val="595959" w:themeColor="text1" w:themeTint="A6"/>
                <w:sz w:val="20"/>
                <w:szCs w:val="20"/>
                <w:lang w:val="fr-FR"/>
              </w:rPr>
              <w:t>6</w:t>
            </w:r>
          </w:p>
          <w:p w:rsidR="00CB1E92" w:rsidRDefault="00CB1E92" w:rsidP="00CB1E92">
            <w:pPr>
              <w:spacing w:after="0"/>
              <w:rPr>
                <w:rFonts w:cs="Times New Roman"/>
                <w:color w:val="595959" w:themeColor="text1" w:themeTint="A6"/>
                <w:sz w:val="20"/>
                <w:szCs w:val="20"/>
                <w:lang w:val="fr-FR"/>
              </w:rPr>
            </w:pPr>
          </w:p>
          <w:p w:rsidR="00272DAE" w:rsidRDefault="00272DAE" w:rsidP="00CB1E92">
            <w:pPr>
              <w:spacing w:after="0"/>
              <w:rPr>
                <w:rFonts w:cs="Times New Roman"/>
                <w:color w:val="595959" w:themeColor="text1" w:themeTint="A6"/>
                <w:sz w:val="20"/>
                <w:szCs w:val="20"/>
                <w:lang w:val="fr-FR"/>
              </w:rPr>
            </w:pPr>
          </w:p>
          <w:p w:rsidR="00272DAE" w:rsidRDefault="00272DAE" w:rsidP="00CB1E92">
            <w:pPr>
              <w:spacing w:after="0"/>
              <w:rPr>
                <w:rFonts w:cs="Times New Roman"/>
                <w:color w:val="595959" w:themeColor="text1" w:themeTint="A6"/>
                <w:sz w:val="20"/>
                <w:szCs w:val="20"/>
                <w:lang w:val="fr-FR"/>
              </w:rPr>
            </w:pPr>
          </w:p>
          <w:p w:rsidR="00272DAE" w:rsidRDefault="00272DAE" w:rsidP="00CB1E92">
            <w:pPr>
              <w:spacing w:after="0"/>
              <w:rPr>
                <w:rFonts w:cs="Times New Roman"/>
                <w:color w:val="595959" w:themeColor="text1" w:themeTint="A6"/>
                <w:sz w:val="20"/>
                <w:szCs w:val="20"/>
                <w:lang w:val="fr-FR"/>
              </w:rPr>
            </w:pPr>
          </w:p>
          <w:p w:rsidR="00272DAE" w:rsidRDefault="00272DAE" w:rsidP="00CB1E92">
            <w:pPr>
              <w:spacing w:after="0"/>
              <w:rPr>
                <w:rFonts w:cs="Times New Roman"/>
                <w:color w:val="595959" w:themeColor="text1" w:themeTint="A6"/>
                <w:sz w:val="20"/>
                <w:szCs w:val="20"/>
                <w:lang w:val="fr-FR"/>
              </w:rPr>
            </w:pPr>
          </w:p>
          <w:p w:rsidR="00CB1E92" w:rsidRPr="00CE543D" w:rsidRDefault="00CB1E92" w:rsidP="00CB1E92">
            <w:pPr>
              <w:spacing w:after="0"/>
              <w:rPr>
                <w:rFonts w:cs="Times New Roman"/>
                <w:color w:val="595959" w:themeColor="text1" w:themeTint="A6"/>
                <w:sz w:val="20"/>
                <w:szCs w:val="20"/>
                <w:lang w:val="fr-FR"/>
              </w:rPr>
            </w:pPr>
            <w:r w:rsidRPr="00CE543D">
              <w:rPr>
                <w:rFonts w:cs="Times New Roman"/>
                <w:color w:val="595959" w:themeColor="text1" w:themeTint="A6"/>
                <w:sz w:val="20"/>
                <w:szCs w:val="20"/>
                <w:lang w:val="fr-FR"/>
              </w:rPr>
              <w:t>En continu</w:t>
            </w:r>
          </w:p>
          <w:p w:rsidR="00CB1E92" w:rsidRPr="00CE543D" w:rsidRDefault="00CB1E92" w:rsidP="00CB1E92">
            <w:pPr>
              <w:spacing w:after="0"/>
              <w:rPr>
                <w:rFonts w:cs="Times New Roman"/>
                <w:color w:val="595959" w:themeColor="text1" w:themeTint="A6"/>
                <w:sz w:val="20"/>
                <w:szCs w:val="20"/>
                <w:lang w:val="fr-FR"/>
              </w:rPr>
            </w:pPr>
          </w:p>
        </w:tc>
      </w:tr>
      <w:tr w:rsidR="00CB1E92" w:rsidRPr="00AA2F6D" w:rsidTr="00272DAE">
        <w:trPr>
          <w:trHeight w:val="727"/>
        </w:trPr>
        <w:tc>
          <w:tcPr>
            <w:tcW w:w="1022"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CB1E92" w:rsidRPr="00AA2F6D" w:rsidRDefault="00CB1E92" w:rsidP="00CB1E92">
            <w:pPr>
              <w:rPr>
                <w:rFonts w:cs="Times New Roman"/>
                <w:color w:val="595959" w:themeColor="text1" w:themeTint="A6"/>
                <w:sz w:val="20"/>
                <w:szCs w:val="20"/>
                <w:lang w:val="en-US"/>
              </w:rPr>
            </w:pPr>
            <w:r w:rsidRPr="00AA2F6D">
              <w:rPr>
                <w:rFonts w:cs="Times New Roman"/>
                <w:b/>
                <w:color w:val="595959" w:themeColor="text1" w:themeTint="A6"/>
                <w:sz w:val="20"/>
                <w:szCs w:val="20"/>
                <w:lang w:val="en-US"/>
              </w:rPr>
              <w:t xml:space="preserve">7. </w:t>
            </w:r>
            <w:r w:rsidRPr="00AA2F6D">
              <w:rPr>
                <w:rFonts w:cs="Times New Roman"/>
                <w:b/>
                <w:color w:val="595959" w:themeColor="text1" w:themeTint="A6"/>
                <w:sz w:val="20"/>
                <w:szCs w:val="20"/>
                <w:lang w:val="fr-FR"/>
              </w:rPr>
              <w:t>Redevabilité aux populations affectées</w:t>
            </w:r>
          </w:p>
        </w:tc>
        <w:tc>
          <w:tcPr>
            <w:tcW w:w="828"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CB1E92" w:rsidRPr="00AA2F6D" w:rsidRDefault="00CB1E92" w:rsidP="00CB1E92">
            <w:pPr>
              <w:rPr>
                <w:rFonts w:cs="Times New Roman"/>
                <w:color w:val="595959" w:themeColor="text1" w:themeTint="A6"/>
                <w:sz w:val="20"/>
                <w:szCs w:val="20"/>
                <w:lang w:val="en-US"/>
              </w:rPr>
            </w:pPr>
          </w:p>
        </w:tc>
        <w:tc>
          <w:tcPr>
            <w:tcW w:w="632"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CB1E92" w:rsidRPr="00AA2F6D" w:rsidRDefault="00CB1E92" w:rsidP="00CB1E92">
            <w:pPr>
              <w:rPr>
                <w:rFonts w:cs="Times New Roman"/>
                <w:color w:val="595959" w:themeColor="text1" w:themeTint="A6"/>
                <w:sz w:val="20"/>
                <w:szCs w:val="20"/>
                <w:lang w:val="en-US"/>
              </w:rPr>
            </w:pPr>
          </w:p>
        </w:tc>
        <w:tc>
          <w:tcPr>
            <w:tcW w:w="790"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CB1E92" w:rsidRPr="00AA2F6D" w:rsidRDefault="00CB1E92" w:rsidP="00CB1E92">
            <w:pPr>
              <w:rPr>
                <w:rFonts w:cs="Times New Roman"/>
                <w:color w:val="595959" w:themeColor="text1" w:themeTint="A6"/>
                <w:sz w:val="20"/>
                <w:szCs w:val="20"/>
                <w:lang w:val="en-US"/>
              </w:rPr>
            </w:pPr>
          </w:p>
        </w:tc>
        <w:tc>
          <w:tcPr>
            <w:tcW w:w="811"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CB1E92" w:rsidRPr="00AA2F6D" w:rsidRDefault="00CB1E92" w:rsidP="00CB1E92">
            <w:pPr>
              <w:rPr>
                <w:rFonts w:cs="Times New Roman"/>
                <w:color w:val="595959" w:themeColor="text1" w:themeTint="A6"/>
                <w:sz w:val="20"/>
                <w:szCs w:val="20"/>
                <w:lang w:val="en-US"/>
              </w:rPr>
            </w:pPr>
          </w:p>
        </w:tc>
        <w:tc>
          <w:tcPr>
            <w:tcW w:w="462" w:type="pct"/>
            <w:tcBorders>
              <w:top w:val="single" w:sz="7" w:space="0" w:color="D3D3D3"/>
              <w:left w:val="single" w:sz="7" w:space="0" w:color="D3D3D3"/>
              <w:bottom w:val="single" w:sz="7" w:space="0" w:color="D3D3D3"/>
              <w:right w:val="single" w:sz="7" w:space="0" w:color="D3D3D3"/>
            </w:tcBorders>
            <w:shd w:val="clear" w:color="auto" w:fill="B0C4DE"/>
          </w:tcPr>
          <w:p w:rsidR="00CB1E92" w:rsidRPr="00AA2F6D" w:rsidRDefault="00CB1E92" w:rsidP="00CB1E92">
            <w:pPr>
              <w:rPr>
                <w:rFonts w:cs="Times New Roman"/>
                <w:color w:val="595959" w:themeColor="text1" w:themeTint="A6"/>
                <w:sz w:val="20"/>
                <w:szCs w:val="20"/>
                <w:lang w:val="en-US"/>
              </w:rPr>
            </w:pPr>
          </w:p>
        </w:tc>
        <w:tc>
          <w:tcPr>
            <w:tcW w:w="455" w:type="pct"/>
            <w:tcBorders>
              <w:top w:val="single" w:sz="7" w:space="0" w:color="D3D3D3"/>
              <w:left w:val="single" w:sz="7" w:space="0" w:color="D3D3D3"/>
              <w:bottom w:val="single" w:sz="7" w:space="0" w:color="D3D3D3"/>
              <w:right w:val="single" w:sz="7" w:space="0" w:color="D3D3D3"/>
            </w:tcBorders>
            <w:shd w:val="clear" w:color="auto" w:fill="B0C4DE"/>
          </w:tcPr>
          <w:p w:rsidR="00CB1E92" w:rsidRPr="00AA2F6D" w:rsidRDefault="00CB1E92" w:rsidP="00CB1E92">
            <w:pPr>
              <w:rPr>
                <w:rFonts w:cs="Times New Roman"/>
                <w:color w:val="595959" w:themeColor="text1" w:themeTint="A6"/>
                <w:sz w:val="20"/>
                <w:szCs w:val="20"/>
                <w:lang w:val="en-US"/>
              </w:rPr>
            </w:pPr>
          </w:p>
        </w:tc>
      </w:tr>
      <w:tr w:rsidR="00CB1E92" w:rsidRPr="00CB1E92" w:rsidTr="00CE543D">
        <w:trPr>
          <w:trHeight w:val="262"/>
        </w:trPr>
        <w:tc>
          <w:tcPr>
            <w:tcW w:w="102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1E92" w:rsidRPr="00AA2F6D" w:rsidRDefault="00CB1E92" w:rsidP="00CB1E92">
            <w:pPr>
              <w:rPr>
                <w:rFonts w:cs="Times New Roman"/>
                <w:color w:val="595959" w:themeColor="text1" w:themeTint="A6"/>
                <w:sz w:val="20"/>
                <w:szCs w:val="20"/>
                <w:lang w:val="en-US"/>
              </w:rPr>
            </w:pPr>
          </w:p>
        </w:tc>
        <w:tc>
          <w:tcPr>
            <w:tcW w:w="82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1E92" w:rsidRPr="00AA2F6D" w:rsidRDefault="00CB1E92" w:rsidP="00CB1E92">
            <w:pPr>
              <w:rPr>
                <w:rFonts w:cs="Times New Roman"/>
                <w:color w:val="595959" w:themeColor="text1" w:themeTint="A6"/>
                <w:sz w:val="20"/>
                <w:szCs w:val="20"/>
                <w:lang w:val="fr-FR"/>
              </w:rPr>
            </w:pPr>
            <w:r w:rsidRPr="00AA2F6D">
              <w:rPr>
                <w:rFonts w:cs="Times New Roman"/>
                <w:i/>
                <w:color w:val="595959" w:themeColor="text1" w:themeTint="A6"/>
                <w:sz w:val="20"/>
                <w:szCs w:val="20"/>
                <w:lang w:val="fr-FR"/>
              </w:rPr>
              <w:t>Les personnes affectées mènent ou participent à des réunions régulières sur la façon d’organiser et mettre en œuvre la réponse humanitaire. Les organisations humanitaires enquêtent et, si approprié, prennent action en fonction du feedback reçu des bénéficiaires sur l’assistance fournie.</w:t>
            </w:r>
          </w:p>
        </w:tc>
        <w:tc>
          <w:tcPr>
            <w:tcW w:w="632" w:type="pct"/>
            <w:tcBorders>
              <w:top w:val="single" w:sz="7" w:space="0" w:color="D3D3D3"/>
              <w:left w:val="single" w:sz="7" w:space="0" w:color="D3D3D3"/>
              <w:bottom w:val="single" w:sz="7" w:space="0" w:color="D3D3D3"/>
              <w:right w:val="single" w:sz="7" w:space="0" w:color="D3D3D3"/>
            </w:tcBorders>
            <w:shd w:val="clear" w:color="auto" w:fill="FFA500"/>
            <w:tcMar>
              <w:top w:w="39" w:type="dxa"/>
              <w:left w:w="39" w:type="dxa"/>
              <w:bottom w:w="39" w:type="dxa"/>
              <w:right w:w="39" w:type="dxa"/>
            </w:tcMar>
          </w:tcPr>
          <w:p w:rsidR="00CB1E92" w:rsidRPr="00AA2F6D" w:rsidRDefault="00CB1E92" w:rsidP="00CB1E92">
            <w:pPr>
              <w:rPr>
                <w:rFonts w:cs="Times New Roman"/>
                <w:color w:val="595959" w:themeColor="text1" w:themeTint="A6"/>
                <w:sz w:val="20"/>
                <w:szCs w:val="20"/>
                <w:lang w:val="en-US"/>
              </w:rPr>
            </w:pPr>
            <w:proofErr w:type="spellStart"/>
            <w:r w:rsidRPr="00AA2F6D">
              <w:rPr>
                <w:rFonts w:cs="Times New Roman"/>
                <w:color w:val="595959" w:themeColor="text1" w:themeTint="A6"/>
                <w:sz w:val="20"/>
                <w:szCs w:val="20"/>
                <w:lang w:val="en-US"/>
              </w:rPr>
              <w:t>Peu</w:t>
            </w:r>
            <w:proofErr w:type="spellEnd"/>
            <w:r w:rsidRPr="00AA2F6D">
              <w:rPr>
                <w:rFonts w:cs="Times New Roman"/>
                <w:color w:val="595959" w:themeColor="text1" w:themeTint="A6"/>
                <w:sz w:val="20"/>
                <w:szCs w:val="20"/>
                <w:lang w:val="en-US"/>
              </w:rPr>
              <w:t xml:space="preserve"> </w:t>
            </w:r>
            <w:proofErr w:type="spellStart"/>
            <w:r w:rsidRPr="00AA2F6D">
              <w:rPr>
                <w:rFonts w:cs="Times New Roman"/>
                <w:color w:val="595959" w:themeColor="text1" w:themeTint="A6"/>
                <w:sz w:val="20"/>
                <w:szCs w:val="20"/>
                <w:lang w:val="en-US"/>
              </w:rPr>
              <w:t>Satisfaisant</w:t>
            </w:r>
            <w:proofErr w:type="spellEnd"/>
          </w:p>
        </w:tc>
        <w:tc>
          <w:tcPr>
            <w:tcW w:w="790"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1E92" w:rsidRPr="00AA2F6D" w:rsidRDefault="00CB1E92" w:rsidP="00272DAE">
            <w:pPr>
              <w:numPr>
                <w:ilvl w:val="0"/>
                <w:numId w:val="16"/>
              </w:numPr>
              <w:ind w:left="148" w:hanging="90"/>
              <w:rPr>
                <w:rFonts w:cs="Times New Roman"/>
                <w:color w:val="595959" w:themeColor="text1" w:themeTint="A6"/>
                <w:sz w:val="20"/>
                <w:szCs w:val="20"/>
                <w:lang w:val="fr-FR"/>
              </w:rPr>
            </w:pPr>
            <w:r w:rsidRPr="00AA2F6D">
              <w:rPr>
                <w:rFonts w:cs="Times New Roman"/>
                <w:color w:val="595959" w:themeColor="text1" w:themeTint="A6"/>
                <w:sz w:val="20"/>
                <w:szCs w:val="20"/>
                <w:lang w:val="fr-FR"/>
              </w:rPr>
              <w:t>Manque d’organisation au niveau des communautés affectées.</w:t>
            </w:r>
          </w:p>
          <w:p w:rsidR="00CB1E92" w:rsidRPr="00AA2F6D" w:rsidRDefault="00CB1E92" w:rsidP="00272DAE">
            <w:pPr>
              <w:numPr>
                <w:ilvl w:val="0"/>
                <w:numId w:val="16"/>
              </w:numPr>
              <w:ind w:left="148" w:hanging="90"/>
              <w:rPr>
                <w:rFonts w:cs="Times New Roman"/>
                <w:color w:val="595959" w:themeColor="text1" w:themeTint="A6"/>
                <w:sz w:val="20"/>
                <w:szCs w:val="20"/>
                <w:lang w:val="fr-FR"/>
              </w:rPr>
            </w:pPr>
            <w:r w:rsidRPr="00AA2F6D">
              <w:rPr>
                <w:rFonts w:cs="Times New Roman"/>
                <w:color w:val="595959" w:themeColor="text1" w:themeTint="A6"/>
                <w:sz w:val="20"/>
                <w:szCs w:val="20"/>
                <w:lang w:val="fr-FR"/>
              </w:rPr>
              <w:t>Approche d’intervention non concertée/ non participative</w:t>
            </w:r>
          </w:p>
          <w:p w:rsidR="00CB1E92" w:rsidRPr="00AA2F6D" w:rsidRDefault="00CB1E92" w:rsidP="00272DAE">
            <w:pPr>
              <w:numPr>
                <w:ilvl w:val="0"/>
                <w:numId w:val="16"/>
              </w:numPr>
              <w:ind w:left="148" w:hanging="90"/>
              <w:rPr>
                <w:rFonts w:cs="Times New Roman"/>
                <w:color w:val="595959" w:themeColor="text1" w:themeTint="A6"/>
                <w:sz w:val="20"/>
                <w:szCs w:val="20"/>
                <w:lang w:val="fr-FR"/>
              </w:rPr>
            </w:pPr>
            <w:r w:rsidRPr="00AA2F6D">
              <w:rPr>
                <w:rFonts w:cs="Times New Roman"/>
                <w:color w:val="595959" w:themeColor="text1" w:themeTint="A6"/>
                <w:sz w:val="20"/>
                <w:szCs w:val="20"/>
                <w:lang w:val="fr-FR"/>
              </w:rPr>
              <w:t>Manque de temps matériel pour la communication</w:t>
            </w:r>
          </w:p>
          <w:p w:rsidR="00CB1E92" w:rsidRPr="00AA2F6D" w:rsidRDefault="00CB1E92" w:rsidP="00CB1E92">
            <w:pPr>
              <w:rPr>
                <w:rFonts w:cs="Times New Roman"/>
                <w:i/>
                <w:color w:val="595959" w:themeColor="text1" w:themeTint="A6"/>
                <w:sz w:val="20"/>
                <w:szCs w:val="20"/>
                <w:lang w:val="fr-FR"/>
              </w:rPr>
            </w:pPr>
            <w:r w:rsidRPr="00AA2F6D">
              <w:rPr>
                <w:rFonts w:cs="Times New Roman"/>
                <w:i/>
                <w:color w:val="595959" w:themeColor="text1" w:themeTint="A6"/>
                <w:sz w:val="20"/>
                <w:szCs w:val="20"/>
                <w:lang w:val="fr-FR"/>
              </w:rPr>
              <w:t>Bonnes pratiques identifiées :</w:t>
            </w:r>
          </w:p>
          <w:p w:rsidR="00CB1E92" w:rsidRPr="00AA2F6D" w:rsidRDefault="00CB1E92" w:rsidP="00CB1E92">
            <w:pPr>
              <w:rPr>
                <w:rFonts w:cs="Times New Roman"/>
                <w:color w:val="595959" w:themeColor="text1" w:themeTint="A6"/>
                <w:sz w:val="20"/>
                <w:szCs w:val="20"/>
                <w:lang w:val="fr-FR"/>
              </w:rPr>
            </w:pPr>
            <w:r w:rsidRPr="00AA2F6D">
              <w:rPr>
                <w:rFonts w:cs="Times New Roman"/>
                <w:color w:val="595959" w:themeColor="text1" w:themeTint="A6"/>
                <w:sz w:val="20"/>
                <w:szCs w:val="20"/>
                <w:lang w:val="fr-FR"/>
              </w:rPr>
              <w:t xml:space="preserve">-  Analyse participative avec les communautés (autorités, Leaders communautaires,…) ; </w:t>
            </w:r>
            <w:proofErr w:type="spellStart"/>
            <w:r w:rsidRPr="00AA2F6D">
              <w:rPr>
                <w:rFonts w:cs="Times New Roman"/>
                <w:color w:val="595959" w:themeColor="text1" w:themeTint="A6"/>
                <w:sz w:val="20"/>
                <w:szCs w:val="20"/>
                <w:lang w:val="fr-FR"/>
              </w:rPr>
              <w:t>FGDs</w:t>
            </w:r>
            <w:proofErr w:type="spellEnd"/>
            <w:r w:rsidRPr="00AA2F6D">
              <w:rPr>
                <w:rFonts w:cs="Times New Roman"/>
                <w:color w:val="595959" w:themeColor="text1" w:themeTint="A6"/>
                <w:sz w:val="20"/>
                <w:szCs w:val="20"/>
                <w:lang w:val="fr-FR"/>
              </w:rPr>
              <w:t>, Utilisation et renforcement des capacités des Relais Communautaires</w:t>
            </w:r>
          </w:p>
        </w:tc>
        <w:tc>
          <w:tcPr>
            <w:tcW w:w="811"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1E92" w:rsidRPr="00AA2F6D" w:rsidRDefault="00CB1E92" w:rsidP="00CB1E92">
            <w:pPr>
              <w:rPr>
                <w:rFonts w:cs="Times New Roman"/>
                <w:color w:val="595959" w:themeColor="text1" w:themeTint="A6"/>
                <w:sz w:val="20"/>
                <w:szCs w:val="20"/>
                <w:lang w:val="fr-FR"/>
              </w:rPr>
            </w:pPr>
            <w:r w:rsidRPr="00AA2F6D">
              <w:rPr>
                <w:rFonts w:cs="Times New Roman"/>
                <w:color w:val="595959" w:themeColor="text1" w:themeTint="A6"/>
                <w:sz w:val="20"/>
                <w:szCs w:val="20"/>
                <w:lang w:val="fr-FR"/>
              </w:rPr>
              <w:t>- Former les Intervenants sur la notion de redevabilité vis-à-vis des bénéficiaires.</w:t>
            </w:r>
          </w:p>
          <w:p w:rsidR="00CB1E92" w:rsidRPr="00AA2F6D" w:rsidRDefault="00CB1E92" w:rsidP="00CB1E92">
            <w:pPr>
              <w:rPr>
                <w:rFonts w:cs="Times New Roman"/>
                <w:color w:val="595959" w:themeColor="text1" w:themeTint="A6"/>
                <w:sz w:val="20"/>
                <w:szCs w:val="20"/>
                <w:lang w:val="fr-FR"/>
              </w:rPr>
            </w:pPr>
            <w:r w:rsidRPr="00AA2F6D">
              <w:rPr>
                <w:rFonts w:cs="Times New Roman"/>
                <w:color w:val="595959" w:themeColor="text1" w:themeTint="A6"/>
                <w:sz w:val="20"/>
                <w:szCs w:val="20"/>
                <w:lang w:val="fr-FR"/>
              </w:rPr>
              <w:t>- Encourager les intervenants à susciter la participation des bénéficiaires à toutes les étapes des actions</w:t>
            </w:r>
          </w:p>
          <w:p w:rsidR="00CB1E92" w:rsidRPr="00AA2F6D" w:rsidRDefault="00CB1E92" w:rsidP="00CB1E92">
            <w:pPr>
              <w:rPr>
                <w:rFonts w:cs="Times New Roman"/>
                <w:color w:val="595959" w:themeColor="text1" w:themeTint="A6"/>
                <w:sz w:val="20"/>
                <w:szCs w:val="20"/>
                <w:lang w:val="fr-FR"/>
              </w:rPr>
            </w:pPr>
          </w:p>
          <w:p w:rsidR="00CB1E92" w:rsidRPr="00AA2F6D" w:rsidRDefault="00CB1E92" w:rsidP="00CB1E92">
            <w:pPr>
              <w:rPr>
                <w:rFonts w:cs="Times New Roman"/>
                <w:color w:val="595959" w:themeColor="text1" w:themeTint="A6"/>
                <w:sz w:val="20"/>
                <w:szCs w:val="20"/>
                <w:lang w:val="fr-FR"/>
              </w:rPr>
            </w:pPr>
          </w:p>
        </w:tc>
        <w:tc>
          <w:tcPr>
            <w:tcW w:w="462" w:type="pct"/>
            <w:tcBorders>
              <w:top w:val="single" w:sz="7" w:space="0" w:color="D3D3D3"/>
              <w:left w:val="single" w:sz="7" w:space="0" w:color="D3D3D3"/>
              <w:bottom w:val="single" w:sz="7" w:space="0" w:color="D3D3D3"/>
              <w:right w:val="single" w:sz="7" w:space="0" w:color="D3D3D3"/>
            </w:tcBorders>
          </w:tcPr>
          <w:p w:rsidR="00CB1E92" w:rsidRPr="00CE543D" w:rsidRDefault="00CB1E92" w:rsidP="00CB1E92">
            <w:pPr>
              <w:spacing w:after="0"/>
              <w:rPr>
                <w:rFonts w:cs="Times New Roman"/>
                <w:color w:val="595959" w:themeColor="text1" w:themeTint="A6"/>
                <w:sz w:val="20"/>
                <w:szCs w:val="20"/>
                <w:lang w:val="fr-FR"/>
              </w:rPr>
            </w:pPr>
            <w:r>
              <w:rPr>
                <w:rFonts w:cs="Times New Roman"/>
                <w:color w:val="595959" w:themeColor="text1" w:themeTint="A6"/>
                <w:sz w:val="20"/>
                <w:szCs w:val="20"/>
                <w:lang w:val="fr-FR"/>
              </w:rPr>
              <w:t xml:space="preserve">GNC &amp; </w:t>
            </w:r>
            <w:r w:rsidRPr="00CB1E92">
              <w:rPr>
                <w:rFonts w:cs="Times New Roman"/>
                <w:color w:val="595959" w:themeColor="text1" w:themeTint="A6"/>
                <w:sz w:val="20"/>
                <w:szCs w:val="20"/>
                <w:lang w:val="fr-FR"/>
              </w:rPr>
              <w:t>Cluster lead</w:t>
            </w:r>
          </w:p>
          <w:p w:rsidR="00CB1E92" w:rsidRDefault="00CB1E92" w:rsidP="00CB1E92">
            <w:pPr>
              <w:spacing w:after="0"/>
              <w:rPr>
                <w:rFonts w:cs="Times New Roman"/>
                <w:color w:val="595959" w:themeColor="text1" w:themeTint="A6"/>
                <w:sz w:val="20"/>
                <w:szCs w:val="20"/>
                <w:lang w:val="fr-FR"/>
              </w:rPr>
            </w:pPr>
          </w:p>
          <w:p w:rsidR="00CB1E92" w:rsidRDefault="00CB1E92" w:rsidP="00CB1E92">
            <w:pPr>
              <w:spacing w:after="0"/>
              <w:rPr>
                <w:rFonts w:cs="Times New Roman"/>
                <w:color w:val="595959" w:themeColor="text1" w:themeTint="A6"/>
                <w:sz w:val="20"/>
                <w:szCs w:val="20"/>
                <w:lang w:val="fr-FR"/>
              </w:rPr>
            </w:pPr>
          </w:p>
          <w:p w:rsidR="00CB1E92" w:rsidRPr="00CE543D" w:rsidRDefault="00CB1E92" w:rsidP="00CB1E92">
            <w:pPr>
              <w:spacing w:after="0"/>
              <w:rPr>
                <w:rFonts w:cs="Times New Roman"/>
                <w:color w:val="595959" w:themeColor="text1" w:themeTint="A6"/>
                <w:sz w:val="20"/>
                <w:szCs w:val="20"/>
                <w:lang w:val="fr-FR"/>
              </w:rPr>
            </w:pPr>
            <w:r w:rsidRPr="00CE543D">
              <w:rPr>
                <w:rFonts w:cs="Times New Roman"/>
                <w:color w:val="595959" w:themeColor="text1" w:themeTint="A6"/>
                <w:sz w:val="20"/>
                <w:szCs w:val="20"/>
                <w:lang w:val="fr-FR"/>
              </w:rPr>
              <w:t>Membres du cluster</w:t>
            </w:r>
          </w:p>
          <w:p w:rsidR="00CB1E92" w:rsidRDefault="00CB1E92" w:rsidP="00CB1E92">
            <w:pPr>
              <w:spacing w:after="0"/>
              <w:rPr>
                <w:rFonts w:cs="Times New Roman"/>
                <w:color w:val="595959" w:themeColor="text1" w:themeTint="A6"/>
                <w:sz w:val="20"/>
                <w:szCs w:val="20"/>
                <w:lang w:val="fr-FR"/>
              </w:rPr>
            </w:pPr>
          </w:p>
          <w:p w:rsidR="00CB1E92" w:rsidRPr="00CE543D" w:rsidRDefault="00CB1E92" w:rsidP="00CB1E92">
            <w:pPr>
              <w:spacing w:after="0"/>
              <w:rPr>
                <w:rFonts w:cs="Times New Roman"/>
                <w:color w:val="595959" w:themeColor="text1" w:themeTint="A6"/>
                <w:sz w:val="20"/>
                <w:szCs w:val="20"/>
                <w:lang w:val="fr-FR"/>
              </w:rPr>
            </w:pPr>
          </w:p>
          <w:p w:rsidR="00CB1E92" w:rsidRPr="00CB1E92" w:rsidRDefault="00CB1E92" w:rsidP="00CB1E92">
            <w:pPr>
              <w:spacing w:after="0"/>
              <w:rPr>
                <w:rFonts w:cs="Times New Roman"/>
                <w:color w:val="595959" w:themeColor="text1" w:themeTint="A6"/>
                <w:sz w:val="20"/>
                <w:szCs w:val="20"/>
                <w:lang w:val="fr-FR"/>
              </w:rPr>
            </w:pPr>
          </w:p>
          <w:p w:rsidR="00CB1E92" w:rsidRPr="00CB1E92" w:rsidRDefault="00CB1E92" w:rsidP="00CB1E92">
            <w:pPr>
              <w:spacing w:after="0"/>
              <w:rPr>
                <w:rFonts w:cs="Times New Roman"/>
                <w:color w:val="595959" w:themeColor="text1" w:themeTint="A6"/>
                <w:sz w:val="20"/>
                <w:szCs w:val="20"/>
                <w:lang w:val="fr-FR"/>
              </w:rPr>
            </w:pPr>
          </w:p>
          <w:p w:rsidR="00CB1E92" w:rsidRPr="00CB1E92" w:rsidRDefault="00CB1E92" w:rsidP="00CB1E92">
            <w:pPr>
              <w:spacing w:after="0"/>
              <w:rPr>
                <w:rFonts w:cs="Times New Roman"/>
                <w:color w:val="595959" w:themeColor="text1" w:themeTint="A6"/>
                <w:sz w:val="20"/>
                <w:szCs w:val="20"/>
                <w:lang w:val="fr-FR"/>
              </w:rPr>
            </w:pPr>
          </w:p>
          <w:p w:rsidR="00CB1E92" w:rsidRDefault="00CB1E92" w:rsidP="00CB1E92">
            <w:pPr>
              <w:spacing w:after="0"/>
              <w:rPr>
                <w:rFonts w:cs="Times New Roman"/>
                <w:color w:val="595959" w:themeColor="text1" w:themeTint="A6"/>
                <w:sz w:val="20"/>
                <w:szCs w:val="20"/>
                <w:lang w:val="fr-FR"/>
              </w:rPr>
            </w:pPr>
          </w:p>
          <w:p w:rsidR="00CB1E92" w:rsidRDefault="00CB1E92" w:rsidP="00CB1E92">
            <w:pPr>
              <w:spacing w:after="0"/>
              <w:rPr>
                <w:rFonts w:cs="Times New Roman"/>
                <w:color w:val="595959" w:themeColor="text1" w:themeTint="A6"/>
                <w:sz w:val="20"/>
                <w:szCs w:val="20"/>
                <w:lang w:val="fr-FR"/>
              </w:rPr>
            </w:pPr>
          </w:p>
          <w:p w:rsidR="00CB1E92" w:rsidRPr="00CB1E92" w:rsidRDefault="00CB1E92" w:rsidP="00CB1E92">
            <w:pPr>
              <w:spacing w:after="0"/>
              <w:rPr>
                <w:rFonts w:cs="Times New Roman"/>
                <w:color w:val="595959" w:themeColor="text1" w:themeTint="A6"/>
                <w:sz w:val="20"/>
                <w:szCs w:val="20"/>
                <w:lang w:val="fr-FR"/>
              </w:rPr>
            </w:pPr>
          </w:p>
          <w:p w:rsidR="00CB1E92" w:rsidRPr="00CE543D" w:rsidRDefault="00CB1E92" w:rsidP="00CB1E92">
            <w:pPr>
              <w:spacing w:after="0"/>
              <w:rPr>
                <w:rFonts w:cs="Times New Roman"/>
                <w:color w:val="595959" w:themeColor="text1" w:themeTint="A6"/>
                <w:sz w:val="20"/>
                <w:szCs w:val="20"/>
                <w:lang w:val="fr-FR"/>
              </w:rPr>
            </w:pPr>
            <w:r w:rsidRPr="00CE543D">
              <w:rPr>
                <w:rFonts w:cs="Times New Roman"/>
                <w:color w:val="595959" w:themeColor="text1" w:themeTint="A6"/>
                <w:sz w:val="20"/>
                <w:szCs w:val="20"/>
                <w:lang w:val="fr-FR"/>
              </w:rPr>
              <w:t>Membres du cluster</w:t>
            </w:r>
          </w:p>
          <w:p w:rsidR="00CB1E92" w:rsidRPr="00CB1E92" w:rsidRDefault="00CB1E92" w:rsidP="00CB1E92">
            <w:pPr>
              <w:spacing w:after="0"/>
              <w:rPr>
                <w:rFonts w:cs="Times New Roman"/>
                <w:color w:val="595959" w:themeColor="text1" w:themeTint="A6"/>
                <w:sz w:val="20"/>
                <w:szCs w:val="20"/>
                <w:lang w:val="en-US"/>
              </w:rPr>
            </w:pPr>
          </w:p>
        </w:tc>
        <w:tc>
          <w:tcPr>
            <w:tcW w:w="455" w:type="pct"/>
            <w:tcBorders>
              <w:top w:val="single" w:sz="7" w:space="0" w:color="D3D3D3"/>
              <w:left w:val="single" w:sz="7" w:space="0" w:color="D3D3D3"/>
              <w:bottom w:val="single" w:sz="7" w:space="0" w:color="D3D3D3"/>
              <w:right w:val="single" w:sz="7" w:space="0" w:color="D3D3D3"/>
            </w:tcBorders>
          </w:tcPr>
          <w:p w:rsidR="00CB1E92" w:rsidRPr="00AA2F6D" w:rsidRDefault="00CB1E92" w:rsidP="00CB1E92">
            <w:pPr>
              <w:rPr>
                <w:rFonts w:cs="Times New Roman"/>
                <w:color w:val="595959" w:themeColor="text1" w:themeTint="A6"/>
                <w:sz w:val="20"/>
                <w:szCs w:val="20"/>
                <w:lang w:val="fr-FR"/>
              </w:rPr>
            </w:pPr>
            <w:r>
              <w:rPr>
                <w:rFonts w:cs="Times New Roman"/>
                <w:color w:val="595959" w:themeColor="text1" w:themeTint="A6"/>
                <w:sz w:val="20"/>
                <w:szCs w:val="20"/>
                <w:lang w:val="fr-FR"/>
              </w:rPr>
              <w:t>A partir de Mars</w:t>
            </w:r>
            <w:r w:rsidRPr="00AA2F6D">
              <w:rPr>
                <w:rFonts w:cs="Times New Roman"/>
                <w:color w:val="595959" w:themeColor="text1" w:themeTint="A6"/>
                <w:sz w:val="20"/>
                <w:szCs w:val="20"/>
                <w:lang w:val="fr-FR"/>
              </w:rPr>
              <w:t xml:space="preserve"> 201</w:t>
            </w:r>
            <w:r>
              <w:rPr>
                <w:rFonts w:cs="Times New Roman"/>
                <w:color w:val="595959" w:themeColor="text1" w:themeTint="A6"/>
                <w:sz w:val="20"/>
                <w:szCs w:val="20"/>
                <w:lang w:val="fr-FR"/>
              </w:rPr>
              <w:t>6</w:t>
            </w:r>
          </w:p>
          <w:p w:rsidR="00CB1E92" w:rsidRDefault="00CB1E92" w:rsidP="00CB1E92">
            <w:pPr>
              <w:spacing w:after="0"/>
              <w:rPr>
                <w:rFonts w:cs="Times New Roman"/>
                <w:color w:val="595959" w:themeColor="text1" w:themeTint="A6"/>
                <w:sz w:val="20"/>
                <w:szCs w:val="20"/>
                <w:lang w:val="fr-FR"/>
              </w:rPr>
            </w:pPr>
          </w:p>
          <w:p w:rsidR="00CB1E92" w:rsidRPr="00CE543D" w:rsidRDefault="00CB1E92" w:rsidP="00CB1E92">
            <w:pPr>
              <w:spacing w:after="0"/>
              <w:rPr>
                <w:rFonts w:cs="Times New Roman"/>
                <w:color w:val="595959" w:themeColor="text1" w:themeTint="A6"/>
                <w:sz w:val="20"/>
                <w:szCs w:val="20"/>
                <w:lang w:val="fr-FR"/>
              </w:rPr>
            </w:pPr>
          </w:p>
          <w:p w:rsidR="00CB1E92" w:rsidRPr="00CE543D" w:rsidRDefault="00CB1E92" w:rsidP="00CB1E92">
            <w:pPr>
              <w:spacing w:after="0"/>
              <w:rPr>
                <w:rFonts w:cs="Times New Roman"/>
                <w:color w:val="595959" w:themeColor="text1" w:themeTint="A6"/>
                <w:sz w:val="20"/>
                <w:szCs w:val="20"/>
                <w:lang w:val="fr-FR"/>
              </w:rPr>
            </w:pPr>
            <w:r w:rsidRPr="00CE543D">
              <w:rPr>
                <w:rFonts w:cs="Times New Roman"/>
                <w:color w:val="595959" w:themeColor="text1" w:themeTint="A6"/>
                <w:sz w:val="20"/>
                <w:szCs w:val="20"/>
                <w:lang w:val="fr-FR"/>
              </w:rPr>
              <w:t>En continu</w:t>
            </w:r>
          </w:p>
          <w:p w:rsidR="00CB1E92" w:rsidRPr="00CE543D" w:rsidRDefault="00CB1E92" w:rsidP="00CB1E92">
            <w:pPr>
              <w:spacing w:after="0"/>
              <w:rPr>
                <w:rFonts w:cs="Times New Roman"/>
                <w:color w:val="595959" w:themeColor="text1" w:themeTint="A6"/>
                <w:sz w:val="20"/>
                <w:szCs w:val="20"/>
                <w:lang w:val="fr-FR"/>
              </w:rPr>
            </w:pPr>
          </w:p>
          <w:p w:rsidR="00CB1E92" w:rsidRPr="00CE543D" w:rsidRDefault="00CB1E92" w:rsidP="00CB1E92">
            <w:pPr>
              <w:spacing w:after="0"/>
              <w:rPr>
                <w:rFonts w:cs="Times New Roman"/>
                <w:color w:val="595959" w:themeColor="text1" w:themeTint="A6"/>
                <w:sz w:val="20"/>
                <w:szCs w:val="20"/>
                <w:lang w:val="fr-FR"/>
              </w:rPr>
            </w:pPr>
          </w:p>
          <w:p w:rsidR="00CB1E92" w:rsidRDefault="00CB1E92" w:rsidP="00CB1E92">
            <w:pPr>
              <w:spacing w:after="0"/>
              <w:rPr>
                <w:rFonts w:cs="Times New Roman"/>
                <w:color w:val="595959" w:themeColor="text1" w:themeTint="A6"/>
                <w:sz w:val="20"/>
                <w:szCs w:val="20"/>
                <w:lang w:val="fr-FR"/>
              </w:rPr>
            </w:pPr>
          </w:p>
          <w:p w:rsidR="00CB1E92" w:rsidRDefault="00CB1E92" w:rsidP="00CB1E92">
            <w:pPr>
              <w:spacing w:after="0"/>
              <w:rPr>
                <w:rFonts w:cs="Times New Roman"/>
                <w:color w:val="595959" w:themeColor="text1" w:themeTint="A6"/>
                <w:sz w:val="20"/>
                <w:szCs w:val="20"/>
                <w:lang w:val="fr-FR"/>
              </w:rPr>
            </w:pPr>
          </w:p>
          <w:p w:rsidR="00CB1E92" w:rsidRDefault="00CB1E92" w:rsidP="00CB1E92">
            <w:pPr>
              <w:spacing w:after="0"/>
              <w:rPr>
                <w:rFonts w:cs="Times New Roman"/>
                <w:color w:val="595959" w:themeColor="text1" w:themeTint="A6"/>
                <w:sz w:val="20"/>
                <w:szCs w:val="20"/>
                <w:lang w:val="fr-FR"/>
              </w:rPr>
            </w:pPr>
          </w:p>
          <w:p w:rsidR="00CB1E92" w:rsidRDefault="00CB1E92" w:rsidP="00CB1E92">
            <w:pPr>
              <w:spacing w:after="0"/>
              <w:rPr>
                <w:rFonts w:cs="Times New Roman"/>
                <w:color w:val="595959" w:themeColor="text1" w:themeTint="A6"/>
                <w:sz w:val="20"/>
                <w:szCs w:val="20"/>
                <w:lang w:val="fr-FR"/>
              </w:rPr>
            </w:pPr>
          </w:p>
          <w:p w:rsidR="00CB1E92" w:rsidRDefault="00CB1E92" w:rsidP="00CB1E92">
            <w:pPr>
              <w:spacing w:after="0"/>
              <w:rPr>
                <w:rFonts w:cs="Times New Roman"/>
                <w:color w:val="595959" w:themeColor="text1" w:themeTint="A6"/>
                <w:sz w:val="20"/>
                <w:szCs w:val="20"/>
                <w:lang w:val="fr-FR"/>
              </w:rPr>
            </w:pPr>
          </w:p>
          <w:p w:rsidR="00CB1E92" w:rsidRDefault="00CB1E92" w:rsidP="00CB1E92">
            <w:pPr>
              <w:spacing w:after="0"/>
              <w:rPr>
                <w:rFonts w:cs="Times New Roman"/>
                <w:color w:val="595959" w:themeColor="text1" w:themeTint="A6"/>
                <w:sz w:val="20"/>
                <w:szCs w:val="20"/>
                <w:lang w:val="fr-FR"/>
              </w:rPr>
            </w:pPr>
          </w:p>
          <w:p w:rsidR="00CB1E92" w:rsidRDefault="00CB1E92" w:rsidP="00CB1E92">
            <w:pPr>
              <w:spacing w:after="0"/>
              <w:rPr>
                <w:rFonts w:cs="Times New Roman"/>
                <w:color w:val="595959" w:themeColor="text1" w:themeTint="A6"/>
                <w:sz w:val="20"/>
                <w:szCs w:val="20"/>
                <w:lang w:val="fr-FR"/>
              </w:rPr>
            </w:pPr>
          </w:p>
          <w:p w:rsidR="00CB1E92" w:rsidRPr="00CE543D" w:rsidRDefault="00CB1E92" w:rsidP="00CB1E92">
            <w:pPr>
              <w:spacing w:after="0"/>
              <w:rPr>
                <w:rFonts w:cs="Times New Roman"/>
                <w:color w:val="595959" w:themeColor="text1" w:themeTint="A6"/>
                <w:sz w:val="20"/>
                <w:szCs w:val="20"/>
                <w:lang w:val="fr-FR"/>
              </w:rPr>
            </w:pPr>
            <w:r w:rsidRPr="00CE543D">
              <w:rPr>
                <w:rFonts w:cs="Times New Roman"/>
                <w:color w:val="595959" w:themeColor="text1" w:themeTint="A6"/>
                <w:sz w:val="20"/>
                <w:szCs w:val="20"/>
                <w:lang w:val="fr-FR"/>
              </w:rPr>
              <w:t>En continu</w:t>
            </w:r>
          </w:p>
          <w:p w:rsidR="00CB1E92" w:rsidRPr="00CE543D" w:rsidRDefault="00CB1E92" w:rsidP="00CB1E92">
            <w:pPr>
              <w:spacing w:after="0"/>
              <w:rPr>
                <w:rFonts w:cs="Times New Roman"/>
                <w:color w:val="595959" w:themeColor="text1" w:themeTint="A6"/>
                <w:sz w:val="20"/>
                <w:szCs w:val="20"/>
                <w:lang w:val="fr-FR"/>
              </w:rPr>
            </w:pPr>
          </w:p>
        </w:tc>
      </w:tr>
      <w:tr w:rsidR="00CB1E92" w:rsidRPr="00CB1E92" w:rsidTr="00AA2F6D">
        <w:trPr>
          <w:trHeight w:val="262"/>
        </w:trPr>
        <w:tc>
          <w:tcPr>
            <w:tcW w:w="2482" w:type="pct"/>
            <w:gridSpan w:val="3"/>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CB1E92" w:rsidRPr="00CB1E92" w:rsidRDefault="00CB1E92" w:rsidP="00CB1E92">
            <w:pPr>
              <w:rPr>
                <w:rFonts w:cs="Times New Roman"/>
                <w:color w:val="595959" w:themeColor="text1" w:themeTint="A6"/>
                <w:sz w:val="20"/>
                <w:szCs w:val="20"/>
                <w:lang w:val="fr-FR"/>
              </w:rPr>
            </w:pPr>
          </w:p>
        </w:tc>
        <w:tc>
          <w:tcPr>
            <w:tcW w:w="790" w:type="pct"/>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CB1E92" w:rsidRPr="00CB1E92" w:rsidRDefault="00CB1E92" w:rsidP="00CB1E92">
            <w:pPr>
              <w:rPr>
                <w:rFonts w:cs="Times New Roman"/>
                <w:color w:val="595959" w:themeColor="text1" w:themeTint="A6"/>
                <w:sz w:val="20"/>
                <w:szCs w:val="20"/>
                <w:lang w:val="fr-FR"/>
              </w:rPr>
            </w:pPr>
          </w:p>
        </w:tc>
        <w:tc>
          <w:tcPr>
            <w:tcW w:w="811" w:type="pct"/>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CB1E92" w:rsidRPr="00CB1E92" w:rsidRDefault="00CB1E92" w:rsidP="00CB1E92">
            <w:pPr>
              <w:rPr>
                <w:rFonts w:cs="Times New Roman"/>
                <w:color w:val="595959" w:themeColor="text1" w:themeTint="A6"/>
                <w:sz w:val="20"/>
                <w:szCs w:val="20"/>
                <w:lang w:val="fr-FR"/>
              </w:rPr>
            </w:pPr>
          </w:p>
        </w:tc>
        <w:tc>
          <w:tcPr>
            <w:tcW w:w="462" w:type="pct"/>
            <w:tcBorders>
              <w:top w:val="single" w:sz="7" w:space="0" w:color="D3D3D3"/>
              <w:left w:val="single" w:sz="7" w:space="0" w:color="D3D3D3"/>
              <w:bottom w:val="single" w:sz="7" w:space="0" w:color="D3D3D3"/>
              <w:right w:val="single" w:sz="7" w:space="0" w:color="D3D3D3"/>
            </w:tcBorders>
            <w:shd w:val="clear" w:color="auto" w:fill="6495ED"/>
          </w:tcPr>
          <w:p w:rsidR="00CB1E92" w:rsidRPr="00CB1E92" w:rsidRDefault="00CB1E92" w:rsidP="00CB1E92">
            <w:pPr>
              <w:rPr>
                <w:rFonts w:cs="Times New Roman"/>
                <w:color w:val="595959" w:themeColor="text1" w:themeTint="A6"/>
                <w:sz w:val="20"/>
                <w:szCs w:val="20"/>
                <w:lang w:val="fr-FR"/>
              </w:rPr>
            </w:pPr>
          </w:p>
        </w:tc>
        <w:tc>
          <w:tcPr>
            <w:tcW w:w="455" w:type="pct"/>
            <w:tcBorders>
              <w:top w:val="single" w:sz="7" w:space="0" w:color="D3D3D3"/>
              <w:left w:val="single" w:sz="7" w:space="0" w:color="D3D3D3"/>
              <w:bottom w:val="single" w:sz="7" w:space="0" w:color="D3D3D3"/>
              <w:right w:val="single" w:sz="7" w:space="0" w:color="D3D3D3"/>
            </w:tcBorders>
            <w:shd w:val="clear" w:color="auto" w:fill="6495ED"/>
          </w:tcPr>
          <w:p w:rsidR="00CB1E92" w:rsidRPr="00CB1E92" w:rsidRDefault="00CB1E92" w:rsidP="00CB1E92">
            <w:pPr>
              <w:rPr>
                <w:rFonts w:cs="Times New Roman"/>
                <w:color w:val="595959" w:themeColor="text1" w:themeTint="A6"/>
                <w:sz w:val="20"/>
                <w:szCs w:val="20"/>
                <w:lang w:val="fr-FR"/>
              </w:rPr>
            </w:pPr>
          </w:p>
        </w:tc>
      </w:tr>
    </w:tbl>
    <w:p w:rsidR="005C67E4" w:rsidRDefault="005C67E4">
      <w:pPr>
        <w:rPr>
          <w:rFonts w:cs="Times New Roman"/>
          <w:color w:val="595959" w:themeColor="text1" w:themeTint="A6"/>
          <w:sz w:val="20"/>
          <w:szCs w:val="20"/>
          <w:lang w:val="fr-FR"/>
        </w:rPr>
      </w:pPr>
    </w:p>
    <w:p w:rsidR="008376BE" w:rsidRDefault="008376BE">
      <w:pPr>
        <w:rPr>
          <w:rFonts w:cs="Times New Roman"/>
          <w:color w:val="595959" w:themeColor="text1" w:themeTint="A6"/>
          <w:sz w:val="20"/>
          <w:szCs w:val="20"/>
          <w:lang w:val="fr-FR"/>
        </w:rPr>
      </w:pPr>
    </w:p>
    <w:p w:rsidR="008376BE" w:rsidRDefault="008376BE">
      <w:pPr>
        <w:rPr>
          <w:rFonts w:cs="Times New Roman"/>
          <w:color w:val="595959" w:themeColor="text1" w:themeTint="A6"/>
          <w:sz w:val="20"/>
          <w:szCs w:val="20"/>
          <w:lang w:val="fr-FR"/>
        </w:rPr>
      </w:pPr>
    </w:p>
    <w:p w:rsidR="008376BE" w:rsidRDefault="008376BE" w:rsidP="008376BE">
      <w:pPr>
        <w:rPr>
          <w:rFonts w:cs="Times New Roman"/>
          <w:b/>
          <w:color w:val="595959" w:themeColor="text1" w:themeTint="A6"/>
          <w:lang w:val="fr-FR"/>
        </w:rPr>
        <w:sectPr w:rsidR="008376BE" w:rsidSect="001C1A7B">
          <w:pgSz w:w="16838" w:h="11906" w:orient="landscape"/>
          <w:pgMar w:top="720" w:right="720" w:bottom="720" w:left="720" w:header="720" w:footer="720" w:gutter="0"/>
          <w:cols w:space="720"/>
          <w:docGrid w:linePitch="360"/>
        </w:sectPr>
      </w:pPr>
    </w:p>
    <w:p w:rsidR="008376BE" w:rsidRPr="00781FD1" w:rsidRDefault="008376BE" w:rsidP="008376BE">
      <w:pPr>
        <w:rPr>
          <w:b/>
          <w:color w:val="0070C0"/>
          <w:lang w:val="fr-FR"/>
        </w:rPr>
      </w:pPr>
      <w:r w:rsidRPr="00781FD1">
        <w:rPr>
          <w:rFonts w:cs="Times New Roman"/>
          <w:b/>
          <w:color w:val="0070C0"/>
          <w:lang w:val="fr-FR"/>
        </w:rPr>
        <w:lastRenderedPageBreak/>
        <w:t>4.</w:t>
      </w:r>
      <w:r w:rsidRPr="00781FD1">
        <w:rPr>
          <w:b/>
          <w:color w:val="0070C0"/>
          <w:lang w:val="fr-FR"/>
        </w:rPr>
        <w:t xml:space="preserve"> </w:t>
      </w:r>
      <w:r w:rsidR="006E43D3">
        <w:rPr>
          <w:b/>
          <w:color w:val="0070C0"/>
          <w:lang w:val="fr-FR"/>
        </w:rPr>
        <w:t>Discussion et c</w:t>
      </w:r>
      <w:r w:rsidRPr="00781FD1">
        <w:rPr>
          <w:b/>
          <w:color w:val="0070C0"/>
          <w:lang w:val="fr-FR"/>
        </w:rPr>
        <w:t>onclusion</w:t>
      </w:r>
    </w:p>
    <w:p w:rsidR="002126E3" w:rsidRDefault="002126E3" w:rsidP="00781FD1">
      <w:pPr>
        <w:jc w:val="both"/>
        <w:rPr>
          <w:rFonts w:cs="Times New Roman"/>
          <w:color w:val="595959" w:themeColor="text1" w:themeTint="A6"/>
          <w:sz w:val="20"/>
          <w:szCs w:val="20"/>
          <w:lang w:val="fr-FR"/>
        </w:rPr>
      </w:pPr>
      <w:r>
        <w:rPr>
          <w:rFonts w:cs="Times New Roman"/>
          <w:color w:val="595959" w:themeColor="text1" w:themeTint="A6"/>
          <w:sz w:val="20"/>
          <w:szCs w:val="20"/>
          <w:lang w:val="fr-FR"/>
        </w:rPr>
        <w:t xml:space="preserve">La </w:t>
      </w:r>
      <w:r w:rsidR="00BE7AF5">
        <w:rPr>
          <w:rFonts w:cs="Times New Roman"/>
          <w:color w:val="595959" w:themeColor="text1" w:themeTint="A6"/>
          <w:sz w:val="20"/>
          <w:szCs w:val="20"/>
          <w:lang w:val="fr-FR"/>
        </w:rPr>
        <w:t>majorité</w:t>
      </w:r>
      <w:r>
        <w:rPr>
          <w:rFonts w:cs="Times New Roman"/>
          <w:color w:val="595959" w:themeColor="text1" w:themeTint="A6"/>
          <w:sz w:val="20"/>
          <w:szCs w:val="20"/>
          <w:lang w:val="fr-FR"/>
        </w:rPr>
        <w:t xml:space="preserve"> des </w:t>
      </w:r>
      <w:r w:rsidR="00BE7AF5">
        <w:rPr>
          <w:rFonts w:cs="Times New Roman"/>
          <w:color w:val="595959" w:themeColor="text1" w:themeTint="A6"/>
          <w:sz w:val="20"/>
          <w:szCs w:val="20"/>
          <w:lang w:val="fr-FR"/>
        </w:rPr>
        <w:t>sous-catégories</w:t>
      </w:r>
      <w:r>
        <w:rPr>
          <w:rFonts w:cs="Times New Roman"/>
          <w:color w:val="595959" w:themeColor="text1" w:themeTint="A6"/>
          <w:sz w:val="20"/>
          <w:szCs w:val="20"/>
          <w:lang w:val="fr-FR"/>
        </w:rPr>
        <w:t xml:space="preserve"> de fonctions on</w:t>
      </w:r>
      <w:r w:rsidR="00BE7AF5">
        <w:rPr>
          <w:rFonts w:cs="Times New Roman"/>
          <w:color w:val="595959" w:themeColor="text1" w:themeTint="A6"/>
          <w:sz w:val="20"/>
          <w:szCs w:val="20"/>
          <w:lang w:val="fr-FR"/>
        </w:rPr>
        <w:t>t</w:t>
      </w:r>
      <w:r>
        <w:rPr>
          <w:rFonts w:cs="Times New Roman"/>
          <w:color w:val="595959" w:themeColor="text1" w:themeTint="A6"/>
          <w:sz w:val="20"/>
          <w:szCs w:val="20"/>
          <w:lang w:val="fr-FR"/>
        </w:rPr>
        <w:t xml:space="preserve"> été </w:t>
      </w:r>
      <w:r w:rsidR="00BE7AF5">
        <w:rPr>
          <w:rFonts w:cs="Times New Roman"/>
          <w:color w:val="595959" w:themeColor="text1" w:themeTint="A6"/>
          <w:sz w:val="20"/>
          <w:szCs w:val="20"/>
          <w:lang w:val="fr-FR"/>
        </w:rPr>
        <w:t>jugées</w:t>
      </w:r>
      <w:r>
        <w:rPr>
          <w:rFonts w:cs="Times New Roman"/>
          <w:color w:val="595959" w:themeColor="text1" w:themeTint="A6"/>
          <w:sz w:val="20"/>
          <w:szCs w:val="20"/>
          <w:lang w:val="fr-FR"/>
        </w:rPr>
        <w:t xml:space="preserve"> </w:t>
      </w:r>
      <w:r w:rsidR="00BE7AF5">
        <w:rPr>
          <w:rFonts w:cs="Times New Roman"/>
          <w:color w:val="595959" w:themeColor="text1" w:themeTint="A6"/>
          <w:sz w:val="20"/>
          <w:szCs w:val="20"/>
          <w:lang w:val="fr-FR"/>
        </w:rPr>
        <w:t>« </w:t>
      </w:r>
      <w:r>
        <w:rPr>
          <w:rFonts w:cs="Times New Roman"/>
          <w:color w:val="595959" w:themeColor="text1" w:themeTint="A6"/>
          <w:sz w:val="20"/>
          <w:szCs w:val="20"/>
          <w:lang w:val="fr-FR"/>
        </w:rPr>
        <w:t>satisfaisant</w:t>
      </w:r>
      <w:r w:rsidR="00BE7AF5">
        <w:rPr>
          <w:rFonts w:cs="Times New Roman"/>
          <w:color w:val="595959" w:themeColor="text1" w:themeTint="A6"/>
          <w:sz w:val="20"/>
          <w:szCs w:val="20"/>
          <w:lang w:val="fr-FR"/>
        </w:rPr>
        <w:t>es »</w:t>
      </w:r>
      <w:r>
        <w:rPr>
          <w:rFonts w:cs="Times New Roman"/>
          <w:color w:val="595959" w:themeColor="text1" w:themeTint="A6"/>
          <w:sz w:val="20"/>
          <w:szCs w:val="20"/>
          <w:lang w:val="fr-FR"/>
        </w:rPr>
        <w:t xml:space="preserve"> ou </w:t>
      </w:r>
      <w:r w:rsidR="00BE7AF5">
        <w:rPr>
          <w:rFonts w:cs="Times New Roman"/>
          <w:color w:val="595959" w:themeColor="text1" w:themeTint="A6"/>
          <w:sz w:val="20"/>
          <w:szCs w:val="20"/>
          <w:lang w:val="fr-FR"/>
        </w:rPr>
        <w:t>« </w:t>
      </w:r>
      <w:r>
        <w:rPr>
          <w:rFonts w:cs="Times New Roman"/>
          <w:color w:val="595959" w:themeColor="text1" w:themeTint="A6"/>
          <w:sz w:val="20"/>
          <w:szCs w:val="20"/>
          <w:lang w:val="fr-FR"/>
        </w:rPr>
        <w:t>bon</w:t>
      </w:r>
      <w:r w:rsidR="00BE7AF5">
        <w:rPr>
          <w:rFonts w:cs="Times New Roman"/>
          <w:color w:val="595959" w:themeColor="text1" w:themeTint="A6"/>
          <w:sz w:val="20"/>
          <w:szCs w:val="20"/>
          <w:lang w:val="fr-FR"/>
        </w:rPr>
        <w:t>nes »</w:t>
      </w:r>
      <w:r>
        <w:rPr>
          <w:rFonts w:cs="Times New Roman"/>
          <w:color w:val="595959" w:themeColor="text1" w:themeTint="A6"/>
          <w:sz w:val="20"/>
          <w:szCs w:val="20"/>
          <w:lang w:val="fr-FR"/>
        </w:rPr>
        <w:t xml:space="preserve"> par les membres du cluster nutrition. Seule </w:t>
      </w:r>
      <w:r w:rsidR="00272DAE">
        <w:rPr>
          <w:rFonts w:cs="Times New Roman"/>
          <w:color w:val="595959" w:themeColor="text1" w:themeTint="A6"/>
          <w:sz w:val="20"/>
          <w:szCs w:val="20"/>
          <w:lang w:val="fr-FR"/>
        </w:rPr>
        <w:t>deux</w:t>
      </w:r>
      <w:r>
        <w:rPr>
          <w:rFonts w:cs="Times New Roman"/>
          <w:color w:val="595959" w:themeColor="text1" w:themeTint="A6"/>
          <w:sz w:val="20"/>
          <w:szCs w:val="20"/>
          <w:lang w:val="fr-FR"/>
        </w:rPr>
        <w:t xml:space="preserve"> </w:t>
      </w:r>
      <w:r w:rsidR="00BE7AF5">
        <w:rPr>
          <w:rFonts w:cs="Times New Roman"/>
          <w:color w:val="595959" w:themeColor="text1" w:themeTint="A6"/>
          <w:sz w:val="20"/>
          <w:szCs w:val="20"/>
          <w:lang w:val="fr-FR"/>
        </w:rPr>
        <w:t>sous-catégorie</w:t>
      </w:r>
      <w:r>
        <w:rPr>
          <w:rFonts w:cs="Times New Roman"/>
          <w:color w:val="595959" w:themeColor="text1" w:themeTint="A6"/>
          <w:sz w:val="20"/>
          <w:szCs w:val="20"/>
          <w:lang w:val="fr-FR"/>
        </w:rPr>
        <w:t xml:space="preserve"> (</w:t>
      </w:r>
      <w:r w:rsidR="00272DAE" w:rsidRPr="00AA2F6D">
        <w:rPr>
          <w:rFonts w:cs="Times New Roman"/>
          <w:color w:val="595959" w:themeColor="text1" w:themeTint="A6"/>
          <w:sz w:val="20"/>
          <w:szCs w:val="20"/>
          <w:lang w:val="fr-FR"/>
        </w:rPr>
        <w:t>Établissement des priorités en s'appuyant sur l'analyse des interventions humanitaires</w:t>
      </w:r>
      <w:r w:rsidR="00272DAE">
        <w:rPr>
          <w:rFonts w:cs="Times New Roman"/>
          <w:color w:val="595959" w:themeColor="text1" w:themeTint="A6"/>
          <w:sz w:val="20"/>
          <w:szCs w:val="20"/>
          <w:lang w:val="fr-FR"/>
        </w:rPr>
        <w:t xml:space="preserve"> et </w:t>
      </w:r>
      <w:r w:rsidR="00272DAE" w:rsidRPr="00AA2F6D">
        <w:rPr>
          <w:rFonts w:cs="Times New Roman"/>
          <w:color w:val="595959" w:themeColor="text1" w:themeTint="A6"/>
          <w:sz w:val="20"/>
          <w:szCs w:val="20"/>
          <w:lang w:val="fr-FR"/>
        </w:rPr>
        <w:t>Mise en place des activités de plaidoyer pour le compte des membres du cluster concerné et des personnes affectées</w:t>
      </w:r>
      <w:r w:rsidRPr="00BE7AF5">
        <w:rPr>
          <w:rFonts w:cs="Times New Roman"/>
          <w:color w:val="595959" w:themeColor="text1" w:themeTint="A6"/>
          <w:sz w:val="20"/>
          <w:szCs w:val="20"/>
          <w:lang w:val="fr-FR"/>
        </w:rPr>
        <w:t xml:space="preserve">) </w:t>
      </w:r>
      <w:r w:rsidR="00272DAE">
        <w:rPr>
          <w:rFonts w:cs="Times New Roman"/>
          <w:color w:val="595959" w:themeColor="text1" w:themeTint="A6"/>
          <w:sz w:val="20"/>
          <w:szCs w:val="20"/>
          <w:lang w:val="fr-FR"/>
        </w:rPr>
        <w:t>ont</w:t>
      </w:r>
      <w:r w:rsidRPr="00BE7AF5">
        <w:rPr>
          <w:rFonts w:cs="Times New Roman"/>
          <w:color w:val="595959" w:themeColor="text1" w:themeTint="A6"/>
          <w:sz w:val="20"/>
          <w:szCs w:val="20"/>
          <w:lang w:val="fr-FR"/>
        </w:rPr>
        <w:t xml:space="preserve"> été </w:t>
      </w:r>
      <w:r w:rsidR="00BE7AF5" w:rsidRPr="00BE7AF5">
        <w:rPr>
          <w:rFonts w:cs="Times New Roman"/>
          <w:color w:val="595959" w:themeColor="text1" w:themeTint="A6"/>
          <w:sz w:val="20"/>
          <w:szCs w:val="20"/>
          <w:lang w:val="fr-FR"/>
        </w:rPr>
        <w:t>jugée</w:t>
      </w:r>
      <w:r w:rsidR="00272DAE">
        <w:rPr>
          <w:rFonts w:cs="Times New Roman"/>
          <w:color w:val="595959" w:themeColor="text1" w:themeTint="A6"/>
          <w:sz w:val="20"/>
          <w:szCs w:val="20"/>
          <w:lang w:val="fr-FR"/>
        </w:rPr>
        <w:t>s</w:t>
      </w:r>
      <w:r w:rsidR="00BE7AF5">
        <w:rPr>
          <w:rFonts w:cs="Times New Roman"/>
          <w:color w:val="595959" w:themeColor="text1" w:themeTint="A6"/>
          <w:sz w:val="20"/>
          <w:szCs w:val="20"/>
          <w:lang w:val="fr-FR"/>
        </w:rPr>
        <w:t xml:space="preserve"> comme étant</w:t>
      </w:r>
      <w:r w:rsidRPr="00BE7AF5">
        <w:rPr>
          <w:rFonts w:cs="Times New Roman"/>
          <w:color w:val="595959" w:themeColor="text1" w:themeTint="A6"/>
          <w:sz w:val="20"/>
          <w:szCs w:val="20"/>
          <w:lang w:val="fr-FR"/>
        </w:rPr>
        <w:t xml:space="preserve"> </w:t>
      </w:r>
      <w:r w:rsidR="00BE7AF5">
        <w:rPr>
          <w:rFonts w:cs="Times New Roman"/>
          <w:color w:val="595959" w:themeColor="text1" w:themeTint="A6"/>
          <w:sz w:val="20"/>
          <w:szCs w:val="20"/>
          <w:lang w:val="fr-FR"/>
        </w:rPr>
        <w:t>« </w:t>
      </w:r>
      <w:r w:rsidRPr="00BE7AF5">
        <w:rPr>
          <w:rFonts w:cs="Times New Roman"/>
          <w:color w:val="595959" w:themeColor="text1" w:themeTint="A6"/>
          <w:sz w:val="20"/>
          <w:szCs w:val="20"/>
          <w:lang w:val="fr-FR"/>
        </w:rPr>
        <w:t>faible</w:t>
      </w:r>
      <w:r w:rsidR="00272DAE">
        <w:rPr>
          <w:rFonts w:cs="Times New Roman"/>
          <w:color w:val="595959" w:themeColor="text1" w:themeTint="A6"/>
          <w:sz w:val="20"/>
          <w:szCs w:val="20"/>
          <w:lang w:val="fr-FR"/>
        </w:rPr>
        <w:t>s</w:t>
      </w:r>
      <w:r w:rsidR="00BE7AF5">
        <w:rPr>
          <w:rFonts w:cs="Times New Roman"/>
          <w:color w:val="595959" w:themeColor="text1" w:themeTint="A6"/>
          <w:sz w:val="20"/>
          <w:szCs w:val="20"/>
          <w:lang w:val="fr-FR"/>
        </w:rPr>
        <w:t> »</w:t>
      </w:r>
      <w:r w:rsidRPr="00BE7AF5">
        <w:rPr>
          <w:rFonts w:cs="Times New Roman"/>
          <w:color w:val="595959" w:themeColor="text1" w:themeTint="A6"/>
          <w:sz w:val="20"/>
          <w:szCs w:val="20"/>
          <w:lang w:val="fr-FR"/>
        </w:rPr>
        <w:t xml:space="preserve">, quatre autres ayant été </w:t>
      </w:r>
      <w:r w:rsidR="00BE7AF5" w:rsidRPr="00BE7AF5">
        <w:rPr>
          <w:rFonts w:cs="Times New Roman"/>
          <w:color w:val="595959" w:themeColor="text1" w:themeTint="A6"/>
          <w:sz w:val="20"/>
          <w:szCs w:val="20"/>
          <w:lang w:val="fr-FR"/>
        </w:rPr>
        <w:t>jugées</w:t>
      </w:r>
      <w:r w:rsidRPr="00BE7AF5">
        <w:rPr>
          <w:rFonts w:cs="Times New Roman"/>
          <w:color w:val="595959" w:themeColor="text1" w:themeTint="A6"/>
          <w:sz w:val="20"/>
          <w:szCs w:val="20"/>
          <w:lang w:val="fr-FR"/>
        </w:rPr>
        <w:t xml:space="preserve"> </w:t>
      </w:r>
      <w:r w:rsidR="00BE7AF5">
        <w:rPr>
          <w:rFonts w:cs="Times New Roman"/>
          <w:color w:val="595959" w:themeColor="text1" w:themeTint="A6"/>
          <w:sz w:val="20"/>
          <w:szCs w:val="20"/>
          <w:lang w:val="fr-FR"/>
        </w:rPr>
        <w:t>« </w:t>
      </w:r>
      <w:r w:rsidRPr="00BE7AF5">
        <w:rPr>
          <w:rFonts w:cs="Times New Roman"/>
          <w:color w:val="595959" w:themeColor="text1" w:themeTint="A6"/>
          <w:sz w:val="20"/>
          <w:szCs w:val="20"/>
          <w:lang w:val="fr-FR"/>
        </w:rPr>
        <w:t>peu satisfaisantes</w:t>
      </w:r>
      <w:r w:rsidR="00BE7AF5">
        <w:rPr>
          <w:rFonts w:cs="Times New Roman"/>
          <w:color w:val="595959" w:themeColor="text1" w:themeTint="A6"/>
          <w:sz w:val="20"/>
          <w:szCs w:val="20"/>
          <w:lang w:val="fr-FR"/>
        </w:rPr>
        <w:t> »</w:t>
      </w:r>
      <w:r w:rsidRPr="00BE7AF5">
        <w:rPr>
          <w:rFonts w:cs="Times New Roman"/>
          <w:color w:val="595959" w:themeColor="text1" w:themeTint="A6"/>
          <w:sz w:val="20"/>
          <w:szCs w:val="20"/>
          <w:lang w:val="fr-FR"/>
        </w:rPr>
        <w:t>. Pour ce</w:t>
      </w:r>
      <w:r w:rsidR="00BE7AF5">
        <w:rPr>
          <w:rFonts w:cs="Times New Roman"/>
          <w:color w:val="595959" w:themeColor="text1" w:themeTint="A6"/>
          <w:sz w:val="20"/>
          <w:szCs w:val="20"/>
          <w:lang w:val="fr-FR"/>
        </w:rPr>
        <w:t>s</w:t>
      </w:r>
      <w:r w:rsidRPr="00BE7AF5">
        <w:rPr>
          <w:rFonts w:cs="Times New Roman"/>
          <w:color w:val="595959" w:themeColor="text1" w:themeTint="A6"/>
          <w:sz w:val="20"/>
          <w:szCs w:val="20"/>
          <w:lang w:val="fr-FR"/>
        </w:rPr>
        <w:t xml:space="preserve"> </w:t>
      </w:r>
      <w:r w:rsidR="00272DAE">
        <w:rPr>
          <w:rFonts w:cs="Times New Roman"/>
          <w:color w:val="595959" w:themeColor="text1" w:themeTint="A6"/>
          <w:sz w:val="20"/>
          <w:szCs w:val="20"/>
          <w:lang w:val="fr-FR"/>
        </w:rPr>
        <w:t>six</w:t>
      </w:r>
      <w:r w:rsidRPr="00BE7AF5">
        <w:rPr>
          <w:rFonts w:cs="Times New Roman"/>
          <w:color w:val="595959" w:themeColor="text1" w:themeTint="A6"/>
          <w:sz w:val="20"/>
          <w:szCs w:val="20"/>
          <w:lang w:val="fr-FR"/>
        </w:rPr>
        <w:t xml:space="preserve"> </w:t>
      </w:r>
      <w:r w:rsidR="00BE7AF5" w:rsidRPr="00BE7AF5">
        <w:rPr>
          <w:rFonts w:cs="Times New Roman"/>
          <w:color w:val="595959" w:themeColor="text1" w:themeTint="A6"/>
          <w:sz w:val="20"/>
          <w:szCs w:val="20"/>
          <w:lang w:val="fr-FR"/>
        </w:rPr>
        <w:t>sous-catégories</w:t>
      </w:r>
      <w:r w:rsidRPr="00BE7AF5">
        <w:rPr>
          <w:rFonts w:cs="Times New Roman"/>
          <w:color w:val="595959" w:themeColor="text1" w:themeTint="A6"/>
          <w:sz w:val="20"/>
          <w:szCs w:val="20"/>
          <w:lang w:val="fr-FR"/>
        </w:rPr>
        <w:t xml:space="preserve"> les membres du cluster nutrition ont </w:t>
      </w:r>
      <w:r w:rsidR="00BE7AF5" w:rsidRPr="00BE7AF5">
        <w:rPr>
          <w:rFonts w:cs="Times New Roman"/>
          <w:color w:val="595959" w:themeColor="text1" w:themeTint="A6"/>
          <w:sz w:val="20"/>
          <w:szCs w:val="20"/>
          <w:lang w:val="fr-FR"/>
        </w:rPr>
        <w:t>proposés</w:t>
      </w:r>
      <w:r w:rsidRPr="00BE7AF5">
        <w:rPr>
          <w:rFonts w:cs="Times New Roman"/>
          <w:color w:val="595959" w:themeColor="text1" w:themeTint="A6"/>
          <w:sz w:val="20"/>
          <w:szCs w:val="20"/>
          <w:lang w:val="fr-FR"/>
        </w:rPr>
        <w:t xml:space="preserve"> des actions </w:t>
      </w:r>
      <w:r w:rsidR="00BE7AF5" w:rsidRPr="00BE7AF5">
        <w:rPr>
          <w:rFonts w:cs="Times New Roman"/>
          <w:color w:val="595959" w:themeColor="text1" w:themeTint="A6"/>
          <w:sz w:val="20"/>
          <w:szCs w:val="20"/>
          <w:lang w:val="fr-FR"/>
        </w:rPr>
        <w:t>concrètes</w:t>
      </w:r>
      <w:r w:rsidRPr="00BE7AF5">
        <w:rPr>
          <w:rFonts w:cs="Times New Roman"/>
          <w:color w:val="595959" w:themeColor="text1" w:themeTint="A6"/>
          <w:sz w:val="20"/>
          <w:szCs w:val="20"/>
          <w:lang w:val="fr-FR"/>
        </w:rPr>
        <w:t xml:space="preserve"> pour </w:t>
      </w:r>
      <w:r w:rsidR="00BE7AF5">
        <w:rPr>
          <w:rFonts w:cs="Times New Roman"/>
          <w:color w:val="595959" w:themeColor="text1" w:themeTint="A6"/>
          <w:sz w:val="20"/>
          <w:szCs w:val="20"/>
          <w:lang w:val="fr-FR"/>
        </w:rPr>
        <w:t>l’amélioration de</w:t>
      </w:r>
      <w:r w:rsidRPr="00BE7AF5">
        <w:rPr>
          <w:rFonts w:cs="Times New Roman"/>
          <w:color w:val="595959" w:themeColor="text1" w:themeTint="A6"/>
          <w:sz w:val="20"/>
          <w:szCs w:val="20"/>
          <w:lang w:val="fr-FR"/>
        </w:rPr>
        <w:t xml:space="preserve"> ces </w:t>
      </w:r>
      <w:r w:rsidR="00BE7AF5" w:rsidRPr="00BE7AF5">
        <w:rPr>
          <w:rFonts w:cs="Times New Roman"/>
          <w:color w:val="595959" w:themeColor="text1" w:themeTint="A6"/>
          <w:sz w:val="20"/>
          <w:szCs w:val="20"/>
          <w:lang w:val="fr-FR"/>
        </w:rPr>
        <w:t>points.</w:t>
      </w:r>
    </w:p>
    <w:p w:rsidR="00287F1D" w:rsidRDefault="008376BE" w:rsidP="00781FD1">
      <w:pPr>
        <w:jc w:val="both"/>
        <w:rPr>
          <w:rFonts w:cs="Times New Roman"/>
          <w:color w:val="595959" w:themeColor="text1" w:themeTint="A6"/>
          <w:sz w:val="20"/>
          <w:szCs w:val="20"/>
          <w:lang w:val="fr-FR"/>
        </w:rPr>
      </w:pPr>
      <w:r>
        <w:rPr>
          <w:rFonts w:cs="Times New Roman"/>
          <w:color w:val="595959" w:themeColor="text1" w:themeTint="A6"/>
          <w:sz w:val="20"/>
          <w:szCs w:val="20"/>
          <w:lang w:val="fr-FR"/>
        </w:rPr>
        <w:t>Le processus de suivi d</w:t>
      </w:r>
      <w:r w:rsidR="00F375E3">
        <w:rPr>
          <w:rFonts w:cs="Times New Roman"/>
          <w:color w:val="595959" w:themeColor="text1" w:themeTint="A6"/>
          <w:sz w:val="20"/>
          <w:szCs w:val="20"/>
          <w:lang w:val="fr-FR"/>
        </w:rPr>
        <w:t>e la performance d</w:t>
      </w:r>
      <w:r w:rsidR="00172B23">
        <w:rPr>
          <w:rFonts w:cs="Times New Roman"/>
          <w:color w:val="595959" w:themeColor="text1" w:themeTint="A6"/>
          <w:sz w:val="20"/>
          <w:szCs w:val="20"/>
          <w:lang w:val="fr-FR"/>
        </w:rPr>
        <w:t xml:space="preserve">u cluster </w:t>
      </w:r>
      <w:r>
        <w:rPr>
          <w:rFonts w:cs="Times New Roman"/>
          <w:color w:val="595959" w:themeColor="text1" w:themeTint="A6"/>
          <w:sz w:val="20"/>
          <w:szCs w:val="20"/>
          <w:lang w:val="fr-FR"/>
        </w:rPr>
        <w:t xml:space="preserve">a permis aux membres du cluster </w:t>
      </w:r>
      <w:r w:rsidR="00172B23">
        <w:rPr>
          <w:rFonts w:cs="Times New Roman"/>
          <w:color w:val="595959" w:themeColor="text1" w:themeTint="A6"/>
          <w:sz w:val="20"/>
          <w:szCs w:val="20"/>
          <w:lang w:val="fr-FR"/>
        </w:rPr>
        <w:t xml:space="preserve">nutrition </w:t>
      </w:r>
      <w:r>
        <w:rPr>
          <w:rFonts w:cs="Times New Roman"/>
          <w:color w:val="595959" w:themeColor="text1" w:themeTint="A6"/>
          <w:sz w:val="20"/>
          <w:szCs w:val="20"/>
          <w:lang w:val="fr-FR"/>
        </w:rPr>
        <w:t xml:space="preserve">de se familiariser avec les fonctions et les outputs </w:t>
      </w:r>
      <w:r w:rsidR="00736CA0">
        <w:rPr>
          <w:rFonts w:cs="Times New Roman"/>
          <w:color w:val="595959" w:themeColor="text1" w:themeTint="A6"/>
          <w:sz w:val="20"/>
          <w:szCs w:val="20"/>
          <w:lang w:val="fr-FR"/>
        </w:rPr>
        <w:t>clés</w:t>
      </w:r>
      <w:r>
        <w:rPr>
          <w:rFonts w:cs="Times New Roman"/>
          <w:color w:val="595959" w:themeColor="text1" w:themeTint="A6"/>
          <w:sz w:val="20"/>
          <w:szCs w:val="20"/>
          <w:lang w:val="fr-FR"/>
        </w:rPr>
        <w:t xml:space="preserve"> d’un </w:t>
      </w:r>
      <w:r w:rsidR="00F375E3">
        <w:rPr>
          <w:rFonts w:cs="Times New Roman"/>
          <w:color w:val="595959" w:themeColor="text1" w:themeTint="A6"/>
          <w:sz w:val="20"/>
          <w:szCs w:val="20"/>
          <w:lang w:val="fr-FR"/>
        </w:rPr>
        <w:t>cluster. Il a aussi permis d’</w:t>
      </w:r>
      <w:r w:rsidR="006703D5">
        <w:rPr>
          <w:rFonts w:cs="Times New Roman"/>
          <w:color w:val="595959" w:themeColor="text1" w:themeTint="A6"/>
          <w:sz w:val="20"/>
          <w:szCs w:val="20"/>
          <w:lang w:val="fr-FR"/>
        </w:rPr>
        <w:t>élaborer</w:t>
      </w:r>
      <w:r w:rsidR="00F375E3">
        <w:rPr>
          <w:rFonts w:cs="Times New Roman"/>
          <w:color w:val="595959" w:themeColor="text1" w:themeTint="A6"/>
          <w:sz w:val="20"/>
          <w:szCs w:val="20"/>
          <w:lang w:val="fr-FR"/>
        </w:rPr>
        <w:t xml:space="preserve"> de manière consensuelle des points d’action pour l’</w:t>
      </w:r>
      <w:r w:rsidR="006703D5">
        <w:rPr>
          <w:rFonts w:cs="Times New Roman"/>
          <w:color w:val="595959" w:themeColor="text1" w:themeTint="A6"/>
          <w:sz w:val="20"/>
          <w:szCs w:val="20"/>
          <w:lang w:val="fr-FR"/>
        </w:rPr>
        <w:t>amélioration</w:t>
      </w:r>
      <w:r w:rsidR="00F375E3">
        <w:rPr>
          <w:rFonts w:cs="Times New Roman"/>
          <w:color w:val="595959" w:themeColor="text1" w:themeTint="A6"/>
          <w:sz w:val="20"/>
          <w:szCs w:val="20"/>
          <w:lang w:val="fr-FR"/>
        </w:rPr>
        <w:t xml:space="preserve"> de la performance</w:t>
      </w:r>
      <w:r w:rsidR="006703D5">
        <w:rPr>
          <w:rFonts w:cs="Times New Roman"/>
          <w:color w:val="595959" w:themeColor="text1" w:themeTint="A6"/>
          <w:sz w:val="20"/>
          <w:szCs w:val="20"/>
          <w:lang w:val="fr-FR"/>
        </w:rPr>
        <w:t xml:space="preserve"> du cluster en</w:t>
      </w:r>
      <w:r w:rsidR="00F375E3">
        <w:rPr>
          <w:rFonts w:cs="Times New Roman"/>
          <w:color w:val="595959" w:themeColor="text1" w:themeTint="A6"/>
          <w:sz w:val="20"/>
          <w:szCs w:val="20"/>
          <w:lang w:val="fr-FR"/>
        </w:rPr>
        <w:t xml:space="preserve"> 201</w:t>
      </w:r>
      <w:r w:rsidR="00272DAE">
        <w:rPr>
          <w:rFonts w:cs="Times New Roman"/>
          <w:color w:val="595959" w:themeColor="text1" w:themeTint="A6"/>
          <w:sz w:val="20"/>
          <w:szCs w:val="20"/>
          <w:lang w:val="fr-FR"/>
        </w:rPr>
        <w:t>6</w:t>
      </w:r>
      <w:r w:rsidR="00F375E3">
        <w:rPr>
          <w:rFonts w:cs="Times New Roman"/>
          <w:color w:val="595959" w:themeColor="text1" w:themeTint="A6"/>
          <w:sz w:val="20"/>
          <w:szCs w:val="20"/>
          <w:lang w:val="fr-FR"/>
        </w:rPr>
        <w:t xml:space="preserve">. L’exercice était </w:t>
      </w:r>
      <w:r w:rsidR="006703D5">
        <w:rPr>
          <w:rFonts w:cs="Times New Roman"/>
          <w:color w:val="595959" w:themeColor="text1" w:themeTint="A6"/>
          <w:sz w:val="20"/>
          <w:szCs w:val="20"/>
          <w:lang w:val="fr-FR"/>
        </w:rPr>
        <w:t>très</w:t>
      </w:r>
      <w:r w:rsidR="00F375E3">
        <w:rPr>
          <w:rFonts w:cs="Times New Roman"/>
          <w:color w:val="595959" w:themeColor="text1" w:themeTint="A6"/>
          <w:sz w:val="20"/>
          <w:szCs w:val="20"/>
          <w:lang w:val="fr-FR"/>
        </w:rPr>
        <w:t xml:space="preserve"> </w:t>
      </w:r>
      <w:r w:rsidR="006703D5">
        <w:rPr>
          <w:rFonts w:cs="Times New Roman"/>
          <w:color w:val="595959" w:themeColor="text1" w:themeTint="A6"/>
          <w:sz w:val="20"/>
          <w:szCs w:val="20"/>
          <w:lang w:val="fr-FR"/>
        </w:rPr>
        <w:t>complémentaire</w:t>
      </w:r>
      <w:r w:rsidR="00F375E3">
        <w:rPr>
          <w:rFonts w:cs="Times New Roman"/>
          <w:color w:val="595959" w:themeColor="text1" w:themeTint="A6"/>
          <w:sz w:val="20"/>
          <w:szCs w:val="20"/>
          <w:lang w:val="fr-FR"/>
        </w:rPr>
        <w:t xml:space="preserve"> aux autres </w:t>
      </w:r>
      <w:r w:rsidR="006703D5">
        <w:rPr>
          <w:rFonts w:cs="Times New Roman"/>
          <w:color w:val="595959" w:themeColor="text1" w:themeTint="A6"/>
          <w:sz w:val="20"/>
          <w:szCs w:val="20"/>
          <w:lang w:val="fr-FR"/>
        </w:rPr>
        <w:t>exercices</w:t>
      </w:r>
      <w:r w:rsidR="00F375E3">
        <w:rPr>
          <w:rFonts w:cs="Times New Roman"/>
          <w:color w:val="595959" w:themeColor="text1" w:themeTint="A6"/>
          <w:sz w:val="20"/>
          <w:szCs w:val="20"/>
          <w:lang w:val="fr-FR"/>
        </w:rPr>
        <w:t xml:space="preserve"> de </w:t>
      </w:r>
      <w:r w:rsidR="006703D5">
        <w:rPr>
          <w:rFonts w:cs="Times New Roman"/>
          <w:color w:val="595959" w:themeColor="text1" w:themeTint="A6"/>
          <w:sz w:val="20"/>
          <w:szCs w:val="20"/>
          <w:lang w:val="fr-FR"/>
        </w:rPr>
        <w:t>planification</w:t>
      </w:r>
      <w:r w:rsidR="00F375E3">
        <w:rPr>
          <w:rFonts w:cs="Times New Roman"/>
          <w:color w:val="595959" w:themeColor="text1" w:themeTint="A6"/>
          <w:sz w:val="20"/>
          <w:szCs w:val="20"/>
          <w:lang w:val="fr-FR"/>
        </w:rPr>
        <w:t xml:space="preserve"> </w:t>
      </w:r>
      <w:r w:rsidR="006703D5">
        <w:rPr>
          <w:rFonts w:cs="Times New Roman"/>
          <w:color w:val="595959" w:themeColor="text1" w:themeTint="A6"/>
          <w:sz w:val="20"/>
          <w:szCs w:val="20"/>
          <w:lang w:val="fr-FR"/>
        </w:rPr>
        <w:t>stratégique</w:t>
      </w:r>
      <w:r w:rsidR="00F375E3">
        <w:rPr>
          <w:rFonts w:cs="Times New Roman"/>
          <w:color w:val="595959" w:themeColor="text1" w:themeTint="A6"/>
          <w:sz w:val="20"/>
          <w:szCs w:val="20"/>
          <w:lang w:val="fr-FR"/>
        </w:rPr>
        <w:t xml:space="preserve"> que le cluster était e</w:t>
      </w:r>
      <w:r w:rsidR="00600F1E">
        <w:rPr>
          <w:rFonts w:cs="Times New Roman"/>
          <w:color w:val="595959" w:themeColor="text1" w:themeTint="A6"/>
          <w:sz w:val="20"/>
          <w:szCs w:val="20"/>
          <w:lang w:val="fr-FR"/>
        </w:rPr>
        <w:t xml:space="preserve">n train d’effectuer simultanément (élaboration du plan </w:t>
      </w:r>
      <w:r w:rsidR="00BE7954">
        <w:rPr>
          <w:rFonts w:cs="Times New Roman"/>
          <w:color w:val="595959" w:themeColor="text1" w:themeTint="A6"/>
          <w:sz w:val="20"/>
          <w:szCs w:val="20"/>
          <w:lang w:val="fr-FR"/>
        </w:rPr>
        <w:t xml:space="preserve">de réponse </w:t>
      </w:r>
      <w:r w:rsidR="00600F1E">
        <w:rPr>
          <w:rFonts w:cs="Times New Roman"/>
          <w:color w:val="595959" w:themeColor="text1" w:themeTint="A6"/>
          <w:sz w:val="20"/>
          <w:szCs w:val="20"/>
          <w:lang w:val="fr-FR"/>
        </w:rPr>
        <w:t>sectoriel 201</w:t>
      </w:r>
      <w:r w:rsidR="00272DAE">
        <w:rPr>
          <w:rFonts w:cs="Times New Roman"/>
          <w:color w:val="595959" w:themeColor="text1" w:themeTint="A6"/>
          <w:sz w:val="20"/>
          <w:szCs w:val="20"/>
          <w:lang w:val="fr-FR"/>
        </w:rPr>
        <w:t>6</w:t>
      </w:r>
      <w:r w:rsidR="00600F1E">
        <w:rPr>
          <w:rFonts w:cs="Times New Roman"/>
          <w:color w:val="595959" w:themeColor="text1" w:themeTint="A6"/>
          <w:sz w:val="20"/>
          <w:szCs w:val="20"/>
          <w:lang w:val="fr-FR"/>
        </w:rPr>
        <w:t>)</w:t>
      </w:r>
      <w:r w:rsidR="00F375E3">
        <w:rPr>
          <w:rFonts w:cs="Times New Roman"/>
          <w:color w:val="595959" w:themeColor="text1" w:themeTint="A6"/>
          <w:sz w:val="20"/>
          <w:szCs w:val="20"/>
          <w:lang w:val="fr-FR"/>
        </w:rPr>
        <w:t>. Cela a permi</w:t>
      </w:r>
      <w:r w:rsidR="00BE7954">
        <w:rPr>
          <w:rFonts w:cs="Times New Roman"/>
          <w:color w:val="595959" w:themeColor="text1" w:themeTint="A6"/>
          <w:sz w:val="20"/>
          <w:szCs w:val="20"/>
          <w:lang w:val="fr-FR"/>
        </w:rPr>
        <w:t>s de faire un passage en revue d</w:t>
      </w:r>
      <w:r w:rsidR="00F375E3">
        <w:rPr>
          <w:rFonts w:cs="Times New Roman"/>
          <w:color w:val="595959" w:themeColor="text1" w:themeTint="A6"/>
          <w:sz w:val="20"/>
          <w:szCs w:val="20"/>
          <w:lang w:val="fr-FR"/>
        </w:rPr>
        <w:t xml:space="preserve">es </w:t>
      </w:r>
      <w:r w:rsidR="00BE7954">
        <w:rPr>
          <w:rFonts w:cs="Times New Roman"/>
          <w:color w:val="595959" w:themeColor="text1" w:themeTint="A6"/>
          <w:sz w:val="20"/>
          <w:szCs w:val="20"/>
          <w:lang w:val="fr-FR"/>
        </w:rPr>
        <w:t xml:space="preserve">activités </w:t>
      </w:r>
      <w:r w:rsidR="00272DAE">
        <w:rPr>
          <w:rFonts w:cs="Times New Roman"/>
          <w:color w:val="595959" w:themeColor="text1" w:themeTint="A6"/>
          <w:sz w:val="20"/>
          <w:szCs w:val="20"/>
          <w:lang w:val="fr-FR"/>
        </w:rPr>
        <w:t xml:space="preserve">plan stratégique du </w:t>
      </w:r>
      <w:r w:rsidR="00BE7954">
        <w:rPr>
          <w:rFonts w:cs="Times New Roman"/>
          <w:color w:val="595959" w:themeColor="text1" w:themeTint="A6"/>
          <w:sz w:val="20"/>
          <w:szCs w:val="20"/>
          <w:lang w:val="fr-FR"/>
        </w:rPr>
        <w:t xml:space="preserve">cluster </w:t>
      </w:r>
      <w:r w:rsidR="00303A07">
        <w:rPr>
          <w:rFonts w:cs="Times New Roman"/>
          <w:color w:val="595959" w:themeColor="text1" w:themeTint="A6"/>
          <w:sz w:val="20"/>
          <w:szCs w:val="20"/>
          <w:lang w:val="fr-FR"/>
        </w:rPr>
        <w:t>pour</w:t>
      </w:r>
      <w:r w:rsidR="00F375E3">
        <w:rPr>
          <w:rFonts w:cs="Times New Roman"/>
          <w:color w:val="595959" w:themeColor="text1" w:themeTint="A6"/>
          <w:sz w:val="20"/>
          <w:szCs w:val="20"/>
          <w:lang w:val="fr-FR"/>
        </w:rPr>
        <w:t xml:space="preserve"> mieux formuler les </w:t>
      </w:r>
      <w:r w:rsidR="00600F1E">
        <w:rPr>
          <w:rFonts w:cs="Times New Roman"/>
          <w:color w:val="595959" w:themeColor="text1" w:themeTint="A6"/>
          <w:sz w:val="20"/>
          <w:szCs w:val="20"/>
          <w:lang w:val="fr-FR"/>
        </w:rPr>
        <w:t>activités</w:t>
      </w:r>
      <w:r w:rsidR="00F375E3">
        <w:rPr>
          <w:rFonts w:cs="Times New Roman"/>
          <w:color w:val="595959" w:themeColor="text1" w:themeTint="A6"/>
          <w:sz w:val="20"/>
          <w:szCs w:val="20"/>
          <w:lang w:val="fr-FR"/>
        </w:rPr>
        <w:t xml:space="preserve"> </w:t>
      </w:r>
      <w:r w:rsidR="00600F1E">
        <w:rPr>
          <w:rFonts w:cs="Times New Roman"/>
          <w:color w:val="595959" w:themeColor="text1" w:themeTint="A6"/>
          <w:sz w:val="20"/>
          <w:szCs w:val="20"/>
          <w:lang w:val="fr-FR"/>
        </w:rPr>
        <w:t>nécessaires</w:t>
      </w:r>
      <w:r w:rsidR="00BE7AF5">
        <w:rPr>
          <w:rFonts w:cs="Times New Roman"/>
          <w:color w:val="595959" w:themeColor="text1" w:themeTint="A6"/>
          <w:sz w:val="20"/>
          <w:szCs w:val="20"/>
          <w:lang w:val="fr-FR"/>
        </w:rPr>
        <w:t xml:space="preserve"> pour</w:t>
      </w:r>
      <w:r w:rsidR="00F375E3">
        <w:rPr>
          <w:rFonts w:cs="Times New Roman"/>
          <w:color w:val="595959" w:themeColor="text1" w:themeTint="A6"/>
          <w:sz w:val="20"/>
          <w:szCs w:val="20"/>
          <w:lang w:val="fr-FR"/>
        </w:rPr>
        <w:t xml:space="preserve"> 201</w:t>
      </w:r>
      <w:r w:rsidR="00303A07">
        <w:rPr>
          <w:rFonts w:cs="Times New Roman"/>
          <w:color w:val="595959" w:themeColor="text1" w:themeTint="A6"/>
          <w:sz w:val="20"/>
          <w:szCs w:val="20"/>
          <w:lang w:val="fr-FR"/>
        </w:rPr>
        <w:t>6</w:t>
      </w:r>
      <w:r w:rsidR="00F375E3">
        <w:rPr>
          <w:rFonts w:cs="Times New Roman"/>
          <w:color w:val="595959" w:themeColor="text1" w:themeTint="A6"/>
          <w:sz w:val="20"/>
          <w:szCs w:val="20"/>
          <w:lang w:val="fr-FR"/>
        </w:rPr>
        <w:t xml:space="preserve">. </w:t>
      </w:r>
    </w:p>
    <w:p w:rsidR="008376BE" w:rsidRDefault="006703D5" w:rsidP="00781FD1">
      <w:pPr>
        <w:jc w:val="both"/>
        <w:rPr>
          <w:rFonts w:cs="Times New Roman"/>
          <w:color w:val="595959" w:themeColor="text1" w:themeTint="A6"/>
          <w:sz w:val="20"/>
          <w:szCs w:val="20"/>
          <w:lang w:val="fr-FR"/>
        </w:rPr>
      </w:pPr>
      <w:r>
        <w:rPr>
          <w:rFonts w:cs="Times New Roman"/>
          <w:color w:val="595959" w:themeColor="text1" w:themeTint="A6"/>
          <w:sz w:val="20"/>
          <w:szCs w:val="20"/>
          <w:lang w:val="fr-FR"/>
        </w:rPr>
        <w:t xml:space="preserve">Le processus de suivi de la performance du cluster </w:t>
      </w:r>
      <w:r w:rsidR="002126E3">
        <w:rPr>
          <w:rFonts w:cs="Times New Roman"/>
          <w:color w:val="595959" w:themeColor="text1" w:themeTint="A6"/>
          <w:sz w:val="20"/>
          <w:szCs w:val="20"/>
          <w:lang w:val="fr-FR"/>
        </w:rPr>
        <w:t>semblait</w:t>
      </w:r>
      <w:r w:rsidR="00600F1E">
        <w:rPr>
          <w:rFonts w:cs="Times New Roman"/>
          <w:color w:val="595959" w:themeColor="text1" w:themeTint="A6"/>
          <w:sz w:val="20"/>
          <w:szCs w:val="20"/>
          <w:lang w:val="fr-FR"/>
        </w:rPr>
        <w:t xml:space="preserve"> être</w:t>
      </w:r>
      <w:r w:rsidR="008376BE">
        <w:rPr>
          <w:rFonts w:cs="Times New Roman"/>
          <w:color w:val="595959" w:themeColor="text1" w:themeTint="A6"/>
          <w:sz w:val="20"/>
          <w:szCs w:val="20"/>
          <w:lang w:val="fr-FR"/>
        </w:rPr>
        <w:t xml:space="preserve"> bien </w:t>
      </w:r>
      <w:r w:rsidR="00600F1E">
        <w:rPr>
          <w:rFonts w:cs="Times New Roman"/>
          <w:color w:val="595959" w:themeColor="text1" w:themeTint="A6"/>
          <w:sz w:val="20"/>
          <w:szCs w:val="20"/>
          <w:lang w:val="fr-FR"/>
        </w:rPr>
        <w:t>reçu</w:t>
      </w:r>
      <w:r w:rsidR="008376BE">
        <w:rPr>
          <w:rFonts w:cs="Times New Roman"/>
          <w:color w:val="595959" w:themeColor="text1" w:themeTint="A6"/>
          <w:sz w:val="20"/>
          <w:szCs w:val="20"/>
          <w:lang w:val="fr-FR"/>
        </w:rPr>
        <w:t xml:space="preserve"> par les partenaires</w:t>
      </w:r>
      <w:r>
        <w:rPr>
          <w:rFonts w:cs="Times New Roman"/>
          <w:color w:val="595959" w:themeColor="text1" w:themeTint="A6"/>
          <w:sz w:val="20"/>
          <w:szCs w:val="20"/>
          <w:lang w:val="fr-FR"/>
        </w:rPr>
        <w:t xml:space="preserve">, cependant le taux de </w:t>
      </w:r>
      <w:r w:rsidR="00600F1E">
        <w:rPr>
          <w:rFonts w:cs="Times New Roman"/>
          <w:color w:val="595959" w:themeColor="text1" w:themeTint="A6"/>
          <w:sz w:val="20"/>
          <w:szCs w:val="20"/>
          <w:lang w:val="fr-FR"/>
        </w:rPr>
        <w:t>réponse</w:t>
      </w:r>
      <w:r>
        <w:rPr>
          <w:rFonts w:cs="Times New Roman"/>
          <w:color w:val="595959" w:themeColor="text1" w:themeTint="A6"/>
          <w:sz w:val="20"/>
          <w:szCs w:val="20"/>
          <w:lang w:val="fr-FR"/>
        </w:rPr>
        <w:t xml:space="preserve"> pour le questionnaire d’</w:t>
      </w:r>
      <w:r w:rsidR="00600F1E">
        <w:rPr>
          <w:rFonts w:cs="Times New Roman"/>
          <w:color w:val="595959" w:themeColor="text1" w:themeTint="A6"/>
          <w:sz w:val="20"/>
          <w:szCs w:val="20"/>
          <w:lang w:val="fr-FR"/>
        </w:rPr>
        <w:t>enquête</w:t>
      </w:r>
      <w:r w:rsidR="00303A07">
        <w:rPr>
          <w:rFonts w:cs="Times New Roman"/>
          <w:color w:val="595959" w:themeColor="text1" w:themeTint="A6"/>
          <w:sz w:val="20"/>
          <w:szCs w:val="20"/>
          <w:lang w:val="fr-FR"/>
        </w:rPr>
        <w:t xml:space="preserve"> a caché beaucoup de disparités telles que la non-participation des bailleurs et du gouvernement dans ce processus</w:t>
      </w:r>
      <w:r>
        <w:rPr>
          <w:rFonts w:cs="Times New Roman"/>
          <w:color w:val="595959" w:themeColor="text1" w:themeTint="A6"/>
          <w:sz w:val="20"/>
          <w:szCs w:val="20"/>
          <w:lang w:val="fr-FR"/>
        </w:rPr>
        <w:t xml:space="preserve">. Il a été </w:t>
      </w:r>
      <w:r w:rsidR="00600F1E">
        <w:rPr>
          <w:rFonts w:cs="Times New Roman"/>
          <w:color w:val="595959" w:themeColor="text1" w:themeTint="A6"/>
          <w:sz w:val="20"/>
          <w:szCs w:val="20"/>
          <w:lang w:val="fr-FR"/>
        </w:rPr>
        <w:t>suggéré</w:t>
      </w:r>
      <w:r>
        <w:rPr>
          <w:rFonts w:cs="Times New Roman"/>
          <w:color w:val="595959" w:themeColor="text1" w:themeTint="A6"/>
          <w:sz w:val="20"/>
          <w:szCs w:val="20"/>
          <w:lang w:val="fr-FR"/>
        </w:rPr>
        <w:t xml:space="preserve"> d</w:t>
      </w:r>
      <w:r w:rsidR="00303A07">
        <w:rPr>
          <w:rFonts w:cs="Times New Roman"/>
          <w:color w:val="595959" w:themeColor="text1" w:themeTint="A6"/>
          <w:sz w:val="20"/>
          <w:szCs w:val="20"/>
          <w:lang w:val="fr-FR"/>
        </w:rPr>
        <w:t xml:space="preserve">’élaborer un plan de suivi </w:t>
      </w:r>
      <w:r w:rsidR="00287F1D">
        <w:rPr>
          <w:rFonts w:cs="Times New Roman"/>
          <w:color w:val="595959" w:themeColor="text1" w:themeTint="A6"/>
          <w:sz w:val="20"/>
          <w:szCs w:val="20"/>
          <w:lang w:val="fr-FR"/>
        </w:rPr>
        <w:t xml:space="preserve">des points d’action </w:t>
      </w:r>
      <w:r w:rsidR="00303A07">
        <w:rPr>
          <w:rFonts w:cs="Times New Roman"/>
          <w:color w:val="595959" w:themeColor="text1" w:themeTint="A6"/>
          <w:sz w:val="20"/>
          <w:szCs w:val="20"/>
          <w:lang w:val="fr-FR"/>
        </w:rPr>
        <w:t xml:space="preserve">afin de suivre la progression </w:t>
      </w:r>
      <w:r w:rsidR="00287F1D">
        <w:rPr>
          <w:rFonts w:cs="Times New Roman"/>
          <w:color w:val="595959" w:themeColor="text1" w:themeTint="A6"/>
          <w:sz w:val="20"/>
          <w:szCs w:val="20"/>
          <w:lang w:val="fr-FR"/>
        </w:rPr>
        <w:t>et l’</w:t>
      </w:r>
      <w:r w:rsidR="00600F1E">
        <w:rPr>
          <w:rFonts w:cs="Times New Roman"/>
          <w:color w:val="595959" w:themeColor="text1" w:themeTint="A6"/>
          <w:sz w:val="20"/>
          <w:szCs w:val="20"/>
          <w:lang w:val="fr-FR"/>
        </w:rPr>
        <w:t>amélioration</w:t>
      </w:r>
      <w:r w:rsidR="00287F1D">
        <w:rPr>
          <w:rFonts w:cs="Times New Roman"/>
          <w:color w:val="595959" w:themeColor="text1" w:themeTint="A6"/>
          <w:sz w:val="20"/>
          <w:szCs w:val="20"/>
          <w:lang w:val="fr-FR"/>
        </w:rPr>
        <w:t xml:space="preserve"> de la p</w:t>
      </w:r>
      <w:r>
        <w:rPr>
          <w:rFonts w:cs="Times New Roman"/>
          <w:color w:val="595959" w:themeColor="text1" w:themeTint="A6"/>
          <w:sz w:val="20"/>
          <w:szCs w:val="20"/>
          <w:lang w:val="fr-FR"/>
        </w:rPr>
        <w:t>erformance</w:t>
      </w:r>
      <w:r w:rsidR="00172B23">
        <w:rPr>
          <w:rFonts w:cs="Times New Roman"/>
          <w:color w:val="595959" w:themeColor="text1" w:themeTint="A6"/>
          <w:sz w:val="20"/>
          <w:szCs w:val="20"/>
          <w:lang w:val="fr-FR"/>
        </w:rPr>
        <w:t>.</w:t>
      </w:r>
      <w:r>
        <w:rPr>
          <w:rFonts w:cs="Times New Roman"/>
          <w:color w:val="595959" w:themeColor="text1" w:themeTint="A6"/>
          <w:sz w:val="20"/>
          <w:szCs w:val="20"/>
          <w:lang w:val="fr-FR"/>
        </w:rPr>
        <w:t xml:space="preserve"> </w:t>
      </w:r>
    </w:p>
    <w:p w:rsidR="00D906AE" w:rsidRDefault="00D906AE">
      <w:pPr>
        <w:rPr>
          <w:rFonts w:cs="Times New Roman"/>
          <w:color w:val="595959" w:themeColor="text1" w:themeTint="A6"/>
          <w:sz w:val="20"/>
          <w:szCs w:val="20"/>
          <w:lang w:val="fr-FR"/>
        </w:rPr>
      </w:pPr>
    </w:p>
    <w:p w:rsidR="000C6F60" w:rsidRDefault="000C6F60">
      <w:pPr>
        <w:rPr>
          <w:rFonts w:cs="Times New Roman"/>
          <w:color w:val="595959" w:themeColor="text1" w:themeTint="A6"/>
          <w:sz w:val="20"/>
          <w:szCs w:val="20"/>
          <w:lang w:val="fr-FR"/>
        </w:rPr>
      </w:pPr>
    </w:p>
    <w:p w:rsidR="000C6F60" w:rsidRDefault="000C6F60">
      <w:pPr>
        <w:rPr>
          <w:rFonts w:cs="Times New Roman"/>
          <w:color w:val="595959" w:themeColor="text1" w:themeTint="A6"/>
          <w:sz w:val="20"/>
          <w:szCs w:val="20"/>
          <w:lang w:val="fr-FR"/>
        </w:rPr>
      </w:pPr>
    </w:p>
    <w:p w:rsidR="000C6F60" w:rsidRDefault="000C6F60">
      <w:pPr>
        <w:rPr>
          <w:rFonts w:cs="Times New Roman"/>
          <w:color w:val="595959" w:themeColor="text1" w:themeTint="A6"/>
          <w:sz w:val="20"/>
          <w:szCs w:val="20"/>
          <w:lang w:val="fr-FR"/>
        </w:rPr>
      </w:pPr>
    </w:p>
    <w:p w:rsidR="000C6F60" w:rsidRDefault="000C6F60">
      <w:pPr>
        <w:rPr>
          <w:rFonts w:cs="Times New Roman"/>
          <w:color w:val="595959" w:themeColor="text1" w:themeTint="A6"/>
          <w:sz w:val="20"/>
          <w:szCs w:val="20"/>
          <w:lang w:val="fr-FR"/>
        </w:rPr>
      </w:pPr>
    </w:p>
    <w:p w:rsidR="000C6F60" w:rsidRDefault="000C6F60">
      <w:pPr>
        <w:rPr>
          <w:rFonts w:cs="Times New Roman"/>
          <w:color w:val="595959" w:themeColor="text1" w:themeTint="A6"/>
          <w:sz w:val="20"/>
          <w:szCs w:val="20"/>
          <w:lang w:val="fr-FR"/>
        </w:rPr>
      </w:pPr>
    </w:p>
    <w:p w:rsidR="000C6F60" w:rsidRDefault="000C6F60">
      <w:pPr>
        <w:rPr>
          <w:rFonts w:cs="Times New Roman"/>
          <w:color w:val="595959" w:themeColor="text1" w:themeTint="A6"/>
          <w:sz w:val="20"/>
          <w:szCs w:val="20"/>
          <w:lang w:val="fr-FR"/>
        </w:rPr>
      </w:pPr>
    </w:p>
    <w:p w:rsidR="000C6F60" w:rsidRDefault="000C6F60">
      <w:pPr>
        <w:rPr>
          <w:rFonts w:cs="Times New Roman"/>
          <w:color w:val="595959" w:themeColor="text1" w:themeTint="A6"/>
          <w:sz w:val="20"/>
          <w:szCs w:val="20"/>
          <w:lang w:val="fr-FR"/>
        </w:rPr>
      </w:pPr>
    </w:p>
    <w:p w:rsidR="000C6F60" w:rsidRDefault="000C6F60">
      <w:pPr>
        <w:rPr>
          <w:rFonts w:cs="Times New Roman"/>
          <w:color w:val="595959" w:themeColor="text1" w:themeTint="A6"/>
          <w:sz w:val="20"/>
          <w:szCs w:val="20"/>
          <w:lang w:val="fr-FR"/>
        </w:rPr>
      </w:pPr>
    </w:p>
    <w:p w:rsidR="000C6F60" w:rsidRDefault="000C6F60">
      <w:pPr>
        <w:rPr>
          <w:rFonts w:cs="Times New Roman"/>
          <w:color w:val="595959" w:themeColor="text1" w:themeTint="A6"/>
          <w:sz w:val="20"/>
          <w:szCs w:val="20"/>
          <w:lang w:val="fr-FR"/>
        </w:rPr>
      </w:pPr>
    </w:p>
    <w:p w:rsidR="000C6F60" w:rsidRDefault="000C6F60">
      <w:pPr>
        <w:rPr>
          <w:rFonts w:cs="Times New Roman"/>
          <w:color w:val="595959" w:themeColor="text1" w:themeTint="A6"/>
          <w:sz w:val="20"/>
          <w:szCs w:val="20"/>
          <w:lang w:val="fr-FR"/>
        </w:rPr>
      </w:pPr>
    </w:p>
    <w:p w:rsidR="000C6F60" w:rsidRDefault="000C6F60">
      <w:pPr>
        <w:rPr>
          <w:rFonts w:cs="Times New Roman"/>
          <w:color w:val="595959" w:themeColor="text1" w:themeTint="A6"/>
          <w:sz w:val="20"/>
          <w:szCs w:val="20"/>
          <w:lang w:val="fr-FR"/>
        </w:rPr>
      </w:pPr>
    </w:p>
    <w:p w:rsidR="000C6F60" w:rsidRDefault="000C6F60">
      <w:pPr>
        <w:rPr>
          <w:rFonts w:cs="Times New Roman"/>
          <w:color w:val="595959" w:themeColor="text1" w:themeTint="A6"/>
          <w:sz w:val="20"/>
          <w:szCs w:val="20"/>
          <w:lang w:val="fr-FR"/>
        </w:rPr>
      </w:pPr>
    </w:p>
    <w:p w:rsidR="005425DD" w:rsidRDefault="005425DD">
      <w:pPr>
        <w:rPr>
          <w:rFonts w:cs="Times New Roman"/>
          <w:b/>
          <w:color w:val="0070C0"/>
          <w:lang w:val="fr-FR"/>
        </w:rPr>
      </w:pPr>
      <w:r>
        <w:rPr>
          <w:rFonts w:cs="Times New Roman"/>
          <w:b/>
          <w:color w:val="0070C0"/>
          <w:lang w:val="fr-FR"/>
        </w:rPr>
        <w:br w:type="page"/>
      </w:r>
    </w:p>
    <w:p w:rsidR="00D906AE" w:rsidRPr="00781FD1" w:rsidRDefault="00D906AE">
      <w:pPr>
        <w:rPr>
          <w:b/>
          <w:color w:val="0070C0"/>
          <w:lang w:val="fr-FR"/>
        </w:rPr>
      </w:pPr>
      <w:r w:rsidRPr="00781FD1">
        <w:rPr>
          <w:rFonts w:cs="Times New Roman"/>
          <w:b/>
          <w:color w:val="0070C0"/>
          <w:lang w:val="fr-FR"/>
        </w:rPr>
        <w:lastRenderedPageBreak/>
        <w:t>5.</w:t>
      </w:r>
      <w:r w:rsidRPr="00781FD1">
        <w:rPr>
          <w:b/>
          <w:color w:val="0070C0"/>
          <w:lang w:val="fr-FR"/>
        </w:rPr>
        <w:t xml:space="preserve"> Annexes</w:t>
      </w:r>
    </w:p>
    <w:p w:rsidR="000C6F60" w:rsidRDefault="000C6F60" w:rsidP="00781FD1">
      <w:pPr>
        <w:spacing w:after="0" w:line="240" w:lineRule="auto"/>
        <w:rPr>
          <w:b/>
          <w:color w:val="595959" w:themeColor="text1" w:themeTint="A6"/>
          <w:sz w:val="20"/>
          <w:szCs w:val="20"/>
          <w:lang w:val="fr-FR"/>
        </w:rPr>
      </w:pPr>
      <w:r>
        <w:rPr>
          <w:b/>
          <w:color w:val="595959" w:themeColor="text1" w:themeTint="A6"/>
          <w:sz w:val="20"/>
          <w:szCs w:val="20"/>
          <w:lang w:val="fr-FR"/>
        </w:rPr>
        <w:t>Annexe 1 </w:t>
      </w:r>
    </w:p>
    <w:p w:rsidR="000C6F60" w:rsidRDefault="000C6F60" w:rsidP="00781FD1">
      <w:pPr>
        <w:spacing w:after="0" w:line="240" w:lineRule="auto"/>
        <w:rPr>
          <w:b/>
          <w:color w:val="595959" w:themeColor="text1" w:themeTint="A6"/>
          <w:sz w:val="20"/>
          <w:szCs w:val="20"/>
          <w:lang w:val="fr-FR"/>
        </w:rPr>
      </w:pPr>
    </w:p>
    <w:p w:rsidR="00D906AE" w:rsidRPr="00C36E90" w:rsidRDefault="00D906AE" w:rsidP="00781FD1">
      <w:pPr>
        <w:spacing w:after="0" w:line="240" w:lineRule="auto"/>
        <w:rPr>
          <w:b/>
          <w:color w:val="595959" w:themeColor="text1" w:themeTint="A6"/>
          <w:sz w:val="20"/>
          <w:szCs w:val="20"/>
          <w:lang w:val="fr-FR"/>
        </w:rPr>
      </w:pPr>
      <w:r w:rsidRPr="00C36E90">
        <w:rPr>
          <w:b/>
          <w:color w:val="595959" w:themeColor="text1" w:themeTint="A6"/>
          <w:sz w:val="20"/>
          <w:szCs w:val="20"/>
          <w:lang w:val="fr-FR"/>
        </w:rPr>
        <w:t xml:space="preserve">Score </w:t>
      </w:r>
      <w:r w:rsidR="00781FD1" w:rsidRPr="00C36E90">
        <w:rPr>
          <w:b/>
          <w:color w:val="595959" w:themeColor="text1" w:themeTint="A6"/>
          <w:sz w:val="20"/>
          <w:szCs w:val="20"/>
          <w:lang w:val="fr-FR"/>
        </w:rPr>
        <w:t>détaillé</w:t>
      </w:r>
      <w:r w:rsidRPr="00C36E90">
        <w:rPr>
          <w:b/>
          <w:color w:val="595959" w:themeColor="text1" w:themeTint="A6"/>
          <w:sz w:val="20"/>
          <w:szCs w:val="20"/>
          <w:lang w:val="fr-FR"/>
        </w:rPr>
        <w:t xml:space="preserve"> par fonction </w:t>
      </w:r>
      <w:r w:rsidR="00781FD1" w:rsidRPr="00C36E90">
        <w:rPr>
          <w:b/>
          <w:color w:val="595959" w:themeColor="text1" w:themeTint="A6"/>
          <w:sz w:val="20"/>
          <w:szCs w:val="20"/>
          <w:lang w:val="fr-FR"/>
        </w:rPr>
        <w:t>clé</w:t>
      </w:r>
    </w:p>
    <w:p w:rsidR="00781FD1" w:rsidRPr="00781FD1" w:rsidRDefault="00781FD1" w:rsidP="00781FD1">
      <w:pPr>
        <w:spacing w:after="0" w:line="240" w:lineRule="auto"/>
        <w:rPr>
          <w:b/>
          <w:color w:val="595959" w:themeColor="text1" w:themeTint="A6"/>
          <w:sz w:val="18"/>
          <w:szCs w:val="18"/>
          <w:lang w:val="fr-FR"/>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610"/>
        <w:gridCol w:w="2666"/>
      </w:tblGrid>
      <w:tr w:rsidR="00303A07" w:rsidRPr="00303A07" w:rsidTr="00303A07">
        <w:trPr>
          <w:trHeight w:val="262"/>
        </w:trPr>
        <w:tc>
          <w:tcPr>
            <w:tcW w:w="761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b/>
                <w:sz w:val="18"/>
                <w:szCs w:val="18"/>
                <w:lang w:val="en-US"/>
              </w:rPr>
              <w:t>Table 3  Scoring by question (the higher the percentage, the better the performance of this activity)</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b/>
                <w:sz w:val="18"/>
                <w:szCs w:val="18"/>
                <w:lang w:val="en-US"/>
              </w:rPr>
              <w:t>1. Supporting service delivery (all values in %)</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b/>
                <w:sz w:val="18"/>
                <w:szCs w:val="18"/>
                <w:lang w:val="en-US"/>
              </w:rPr>
              <w:t>All values in %</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b/>
                <w:sz w:val="18"/>
                <w:szCs w:val="18"/>
                <w:lang w:val="en-US"/>
              </w:rPr>
              <w:t>1.1 Provide a platform to ensure that service delivery is driven by the agreed strategic priorities</w:t>
            </w:r>
          </w:p>
        </w:tc>
        <w:tc>
          <w:tcPr>
            <w:tcW w:w="2666"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Good</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List of partners regularly updated</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100</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 xml:space="preserve">Regular cluster meetings </w:t>
            </w:r>
            <w:proofErr w:type="spellStart"/>
            <w:r w:rsidRPr="00303A07">
              <w:rPr>
                <w:sz w:val="18"/>
                <w:szCs w:val="18"/>
                <w:lang w:val="en-US"/>
              </w:rPr>
              <w:t>organised</w:t>
            </w:r>
            <w:proofErr w:type="spellEnd"/>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100</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Attendance of cluster partners to cluster meetings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88</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Level of decision making power of staff attending cluster meetings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100</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Conditions for optimal participation of national and international stakeholders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75</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Writing of minutes of cluster meetings with action points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100</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Usefulness of cluster meetings for discussing needs, gaps and priorities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75</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Useful strategic decision taken within the cluster</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75</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Attendance of cluster coordinator to HCT and ICC meetings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75</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Support/engagement of cluster with national coordination mechanisms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75</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b/>
                <w:sz w:val="18"/>
                <w:szCs w:val="18"/>
                <w:lang w:val="en-US"/>
              </w:rPr>
              <w:t>1.2 Develop mechanisms to eliminate duplication of service delivery</w:t>
            </w:r>
          </w:p>
        </w:tc>
        <w:tc>
          <w:tcPr>
            <w:tcW w:w="2666"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Satisfactory</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 xml:space="preserve">Mapping of partner geographic presence and </w:t>
            </w:r>
            <w:proofErr w:type="spellStart"/>
            <w:r w:rsidRPr="00303A07">
              <w:rPr>
                <w:sz w:val="18"/>
                <w:szCs w:val="18"/>
                <w:lang w:val="en-US"/>
              </w:rPr>
              <w:t>programme</w:t>
            </w:r>
            <w:proofErr w:type="spellEnd"/>
            <w:r w:rsidRPr="00303A07">
              <w:rPr>
                <w:sz w:val="18"/>
                <w:szCs w:val="18"/>
                <w:lang w:val="en-US"/>
              </w:rPr>
              <w:t xml:space="preserve"> activities updated as needed</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100</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 xml:space="preserve">Inputs of health partners into mapping of partner geographic presence and </w:t>
            </w:r>
            <w:proofErr w:type="spellStart"/>
            <w:r w:rsidRPr="00303A07">
              <w:rPr>
                <w:sz w:val="18"/>
                <w:szCs w:val="18"/>
                <w:lang w:val="en-US"/>
              </w:rPr>
              <w:t>programme</w:t>
            </w:r>
            <w:proofErr w:type="spellEnd"/>
            <w:r w:rsidRPr="00303A07">
              <w:rPr>
                <w:sz w:val="18"/>
                <w:szCs w:val="18"/>
                <w:lang w:val="en-US"/>
              </w:rPr>
              <w:t xml:space="preserve"> activities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75</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Involvement of partners into analysis of gaps and overlaps based on mapping</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25</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Analysis of gaps and overlaps based on mapping useful for decision-making</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50</w:t>
            </w:r>
          </w:p>
        </w:tc>
      </w:tr>
      <w:tr w:rsidR="00303A07" w:rsidRPr="00303A07" w:rsidTr="00303A07">
        <w:trPr>
          <w:trHeight w:val="262"/>
        </w:trPr>
        <w:tc>
          <w:tcPr>
            <w:tcW w:w="7610"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303A07" w:rsidRPr="00303A07" w:rsidRDefault="00303A07" w:rsidP="00303A07">
            <w:pPr>
              <w:spacing w:after="0" w:line="240" w:lineRule="auto"/>
              <w:rPr>
                <w:sz w:val="18"/>
                <w:szCs w:val="18"/>
                <w:lang w:val="en-US"/>
              </w:rPr>
            </w:pPr>
          </w:p>
        </w:tc>
      </w:tr>
    </w:tbl>
    <w:p w:rsidR="00781FD1" w:rsidRDefault="00781FD1" w:rsidP="00781FD1">
      <w:pPr>
        <w:spacing w:after="0" w:line="240" w:lineRule="auto"/>
        <w:rPr>
          <w:sz w:val="18"/>
          <w:szCs w:val="18"/>
          <w:lang w:val="fr-FR"/>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610"/>
        <w:gridCol w:w="2666"/>
      </w:tblGrid>
      <w:tr w:rsidR="00303A07" w:rsidRPr="00303A07" w:rsidTr="00303A07">
        <w:trPr>
          <w:trHeight w:val="262"/>
        </w:trPr>
        <w:tc>
          <w:tcPr>
            <w:tcW w:w="761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b/>
                <w:sz w:val="18"/>
                <w:szCs w:val="18"/>
                <w:lang w:val="en-US"/>
              </w:rPr>
              <w:t>2. Informing strategic decision-making of the HC/HCT for the humanitarian response</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b/>
                <w:sz w:val="18"/>
                <w:szCs w:val="18"/>
                <w:lang w:val="en-US"/>
              </w:rPr>
              <w:t>2.1 Needs assessment and gap analysis (across other sectors and within the sector)</w:t>
            </w:r>
          </w:p>
        </w:tc>
        <w:tc>
          <w:tcPr>
            <w:tcW w:w="2666" w:type="dxa"/>
            <w:tcBorders>
              <w:top w:val="single" w:sz="7" w:space="0" w:color="D3D3D3"/>
              <w:left w:val="single" w:sz="7" w:space="0" w:color="D3D3D3"/>
              <w:bottom w:val="single" w:sz="7" w:space="0" w:color="D3D3D3"/>
              <w:right w:val="single" w:sz="7" w:space="0" w:color="D3D3D3"/>
            </w:tcBorders>
            <w:shd w:val="clear" w:color="auto" w:fill="FFA500"/>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Unsatisfactory</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Use of cluster agreed tools and guidance for needs assessments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50</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Involvement of partners in joint needs assessments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50</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Sharing by partners of their assessment reports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75</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b/>
                <w:sz w:val="18"/>
                <w:szCs w:val="18"/>
                <w:lang w:val="en-US"/>
              </w:rPr>
              <w:t>2.2 Needs assessment and gap analysis (across other sectors and within the sector)</w:t>
            </w:r>
          </w:p>
        </w:tc>
        <w:tc>
          <w:tcPr>
            <w:tcW w:w="2666"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Good</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Analyses of situations done together with cluster partners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100</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Analyses of situations identified risk</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75</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Analyses of situations identified needs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75</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Analyses of situations identified gaps in response</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75</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Analyses of situations identified capacity in response</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75</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Analyses of situations identified constraints to respond</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75</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Age (cross-cutting issue) considered in analyses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25</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Gender (cross-cutting issue) considered in analyses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75</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Diversity – other than age and gender- (cross-cutting issue) considered in analyses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No Score</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Human rights (cross-cutting issue) considered in analyses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No Score</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Protection, including gender-based violence (cross-cutting issue) considered in analyses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No Score</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lastRenderedPageBreak/>
              <w:t>Environment (cross-cutting issue) considered in analyses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No Score</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HIV/AIDS (cross-cutting issue) considered in analyses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75</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Disability (cross-cutting issue) considered in analyses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No Score</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b/>
                <w:sz w:val="18"/>
                <w:szCs w:val="18"/>
                <w:lang w:val="en-US"/>
              </w:rPr>
              <w:t>2.3 Prioritization, grounded in response analysis</w:t>
            </w:r>
          </w:p>
        </w:tc>
        <w:tc>
          <w:tcPr>
            <w:tcW w:w="2666" w:type="dxa"/>
            <w:tcBorders>
              <w:top w:val="single" w:sz="7" w:space="0" w:color="D3D3D3"/>
              <w:left w:val="single" w:sz="7" w:space="0" w:color="D3D3D3"/>
              <w:bottom w:val="single" w:sz="7" w:space="0" w:color="D3D3D3"/>
              <w:right w:val="single" w:sz="7" w:space="0" w:color="D3D3D3"/>
            </w:tcBorders>
            <w:shd w:val="clear" w:color="auto" w:fill="FF0000"/>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Weak</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Joint analyses supporting response planning</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No Score</w:t>
            </w:r>
          </w:p>
        </w:tc>
      </w:tr>
      <w:tr w:rsidR="00303A07" w:rsidRPr="00303A07" w:rsidTr="00303A07">
        <w:trPr>
          <w:trHeight w:val="262"/>
        </w:trPr>
        <w:tc>
          <w:tcPr>
            <w:tcW w:w="7610"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303A07" w:rsidRPr="00303A07" w:rsidRDefault="00303A07" w:rsidP="00303A07">
            <w:pPr>
              <w:spacing w:after="0" w:line="240" w:lineRule="auto"/>
              <w:rPr>
                <w:sz w:val="18"/>
                <w:szCs w:val="18"/>
                <w:lang w:val="en-US"/>
              </w:rPr>
            </w:pPr>
          </w:p>
        </w:tc>
      </w:tr>
    </w:tbl>
    <w:p w:rsidR="00303A07" w:rsidRPr="00781FD1" w:rsidRDefault="00303A07" w:rsidP="00781FD1">
      <w:pPr>
        <w:spacing w:after="0" w:line="240" w:lineRule="auto"/>
        <w:rPr>
          <w:sz w:val="18"/>
          <w:szCs w:val="18"/>
          <w:lang w:val="fr-FR"/>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610"/>
        <w:gridCol w:w="2666"/>
      </w:tblGrid>
      <w:tr w:rsidR="00303A07" w:rsidRPr="00303A07" w:rsidTr="00303A07">
        <w:trPr>
          <w:trHeight w:val="262"/>
        </w:trPr>
        <w:tc>
          <w:tcPr>
            <w:tcW w:w="761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b/>
                <w:sz w:val="18"/>
                <w:szCs w:val="18"/>
                <w:lang w:val="en-US"/>
              </w:rPr>
              <w:t>3. Planning and strategy development</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b/>
                <w:sz w:val="18"/>
                <w:szCs w:val="18"/>
                <w:lang w:val="en-US"/>
              </w:rPr>
              <w:t>3.1 Develop sectoral plans, objectives and indicators directly supporting realization of the HC/HCT strategic priorities</w:t>
            </w:r>
          </w:p>
        </w:tc>
        <w:tc>
          <w:tcPr>
            <w:tcW w:w="2666"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Satisfactory</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Strategic plan developed</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100</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Partners involved in the development of strategic plan</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88</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Sectoral strategic plan includes objectives, activities and indicators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100</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Sectoral strategic plan reviewed against host government strategy</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100</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Age (cross-cutting issue) considered in strategic plan</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No Score</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Gender (cross-cutting issue) considered in strategic plan</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No Score</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Diversity – other than age and gender- (cross-cutting issue) considered in analyses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No Score</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Human rights (cross-cutting issue) considered in analyses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No Score</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Protection, including gender-based violence (cross-cutting issue) considered in strategic plan</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No Score</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Environment (cross-cutting issue) considered in strategic plan</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No Score</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HIV/AIDS (cross-cutting issue) considered in strategic plan</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No Score</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Disability (cross-cutting issue) considered in analyses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No Score</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Strategic plan shows synergies from with other sectors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No Score</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Strategic plan guided response from partners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50</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Deactivation criteria and phasing out strategy formulated together with partners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75</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b/>
                <w:sz w:val="18"/>
                <w:szCs w:val="18"/>
                <w:lang w:val="en-US"/>
              </w:rPr>
              <w:t>3.2 Application and adherence to existing standards and guidelines</w:t>
            </w:r>
          </w:p>
        </w:tc>
        <w:tc>
          <w:tcPr>
            <w:tcW w:w="2666"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Satisfactory</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National and international standards and guidance identified and adapted as required</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100</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Technical standards and guidance agreed upon and used by partners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63</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b/>
                <w:sz w:val="18"/>
                <w:szCs w:val="18"/>
                <w:lang w:val="en-US"/>
              </w:rPr>
              <w:t>3.3 Clarify funding requirements, prioritization, and cluster contributions to HC’s overall humanitarian funding considerations</w:t>
            </w:r>
          </w:p>
        </w:tc>
        <w:tc>
          <w:tcPr>
            <w:tcW w:w="2666"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Satisfactory</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proofErr w:type="spellStart"/>
            <w:r w:rsidRPr="00303A07">
              <w:rPr>
                <w:sz w:val="18"/>
                <w:szCs w:val="18"/>
                <w:lang w:val="en-US"/>
              </w:rPr>
              <w:t>Prioritisation</w:t>
            </w:r>
            <w:proofErr w:type="spellEnd"/>
            <w:r w:rsidRPr="00303A07">
              <w:rPr>
                <w:sz w:val="18"/>
                <w:szCs w:val="18"/>
                <w:lang w:val="en-US"/>
              </w:rPr>
              <w:t xml:space="preserve"> of proposals against the strategic plan jointly determined with partners based on agreed transparent criteria</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75</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proofErr w:type="spellStart"/>
            <w:r w:rsidRPr="00303A07">
              <w:rPr>
                <w:sz w:val="18"/>
                <w:szCs w:val="18"/>
                <w:lang w:val="en-US"/>
              </w:rPr>
              <w:t>Prioritisation</w:t>
            </w:r>
            <w:proofErr w:type="spellEnd"/>
            <w:r w:rsidRPr="00303A07">
              <w:rPr>
                <w:sz w:val="18"/>
                <w:szCs w:val="18"/>
                <w:lang w:val="en-US"/>
              </w:rPr>
              <w:t xml:space="preserve"> of proposals against strategic plan reflected interest of partners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75</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Cluster supported and facilitated access to funding sources by partners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100</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Regular reporting on funding status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50</w:t>
            </w:r>
          </w:p>
        </w:tc>
      </w:tr>
      <w:tr w:rsidR="00303A07" w:rsidRPr="00303A07" w:rsidTr="00303A07">
        <w:trPr>
          <w:trHeight w:val="262"/>
        </w:trPr>
        <w:tc>
          <w:tcPr>
            <w:tcW w:w="7610"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303A07" w:rsidRPr="00303A07" w:rsidRDefault="00303A07" w:rsidP="00303A07">
            <w:pPr>
              <w:spacing w:after="0" w:line="240" w:lineRule="auto"/>
              <w:rPr>
                <w:sz w:val="18"/>
                <w:szCs w:val="18"/>
                <w:lang w:val="en-US"/>
              </w:rPr>
            </w:pPr>
          </w:p>
        </w:tc>
      </w:tr>
    </w:tbl>
    <w:p w:rsidR="00781FD1" w:rsidRPr="00781FD1" w:rsidRDefault="00781FD1" w:rsidP="00781FD1">
      <w:pPr>
        <w:spacing w:after="0" w:line="240" w:lineRule="auto"/>
        <w:rPr>
          <w:sz w:val="18"/>
          <w:szCs w:val="18"/>
          <w:lang w:val="fr-FR"/>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610"/>
        <w:gridCol w:w="2666"/>
      </w:tblGrid>
      <w:tr w:rsidR="00303A07" w:rsidRPr="00303A07" w:rsidTr="00303A07">
        <w:trPr>
          <w:trHeight w:val="262"/>
        </w:trPr>
        <w:tc>
          <w:tcPr>
            <w:tcW w:w="761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b/>
                <w:sz w:val="18"/>
                <w:szCs w:val="18"/>
                <w:lang w:val="en-US"/>
              </w:rPr>
              <w:t>4. Advocacy</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b/>
                <w:sz w:val="18"/>
                <w:szCs w:val="18"/>
                <w:lang w:val="en-US"/>
              </w:rPr>
              <w:t>4.1 Identify advocacy concerns to contribute to HC and HCT messaging and action</w:t>
            </w:r>
          </w:p>
        </w:tc>
        <w:tc>
          <w:tcPr>
            <w:tcW w:w="2666" w:type="dxa"/>
            <w:tcBorders>
              <w:top w:val="single" w:sz="7" w:space="0" w:color="D3D3D3"/>
              <w:left w:val="single" w:sz="7" w:space="0" w:color="D3D3D3"/>
              <w:bottom w:val="single" w:sz="7" w:space="0" w:color="D3D3D3"/>
              <w:right w:val="single" w:sz="7" w:space="0" w:color="D3D3D3"/>
            </w:tcBorders>
            <w:shd w:val="clear" w:color="auto" w:fill="FFA500"/>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Unsatisfactory</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Issues requiring advocacy identified and discussed together with partners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50</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b/>
                <w:sz w:val="18"/>
                <w:szCs w:val="18"/>
                <w:lang w:val="en-US"/>
              </w:rPr>
              <w:t>4.2 Undertaking advocacy activities on behalf of cluster participants and the affected population</w:t>
            </w:r>
          </w:p>
        </w:tc>
        <w:tc>
          <w:tcPr>
            <w:tcW w:w="2666" w:type="dxa"/>
            <w:tcBorders>
              <w:top w:val="single" w:sz="7" w:space="0" w:color="D3D3D3"/>
              <w:left w:val="single" w:sz="7" w:space="0" w:color="D3D3D3"/>
              <w:bottom w:val="single" w:sz="7" w:space="0" w:color="D3D3D3"/>
              <w:right w:val="single" w:sz="7" w:space="0" w:color="D3D3D3"/>
            </w:tcBorders>
            <w:shd w:val="clear" w:color="auto" w:fill="FF0000"/>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Weak</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Advocacy activities agreed upon and undertaken with partners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25</w:t>
            </w:r>
          </w:p>
        </w:tc>
      </w:tr>
      <w:tr w:rsidR="00303A07" w:rsidRPr="00303A07" w:rsidTr="00303A07">
        <w:trPr>
          <w:trHeight w:val="262"/>
        </w:trPr>
        <w:tc>
          <w:tcPr>
            <w:tcW w:w="7610"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303A07" w:rsidRPr="00303A07" w:rsidRDefault="00303A07" w:rsidP="00303A07">
            <w:pPr>
              <w:spacing w:after="0" w:line="240" w:lineRule="auto"/>
              <w:rPr>
                <w:sz w:val="18"/>
                <w:szCs w:val="18"/>
                <w:lang w:val="en-US"/>
              </w:rPr>
            </w:pPr>
          </w:p>
        </w:tc>
      </w:tr>
    </w:tbl>
    <w:p w:rsidR="00781FD1" w:rsidRPr="00781FD1" w:rsidRDefault="00781FD1" w:rsidP="00781FD1">
      <w:pPr>
        <w:spacing w:after="0" w:line="240" w:lineRule="auto"/>
        <w:rPr>
          <w:sz w:val="18"/>
          <w:szCs w:val="18"/>
          <w:lang w:val="fr-FR"/>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610"/>
        <w:gridCol w:w="2666"/>
      </w:tblGrid>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b/>
                <w:sz w:val="18"/>
                <w:szCs w:val="18"/>
                <w:lang w:val="en-US"/>
              </w:rPr>
              <w:lastRenderedPageBreak/>
              <w:t>5. Monitoring and reporting</w:t>
            </w:r>
          </w:p>
        </w:tc>
        <w:tc>
          <w:tcPr>
            <w:tcW w:w="2666"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Satisfactory</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Programme monitoring formats agreed upon and used by cluster partners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75</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Reports shared by partners taken into account in cluster reports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100</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Regular publication of progress reports based on agreed indicators for monitoring humanitarian response</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75</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Regular publication of cluster bulletins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100</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Changes in needs, risk and gaps highlighted in cluster reports and used for decision-making</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75</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Monitoring and response of the cluster taking into account the needs, contributions and capacities of women, girls, men and boys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75</w:t>
            </w:r>
          </w:p>
        </w:tc>
      </w:tr>
      <w:tr w:rsidR="00303A07" w:rsidRPr="00303A07" w:rsidTr="00303A07">
        <w:trPr>
          <w:trHeight w:val="262"/>
        </w:trPr>
        <w:tc>
          <w:tcPr>
            <w:tcW w:w="7610"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303A07" w:rsidRPr="00303A07" w:rsidRDefault="00303A07" w:rsidP="00303A07">
            <w:pPr>
              <w:spacing w:after="0" w:line="240" w:lineRule="auto"/>
              <w:rPr>
                <w:sz w:val="18"/>
                <w:szCs w:val="18"/>
                <w:lang w:val="en-US"/>
              </w:rPr>
            </w:pPr>
          </w:p>
        </w:tc>
      </w:tr>
    </w:tbl>
    <w:p w:rsidR="00781FD1" w:rsidRPr="00781FD1" w:rsidRDefault="00781FD1" w:rsidP="00781FD1">
      <w:pPr>
        <w:spacing w:after="0" w:line="240" w:lineRule="auto"/>
        <w:rPr>
          <w:sz w:val="18"/>
          <w:szCs w:val="18"/>
          <w:lang w:val="fr-FR"/>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610"/>
        <w:gridCol w:w="2666"/>
      </w:tblGrid>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b/>
                <w:sz w:val="18"/>
                <w:szCs w:val="18"/>
                <w:lang w:val="en-US"/>
              </w:rPr>
              <w:t>6. Contingency planning/preparedness</w:t>
            </w:r>
          </w:p>
        </w:tc>
        <w:tc>
          <w:tcPr>
            <w:tcW w:w="2666" w:type="dxa"/>
            <w:tcBorders>
              <w:top w:val="single" w:sz="7" w:space="0" w:color="D3D3D3"/>
              <w:left w:val="single" w:sz="7" w:space="0" w:color="D3D3D3"/>
              <w:bottom w:val="single" w:sz="7" w:space="0" w:color="D3D3D3"/>
              <w:right w:val="single" w:sz="7" w:space="0" w:color="D3D3D3"/>
            </w:tcBorders>
            <w:shd w:val="clear" w:color="auto" w:fill="FFA500"/>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Unsatisfactory</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National contingency plans identified and shared</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50</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Partners contributed to risk assessments and analysis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No Score</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Partners involved in development of preparedness plan</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63</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Partners committed staff and/or resources towards preparedness plans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25</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Early warning reports shared with partners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sz w:val="18"/>
                <w:szCs w:val="18"/>
                <w:lang w:val="en-US"/>
              </w:rPr>
            </w:pPr>
            <w:r w:rsidRPr="00303A07">
              <w:rPr>
                <w:sz w:val="18"/>
                <w:szCs w:val="18"/>
                <w:lang w:val="en-US"/>
              </w:rPr>
              <w:t>No Score</w:t>
            </w:r>
          </w:p>
        </w:tc>
      </w:tr>
      <w:tr w:rsidR="00303A07" w:rsidRPr="00303A07" w:rsidTr="00303A07">
        <w:trPr>
          <w:trHeight w:val="262"/>
        </w:trPr>
        <w:tc>
          <w:tcPr>
            <w:tcW w:w="7610"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303A07" w:rsidRPr="00303A07" w:rsidRDefault="00303A07" w:rsidP="00303A07">
            <w:pPr>
              <w:spacing w:after="0" w:line="240" w:lineRule="auto"/>
              <w:rPr>
                <w:sz w:val="18"/>
                <w:szCs w:val="18"/>
                <w:lang w:val="en-US"/>
              </w:rPr>
            </w:pPr>
          </w:p>
        </w:tc>
      </w:tr>
    </w:tbl>
    <w:p w:rsidR="00781FD1" w:rsidRPr="00781FD1" w:rsidRDefault="00781FD1" w:rsidP="00781FD1">
      <w:pPr>
        <w:spacing w:after="0" w:line="240" w:lineRule="auto"/>
        <w:rPr>
          <w:sz w:val="18"/>
          <w:szCs w:val="18"/>
          <w:lang w:val="fr-FR"/>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610"/>
        <w:gridCol w:w="2666"/>
      </w:tblGrid>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color w:val="595959" w:themeColor="text1" w:themeTint="A6"/>
                <w:sz w:val="18"/>
                <w:szCs w:val="18"/>
                <w:lang w:val="en-US"/>
              </w:rPr>
            </w:pPr>
            <w:r w:rsidRPr="00303A07">
              <w:rPr>
                <w:b/>
                <w:color w:val="595959" w:themeColor="text1" w:themeTint="A6"/>
                <w:sz w:val="18"/>
                <w:szCs w:val="18"/>
                <w:lang w:val="en-US"/>
              </w:rPr>
              <w:t>7. Accountability to affected population</w:t>
            </w:r>
          </w:p>
        </w:tc>
        <w:tc>
          <w:tcPr>
            <w:tcW w:w="2666" w:type="dxa"/>
            <w:tcBorders>
              <w:top w:val="single" w:sz="7" w:space="0" w:color="D3D3D3"/>
              <w:left w:val="single" w:sz="7" w:space="0" w:color="D3D3D3"/>
              <w:bottom w:val="single" w:sz="7" w:space="0" w:color="D3D3D3"/>
              <w:right w:val="single" w:sz="7" w:space="0" w:color="D3D3D3"/>
            </w:tcBorders>
            <w:shd w:val="clear" w:color="auto" w:fill="FFA500"/>
            <w:tcMar>
              <w:top w:w="39" w:type="dxa"/>
              <w:left w:w="39" w:type="dxa"/>
              <w:bottom w:w="39" w:type="dxa"/>
              <w:right w:w="39" w:type="dxa"/>
            </w:tcMar>
          </w:tcPr>
          <w:p w:rsidR="00303A07" w:rsidRPr="00303A07" w:rsidRDefault="00303A07" w:rsidP="00303A07">
            <w:pPr>
              <w:spacing w:after="0" w:line="240" w:lineRule="auto"/>
              <w:rPr>
                <w:color w:val="595959" w:themeColor="text1" w:themeTint="A6"/>
                <w:sz w:val="18"/>
                <w:szCs w:val="18"/>
                <w:lang w:val="en-US"/>
              </w:rPr>
            </w:pPr>
            <w:r w:rsidRPr="00303A07">
              <w:rPr>
                <w:color w:val="595959" w:themeColor="text1" w:themeTint="A6"/>
                <w:sz w:val="18"/>
                <w:szCs w:val="18"/>
                <w:lang w:val="en-US"/>
              </w:rPr>
              <w:t>Unsatisfactory</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color w:val="595959" w:themeColor="text1" w:themeTint="A6"/>
                <w:sz w:val="18"/>
                <w:szCs w:val="18"/>
                <w:lang w:val="en-US"/>
              </w:rPr>
            </w:pPr>
            <w:r w:rsidRPr="00303A07">
              <w:rPr>
                <w:color w:val="595959" w:themeColor="text1" w:themeTint="A6"/>
                <w:sz w:val="18"/>
                <w:szCs w:val="18"/>
                <w:lang w:val="en-US"/>
              </w:rPr>
              <w:t>Mechanisms to consult and involve population in decision-making agreed upon and used by partners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color w:val="595959" w:themeColor="text1" w:themeTint="A6"/>
                <w:sz w:val="18"/>
                <w:szCs w:val="18"/>
                <w:lang w:val="en-US"/>
              </w:rPr>
            </w:pPr>
            <w:r w:rsidRPr="00303A07">
              <w:rPr>
                <w:color w:val="595959" w:themeColor="text1" w:themeTint="A6"/>
                <w:sz w:val="18"/>
                <w:szCs w:val="18"/>
                <w:lang w:val="en-US"/>
              </w:rPr>
              <w:t>75</w:t>
            </w:r>
          </w:p>
        </w:tc>
      </w:tr>
      <w:tr w:rsidR="00303A07" w:rsidRPr="00303A07" w:rsidTr="00303A07">
        <w:trPr>
          <w:trHeight w:val="262"/>
        </w:trPr>
        <w:tc>
          <w:tcPr>
            <w:tcW w:w="76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color w:val="595959" w:themeColor="text1" w:themeTint="A6"/>
                <w:sz w:val="18"/>
                <w:szCs w:val="18"/>
                <w:lang w:val="en-US"/>
              </w:rPr>
            </w:pPr>
            <w:r w:rsidRPr="00303A07">
              <w:rPr>
                <w:color w:val="595959" w:themeColor="text1" w:themeTint="A6"/>
                <w:sz w:val="18"/>
                <w:szCs w:val="18"/>
                <w:lang w:val="en-US"/>
              </w:rPr>
              <w:t>Mechanisms to  receive, investigate and act upon complaints on the assistance received agreed upon and used by partners</w:t>
            </w:r>
          </w:p>
        </w:tc>
        <w:tc>
          <w:tcPr>
            <w:tcW w:w="26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303A07" w:rsidRDefault="00303A07" w:rsidP="00303A07">
            <w:pPr>
              <w:spacing w:after="0" w:line="240" w:lineRule="auto"/>
              <w:rPr>
                <w:color w:val="595959" w:themeColor="text1" w:themeTint="A6"/>
                <w:sz w:val="18"/>
                <w:szCs w:val="18"/>
                <w:lang w:val="en-US"/>
              </w:rPr>
            </w:pPr>
            <w:r w:rsidRPr="00303A07">
              <w:rPr>
                <w:color w:val="595959" w:themeColor="text1" w:themeTint="A6"/>
                <w:sz w:val="18"/>
                <w:szCs w:val="18"/>
                <w:lang w:val="en-US"/>
              </w:rPr>
              <w:t>25</w:t>
            </w:r>
          </w:p>
        </w:tc>
      </w:tr>
      <w:tr w:rsidR="00303A07" w:rsidRPr="00303A07" w:rsidTr="00303A07">
        <w:trPr>
          <w:trHeight w:val="262"/>
        </w:trPr>
        <w:tc>
          <w:tcPr>
            <w:tcW w:w="7610"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303A07" w:rsidRPr="00303A07" w:rsidRDefault="00303A07" w:rsidP="00303A07">
            <w:pPr>
              <w:spacing w:after="0" w:line="240" w:lineRule="auto"/>
              <w:rPr>
                <w:color w:val="595959" w:themeColor="text1" w:themeTint="A6"/>
                <w:sz w:val="18"/>
                <w:szCs w:val="18"/>
                <w:lang w:val="en-US"/>
              </w:rPr>
            </w:pPr>
          </w:p>
        </w:tc>
      </w:tr>
    </w:tbl>
    <w:p w:rsidR="00781FD1" w:rsidRPr="00781FD1" w:rsidRDefault="00781FD1" w:rsidP="00781FD1">
      <w:pPr>
        <w:spacing w:after="0" w:line="240" w:lineRule="auto"/>
        <w:rPr>
          <w:color w:val="595959" w:themeColor="text1" w:themeTint="A6"/>
          <w:sz w:val="18"/>
          <w:szCs w:val="18"/>
          <w:lang w:val="fr-FR"/>
        </w:rPr>
      </w:pPr>
    </w:p>
    <w:p w:rsidR="000C6F60" w:rsidRDefault="000C6F60" w:rsidP="00781FD1">
      <w:pPr>
        <w:spacing w:after="0" w:line="240" w:lineRule="auto"/>
        <w:rPr>
          <w:b/>
          <w:color w:val="595959" w:themeColor="text1" w:themeTint="A6"/>
          <w:sz w:val="18"/>
          <w:szCs w:val="18"/>
          <w:lang w:val="fr-FR"/>
        </w:rPr>
      </w:pPr>
    </w:p>
    <w:p w:rsidR="000C6F60" w:rsidRDefault="000C6F60" w:rsidP="00781FD1">
      <w:pPr>
        <w:spacing w:after="0" w:line="240" w:lineRule="auto"/>
        <w:rPr>
          <w:b/>
          <w:color w:val="595959" w:themeColor="text1" w:themeTint="A6"/>
          <w:sz w:val="18"/>
          <w:szCs w:val="18"/>
          <w:lang w:val="fr-FR"/>
        </w:rPr>
      </w:pPr>
    </w:p>
    <w:p w:rsidR="00781FD1" w:rsidRPr="000C6F60" w:rsidRDefault="000C6F60" w:rsidP="00781FD1">
      <w:pPr>
        <w:spacing w:after="0" w:line="240" w:lineRule="auto"/>
        <w:rPr>
          <w:b/>
          <w:color w:val="595959" w:themeColor="text1" w:themeTint="A6"/>
          <w:sz w:val="18"/>
          <w:szCs w:val="18"/>
          <w:lang w:val="fr-FR"/>
        </w:rPr>
      </w:pPr>
      <w:r w:rsidRPr="000C6F60">
        <w:rPr>
          <w:b/>
          <w:color w:val="595959" w:themeColor="text1" w:themeTint="A6"/>
          <w:sz w:val="18"/>
          <w:szCs w:val="18"/>
          <w:lang w:val="fr-FR"/>
        </w:rPr>
        <w:t>Annexe 2</w:t>
      </w:r>
    </w:p>
    <w:p w:rsidR="000C6F60" w:rsidRPr="00781FD1" w:rsidRDefault="000C6F60" w:rsidP="00781FD1">
      <w:pPr>
        <w:spacing w:after="0" w:line="240" w:lineRule="auto"/>
        <w:rPr>
          <w:color w:val="595959" w:themeColor="text1" w:themeTint="A6"/>
          <w:sz w:val="18"/>
          <w:szCs w:val="18"/>
          <w:lang w:val="fr-FR"/>
        </w:rPr>
      </w:pPr>
    </w:p>
    <w:p w:rsidR="00D906AE" w:rsidRPr="00C36E90" w:rsidRDefault="00D906AE" w:rsidP="00781FD1">
      <w:pPr>
        <w:spacing w:after="0" w:line="240" w:lineRule="auto"/>
        <w:rPr>
          <w:b/>
          <w:color w:val="595959" w:themeColor="text1" w:themeTint="A6"/>
          <w:sz w:val="20"/>
          <w:szCs w:val="20"/>
          <w:lang w:val="fr-FR"/>
        </w:rPr>
      </w:pPr>
      <w:r w:rsidRPr="00C36E90">
        <w:rPr>
          <w:b/>
          <w:color w:val="595959" w:themeColor="text1" w:themeTint="A6"/>
          <w:sz w:val="20"/>
          <w:szCs w:val="20"/>
          <w:lang w:val="fr-FR"/>
        </w:rPr>
        <w:t xml:space="preserve">Commentaires </w:t>
      </w:r>
      <w:r w:rsidR="00C36E90" w:rsidRPr="00C36E90">
        <w:rPr>
          <w:b/>
          <w:color w:val="595959" w:themeColor="text1" w:themeTint="A6"/>
          <w:sz w:val="20"/>
          <w:szCs w:val="20"/>
          <w:lang w:val="fr-FR"/>
        </w:rPr>
        <w:t>détaillés des participants de l’enquête</w:t>
      </w:r>
    </w:p>
    <w:p w:rsidR="00C36E90" w:rsidRDefault="00C36E90" w:rsidP="00781FD1">
      <w:pPr>
        <w:spacing w:after="0" w:line="240" w:lineRule="auto"/>
        <w:rPr>
          <w:b/>
          <w:color w:val="595959" w:themeColor="text1" w:themeTint="A6"/>
          <w:sz w:val="18"/>
          <w:szCs w:val="18"/>
          <w:lang w:val="fr-FR"/>
        </w:rPr>
      </w:pPr>
    </w:p>
    <w:tbl>
      <w:tblPr>
        <w:tblW w:w="0" w:type="auto"/>
        <w:tblCellMar>
          <w:left w:w="0" w:type="dxa"/>
          <w:right w:w="0" w:type="dxa"/>
        </w:tblCellMar>
        <w:tblLook w:val="04A0" w:firstRow="1" w:lastRow="0" w:firstColumn="1" w:lastColumn="0" w:noHBand="0" w:noVBand="1"/>
      </w:tblPr>
      <w:tblGrid>
        <w:gridCol w:w="7567"/>
        <w:gridCol w:w="2899"/>
      </w:tblGrid>
      <w:tr w:rsidR="00303A07" w:rsidRPr="00303A07" w:rsidTr="00303A07">
        <w:tc>
          <w:tcPr>
            <w:tcW w:w="11622"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485"/>
              <w:gridCol w:w="82"/>
            </w:tblGrid>
            <w:tr w:rsidR="00303A07" w:rsidRPr="00C01296" w:rsidTr="00303A07">
              <w:tc>
                <w:tcPr>
                  <w:tcW w:w="11465" w:type="dxa"/>
                </w:tcPr>
                <w:tbl>
                  <w:tblPr>
                    <w:tblW w:w="5000" w:type="pct"/>
                    <w:tblBorders>
                      <w:top w:val="nil"/>
                      <w:left w:val="nil"/>
                      <w:bottom w:val="nil"/>
                      <w:right w:val="nil"/>
                    </w:tblBorders>
                    <w:tblCellMar>
                      <w:left w:w="0" w:type="dxa"/>
                      <w:right w:w="0" w:type="dxa"/>
                    </w:tblCellMar>
                    <w:tblLook w:val="04A0" w:firstRow="1" w:lastRow="0" w:firstColumn="1" w:lastColumn="0" w:noHBand="0" w:noVBand="1"/>
                  </w:tblPr>
                  <w:tblGrid>
                    <w:gridCol w:w="1823"/>
                    <w:gridCol w:w="5644"/>
                  </w:tblGrid>
                  <w:tr w:rsidR="00303A07" w:rsidRPr="005425DD" w:rsidTr="005425DD">
                    <w:trPr>
                      <w:trHeight w:val="262"/>
                    </w:trPr>
                    <w:tc>
                      <w:tcPr>
                        <w:tcW w:w="1221"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DC72F4" w:rsidRDefault="00303A07" w:rsidP="005425DD">
                        <w:pPr>
                          <w:spacing w:after="0" w:line="240" w:lineRule="auto"/>
                          <w:rPr>
                            <w:rFonts w:cs="Times New Roman"/>
                            <w:b/>
                            <w:color w:val="595959" w:themeColor="text1" w:themeTint="A6"/>
                            <w:sz w:val="18"/>
                            <w:szCs w:val="18"/>
                            <w:lang w:val="fr-FR"/>
                          </w:rPr>
                        </w:pPr>
                      </w:p>
                    </w:tc>
                    <w:tc>
                      <w:tcPr>
                        <w:tcW w:w="3779"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r w:rsidRPr="005425DD">
                          <w:rPr>
                            <w:rFonts w:cs="Times New Roman"/>
                            <w:b/>
                            <w:color w:val="595959" w:themeColor="text1" w:themeTint="A6"/>
                            <w:sz w:val="18"/>
                            <w:szCs w:val="18"/>
                            <w:lang w:val="en-US"/>
                          </w:rPr>
                          <w:t>Table 4a Partner Comments</w:t>
                        </w:r>
                      </w:p>
                    </w:tc>
                  </w:tr>
                  <w:tr w:rsidR="00303A07" w:rsidRPr="005425DD" w:rsidTr="005425DD">
                    <w:trPr>
                      <w:trHeight w:val="262"/>
                    </w:trPr>
                    <w:tc>
                      <w:tcPr>
                        <w:tcW w:w="1221" w:type="pct"/>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proofErr w:type="spellStart"/>
                        <w:r w:rsidRPr="005425DD">
                          <w:rPr>
                            <w:rFonts w:cs="Times New Roman"/>
                            <w:b/>
                            <w:color w:val="595959" w:themeColor="text1" w:themeTint="A6"/>
                            <w:sz w:val="18"/>
                            <w:szCs w:val="18"/>
                            <w:lang w:val="en-US"/>
                          </w:rPr>
                          <w:t>SectionNr</w:t>
                        </w:r>
                        <w:proofErr w:type="spellEnd"/>
                      </w:p>
                    </w:tc>
                    <w:tc>
                      <w:tcPr>
                        <w:tcW w:w="3779" w:type="pct"/>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r w:rsidRPr="005425DD">
                          <w:rPr>
                            <w:rFonts w:cs="Times New Roman"/>
                            <w:b/>
                            <w:color w:val="595959" w:themeColor="text1" w:themeTint="A6"/>
                            <w:sz w:val="18"/>
                            <w:szCs w:val="18"/>
                            <w:lang w:val="en-US"/>
                          </w:rPr>
                          <w:t xml:space="preserve">Comments from partners </w:t>
                        </w:r>
                      </w:p>
                    </w:tc>
                  </w:tr>
                  <w:tr w:rsidR="00303A07" w:rsidRPr="005425DD" w:rsidTr="005425DD">
                    <w:trPr>
                      <w:trHeight w:val="262"/>
                    </w:trPr>
                    <w:tc>
                      <w:tcPr>
                        <w:tcW w:w="1221" w:type="pct"/>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r w:rsidRPr="005425DD">
                          <w:rPr>
                            <w:rFonts w:cs="Times New Roman"/>
                            <w:b/>
                            <w:color w:val="595959" w:themeColor="text1" w:themeTint="A6"/>
                            <w:sz w:val="18"/>
                            <w:szCs w:val="18"/>
                            <w:lang w:val="en-US"/>
                          </w:rPr>
                          <w:t>0. General</w:t>
                        </w:r>
                      </w:p>
                    </w:tc>
                    <w:tc>
                      <w:tcPr>
                        <w:tcW w:w="3779"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p>
                    </w:tc>
                  </w:tr>
                  <w:tr w:rsidR="00303A07" w:rsidRPr="00C01296" w:rsidTr="005425DD">
                    <w:trPr>
                      <w:trHeight w:val="262"/>
                    </w:trPr>
                    <w:tc>
                      <w:tcPr>
                        <w:tcW w:w="1221" w:type="pct"/>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p>
                    </w:tc>
                    <w:tc>
                      <w:tcPr>
                        <w:tcW w:w="3779"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DC72F4" w:rsidRDefault="00303A07" w:rsidP="005425DD">
                        <w:pPr>
                          <w:spacing w:after="0" w:line="240" w:lineRule="auto"/>
                          <w:rPr>
                            <w:rFonts w:cs="Times New Roman"/>
                            <w:b/>
                            <w:color w:val="595959" w:themeColor="text1" w:themeTint="A6"/>
                            <w:sz w:val="18"/>
                            <w:szCs w:val="18"/>
                            <w:lang w:val="fr-FR"/>
                          </w:rPr>
                        </w:pPr>
                        <w:proofErr w:type="spellStart"/>
                        <w:r w:rsidRPr="00DC72F4">
                          <w:rPr>
                            <w:rFonts w:cs="Times New Roman"/>
                            <w:b/>
                            <w:color w:val="595959" w:themeColor="text1" w:themeTint="A6"/>
                            <w:sz w:val="18"/>
                            <w:szCs w:val="18"/>
                            <w:lang w:val="fr-FR"/>
                          </w:rPr>
                          <w:t>Cest</w:t>
                        </w:r>
                        <w:proofErr w:type="spellEnd"/>
                        <w:r w:rsidRPr="00DC72F4">
                          <w:rPr>
                            <w:rFonts w:cs="Times New Roman"/>
                            <w:b/>
                            <w:color w:val="595959" w:themeColor="text1" w:themeTint="A6"/>
                            <w:sz w:val="18"/>
                            <w:szCs w:val="18"/>
                            <w:lang w:val="fr-FR"/>
                          </w:rPr>
                          <w:t xml:space="preserve"> génial de mettre sur le Cluster/Nutrition au Tchad. </w:t>
                        </w:r>
                      </w:p>
                    </w:tc>
                  </w:tr>
                  <w:tr w:rsidR="00303A07" w:rsidRPr="005425DD" w:rsidTr="005425DD">
                    <w:trPr>
                      <w:trHeight w:val="262"/>
                    </w:trPr>
                    <w:tc>
                      <w:tcPr>
                        <w:tcW w:w="1221" w:type="pct"/>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r w:rsidRPr="005425DD">
                          <w:rPr>
                            <w:rFonts w:cs="Times New Roman"/>
                            <w:b/>
                            <w:color w:val="595959" w:themeColor="text1" w:themeTint="A6"/>
                            <w:sz w:val="18"/>
                            <w:szCs w:val="18"/>
                            <w:lang w:val="en-US"/>
                          </w:rPr>
                          <w:t>2. Informing strategic decision-making of the HC/HCT for the humanitarian response</w:t>
                        </w:r>
                      </w:p>
                    </w:tc>
                    <w:tc>
                      <w:tcPr>
                        <w:tcW w:w="3779"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p>
                    </w:tc>
                  </w:tr>
                  <w:tr w:rsidR="00303A07" w:rsidRPr="005425DD" w:rsidTr="005425DD">
                    <w:trPr>
                      <w:trHeight w:val="262"/>
                    </w:trPr>
                    <w:tc>
                      <w:tcPr>
                        <w:tcW w:w="1221" w:type="pct"/>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p>
                    </w:tc>
                    <w:tc>
                      <w:tcPr>
                        <w:tcW w:w="3779"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r w:rsidRPr="005425DD">
                          <w:rPr>
                            <w:rFonts w:cs="Times New Roman"/>
                            <w:b/>
                            <w:color w:val="595959" w:themeColor="text1" w:themeTint="A6"/>
                            <w:sz w:val="18"/>
                            <w:szCs w:val="18"/>
                            <w:lang w:val="en-US"/>
                          </w:rPr>
                          <w:t>N/A</w:t>
                        </w:r>
                      </w:p>
                    </w:tc>
                  </w:tr>
                  <w:tr w:rsidR="00303A07" w:rsidRPr="005425DD" w:rsidTr="005425DD">
                    <w:trPr>
                      <w:trHeight w:val="262"/>
                    </w:trPr>
                    <w:tc>
                      <w:tcPr>
                        <w:tcW w:w="1221" w:type="pct"/>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r w:rsidRPr="005425DD">
                          <w:rPr>
                            <w:rFonts w:cs="Times New Roman"/>
                            <w:b/>
                            <w:color w:val="595959" w:themeColor="text1" w:themeTint="A6"/>
                            <w:sz w:val="18"/>
                            <w:szCs w:val="18"/>
                            <w:lang w:val="en-US"/>
                          </w:rPr>
                          <w:t>6. Contingency planning/preparedness</w:t>
                        </w:r>
                      </w:p>
                    </w:tc>
                    <w:tc>
                      <w:tcPr>
                        <w:tcW w:w="3779"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p>
                    </w:tc>
                  </w:tr>
                  <w:tr w:rsidR="00303A07" w:rsidRPr="00C01296" w:rsidTr="005425DD">
                    <w:trPr>
                      <w:trHeight w:val="262"/>
                    </w:trPr>
                    <w:tc>
                      <w:tcPr>
                        <w:tcW w:w="1221" w:type="pct"/>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p>
                    </w:tc>
                    <w:tc>
                      <w:tcPr>
                        <w:tcW w:w="3779"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DC72F4" w:rsidRDefault="00303A07" w:rsidP="005425DD">
                        <w:pPr>
                          <w:spacing w:after="0" w:line="240" w:lineRule="auto"/>
                          <w:rPr>
                            <w:rFonts w:cs="Times New Roman"/>
                            <w:b/>
                            <w:color w:val="595959" w:themeColor="text1" w:themeTint="A6"/>
                            <w:sz w:val="18"/>
                            <w:szCs w:val="18"/>
                            <w:lang w:val="fr-FR"/>
                          </w:rPr>
                        </w:pPr>
                        <w:proofErr w:type="spellStart"/>
                        <w:r w:rsidRPr="00DC72F4">
                          <w:rPr>
                            <w:rFonts w:cs="Times New Roman"/>
                            <w:b/>
                            <w:color w:val="595959" w:themeColor="text1" w:themeTint="A6"/>
                            <w:sz w:val="18"/>
                            <w:szCs w:val="18"/>
                            <w:lang w:val="fr-FR"/>
                          </w:rPr>
                          <w:t>Concern</w:t>
                        </w:r>
                        <w:proofErr w:type="spellEnd"/>
                        <w:r w:rsidRPr="00DC72F4">
                          <w:rPr>
                            <w:rFonts w:cs="Times New Roman"/>
                            <w:b/>
                            <w:color w:val="595959" w:themeColor="text1" w:themeTint="A6"/>
                            <w:sz w:val="18"/>
                            <w:szCs w:val="18"/>
                            <w:lang w:val="fr-FR"/>
                          </w:rPr>
                          <w:t xml:space="preserve"> travaillera avec le district sur un plan de </w:t>
                        </w:r>
                        <w:proofErr w:type="spellStart"/>
                        <w:r w:rsidRPr="00DC72F4">
                          <w:rPr>
                            <w:rFonts w:cs="Times New Roman"/>
                            <w:b/>
                            <w:color w:val="595959" w:themeColor="text1" w:themeTint="A6"/>
                            <w:sz w:val="18"/>
                            <w:szCs w:val="18"/>
                            <w:lang w:val="fr-FR"/>
                          </w:rPr>
                          <w:t>reponse</w:t>
                        </w:r>
                        <w:proofErr w:type="spellEnd"/>
                        <w:r w:rsidRPr="00DC72F4">
                          <w:rPr>
                            <w:rFonts w:cs="Times New Roman"/>
                            <w:b/>
                            <w:color w:val="595959" w:themeColor="text1" w:themeTint="A6"/>
                            <w:sz w:val="18"/>
                            <w:szCs w:val="18"/>
                            <w:lang w:val="fr-FR"/>
                          </w:rPr>
                          <w:t xml:space="preserve"> et de </w:t>
                        </w:r>
                        <w:proofErr w:type="spellStart"/>
                        <w:r w:rsidRPr="00DC72F4">
                          <w:rPr>
                            <w:rFonts w:cs="Times New Roman"/>
                            <w:b/>
                            <w:color w:val="595959" w:themeColor="text1" w:themeTint="A6"/>
                            <w:sz w:val="18"/>
                            <w:szCs w:val="18"/>
                            <w:lang w:val="fr-FR"/>
                          </w:rPr>
                          <w:t>capacite</w:t>
                        </w:r>
                        <w:proofErr w:type="spellEnd"/>
                        <w:r w:rsidRPr="00DC72F4">
                          <w:rPr>
                            <w:rFonts w:cs="Times New Roman"/>
                            <w:b/>
                            <w:color w:val="595959" w:themeColor="text1" w:themeTint="A6"/>
                            <w:sz w:val="18"/>
                            <w:szCs w:val="18"/>
                            <w:lang w:val="fr-FR"/>
                          </w:rPr>
                          <w:t xml:space="preserve"> de riposte au </w:t>
                        </w:r>
                        <w:proofErr w:type="spellStart"/>
                        <w:r w:rsidRPr="00DC72F4">
                          <w:rPr>
                            <w:rFonts w:cs="Times New Roman"/>
                            <w:b/>
                            <w:color w:val="595959" w:themeColor="text1" w:themeTint="A6"/>
                            <w:sz w:val="18"/>
                            <w:szCs w:val="18"/>
                            <w:lang w:val="fr-FR"/>
                          </w:rPr>
                          <w:t>debut</w:t>
                        </w:r>
                        <w:proofErr w:type="spellEnd"/>
                        <w:r w:rsidRPr="00DC72F4">
                          <w:rPr>
                            <w:rFonts w:cs="Times New Roman"/>
                            <w:b/>
                            <w:color w:val="595959" w:themeColor="text1" w:themeTint="A6"/>
                            <w:sz w:val="18"/>
                            <w:szCs w:val="18"/>
                            <w:lang w:val="fr-FR"/>
                          </w:rPr>
                          <w:t xml:space="preserve"> 2016</w:t>
                        </w:r>
                      </w:p>
                    </w:tc>
                  </w:tr>
                  <w:tr w:rsidR="00303A07" w:rsidRPr="005425DD" w:rsidTr="005425DD">
                    <w:trPr>
                      <w:trHeight w:val="262"/>
                    </w:trPr>
                    <w:tc>
                      <w:tcPr>
                        <w:tcW w:w="1221" w:type="pct"/>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r w:rsidRPr="005425DD">
                          <w:rPr>
                            <w:rFonts w:cs="Times New Roman"/>
                            <w:b/>
                            <w:color w:val="595959" w:themeColor="text1" w:themeTint="A6"/>
                            <w:sz w:val="18"/>
                            <w:szCs w:val="18"/>
                            <w:lang w:val="en-US"/>
                          </w:rPr>
                          <w:t>7. Accountability to affected population</w:t>
                        </w:r>
                      </w:p>
                    </w:tc>
                    <w:tc>
                      <w:tcPr>
                        <w:tcW w:w="3779"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p>
                    </w:tc>
                  </w:tr>
                  <w:tr w:rsidR="00303A07" w:rsidRPr="00C01296" w:rsidTr="005425DD">
                    <w:trPr>
                      <w:trHeight w:val="262"/>
                    </w:trPr>
                    <w:tc>
                      <w:tcPr>
                        <w:tcW w:w="1221" w:type="pct"/>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p>
                    </w:tc>
                    <w:tc>
                      <w:tcPr>
                        <w:tcW w:w="3779"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DC72F4" w:rsidRDefault="00303A07" w:rsidP="005425DD">
                        <w:pPr>
                          <w:spacing w:after="0" w:line="240" w:lineRule="auto"/>
                          <w:rPr>
                            <w:rFonts w:cs="Times New Roman"/>
                            <w:b/>
                            <w:color w:val="595959" w:themeColor="text1" w:themeTint="A6"/>
                            <w:sz w:val="18"/>
                            <w:szCs w:val="18"/>
                            <w:lang w:val="fr-FR"/>
                          </w:rPr>
                        </w:pPr>
                        <w:proofErr w:type="spellStart"/>
                        <w:r w:rsidRPr="00DC72F4">
                          <w:rPr>
                            <w:rFonts w:cs="Times New Roman"/>
                            <w:b/>
                            <w:color w:val="595959" w:themeColor="text1" w:themeTint="A6"/>
                            <w:sz w:val="18"/>
                            <w:szCs w:val="18"/>
                            <w:lang w:val="fr-FR"/>
                          </w:rPr>
                          <w:t>Concern</w:t>
                        </w:r>
                        <w:proofErr w:type="spellEnd"/>
                        <w:r w:rsidRPr="00DC72F4">
                          <w:rPr>
                            <w:rFonts w:cs="Times New Roman"/>
                            <w:b/>
                            <w:color w:val="595959" w:themeColor="text1" w:themeTint="A6"/>
                            <w:sz w:val="18"/>
                            <w:szCs w:val="18"/>
                            <w:lang w:val="fr-FR"/>
                          </w:rPr>
                          <w:t xml:space="preserve"> </w:t>
                        </w:r>
                        <w:proofErr w:type="spellStart"/>
                        <w:r w:rsidRPr="00DC72F4">
                          <w:rPr>
                            <w:rFonts w:cs="Times New Roman"/>
                            <w:b/>
                            <w:color w:val="595959" w:themeColor="text1" w:themeTint="A6"/>
                            <w:sz w:val="18"/>
                            <w:szCs w:val="18"/>
                            <w:lang w:val="fr-FR"/>
                          </w:rPr>
                          <w:t>Worlwide</w:t>
                        </w:r>
                        <w:proofErr w:type="spellEnd"/>
                        <w:r w:rsidRPr="00DC72F4">
                          <w:rPr>
                            <w:rFonts w:cs="Times New Roman"/>
                            <w:b/>
                            <w:color w:val="595959" w:themeColor="text1" w:themeTint="A6"/>
                            <w:sz w:val="18"/>
                            <w:szCs w:val="18"/>
                            <w:lang w:val="fr-FR"/>
                          </w:rPr>
                          <w:t xml:space="preserve"> </w:t>
                        </w:r>
                        <w:proofErr w:type="gramStart"/>
                        <w:r w:rsidRPr="00DC72F4">
                          <w:rPr>
                            <w:rFonts w:cs="Times New Roman"/>
                            <w:b/>
                            <w:color w:val="595959" w:themeColor="text1" w:themeTint="A6"/>
                            <w:sz w:val="18"/>
                            <w:szCs w:val="18"/>
                            <w:lang w:val="fr-FR"/>
                          </w:rPr>
                          <w:t>a</w:t>
                        </w:r>
                        <w:proofErr w:type="gramEnd"/>
                        <w:r w:rsidRPr="00DC72F4">
                          <w:rPr>
                            <w:rFonts w:cs="Times New Roman"/>
                            <w:b/>
                            <w:color w:val="595959" w:themeColor="text1" w:themeTint="A6"/>
                            <w:sz w:val="18"/>
                            <w:szCs w:val="18"/>
                            <w:lang w:val="fr-FR"/>
                          </w:rPr>
                          <w:t xml:space="preserve"> une politique de </w:t>
                        </w:r>
                        <w:proofErr w:type="spellStart"/>
                        <w:r w:rsidRPr="00DC72F4">
                          <w:rPr>
                            <w:rFonts w:cs="Times New Roman"/>
                            <w:b/>
                            <w:color w:val="595959" w:themeColor="text1" w:themeTint="A6"/>
                            <w:sz w:val="18"/>
                            <w:szCs w:val="18"/>
                            <w:lang w:val="fr-FR"/>
                          </w:rPr>
                          <w:t>redevabilite</w:t>
                        </w:r>
                        <w:proofErr w:type="spellEnd"/>
                        <w:r w:rsidRPr="00DC72F4">
                          <w:rPr>
                            <w:rFonts w:cs="Times New Roman"/>
                            <w:b/>
                            <w:color w:val="595959" w:themeColor="text1" w:themeTint="A6"/>
                            <w:sz w:val="18"/>
                            <w:szCs w:val="18"/>
                            <w:lang w:val="fr-FR"/>
                          </w:rPr>
                          <w:t xml:space="preserve"> base sur le </w:t>
                        </w:r>
                        <w:proofErr w:type="spellStart"/>
                        <w:r w:rsidRPr="00DC72F4">
                          <w:rPr>
                            <w:rFonts w:cs="Times New Roman"/>
                            <w:b/>
                            <w:color w:val="595959" w:themeColor="text1" w:themeTint="A6"/>
                            <w:sz w:val="18"/>
                            <w:szCs w:val="18"/>
                            <w:lang w:val="fr-FR"/>
                          </w:rPr>
                          <w:t>mecanisme</w:t>
                        </w:r>
                        <w:proofErr w:type="spellEnd"/>
                        <w:r w:rsidRPr="00DC72F4">
                          <w:rPr>
                            <w:rFonts w:cs="Times New Roman"/>
                            <w:b/>
                            <w:color w:val="595959" w:themeColor="text1" w:themeTint="A6"/>
                            <w:sz w:val="18"/>
                            <w:szCs w:val="18"/>
                            <w:lang w:val="fr-FR"/>
                          </w:rPr>
                          <w:t xml:space="preserve"> de gestion de plainte lors de la mise en </w:t>
                        </w:r>
                        <w:proofErr w:type="spellStart"/>
                        <w:r w:rsidRPr="00DC72F4">
                          <w:rPr>
                            <w:rFonts w:cs="Times New Roman"/>
                            <w:b/>
                            <w:color w:val="595959" w:themeColor="text1" w:themeTint="A6"/>
                            <w:sz w:val="18"/>
                            <w:szCs w:val="18"/>
                            <w:lang w:val="fr-FR"/>
                          </w:rPr>
                          <w:t>oeuvre</w:t>
                        </w:r>
                        <w:proofErr w:type="spellEnd"/>
                        <w:r w:rsidRPr="00DC72F4">
                          <w:rPr>
                            <w:rFonts w:cs="Times New Roman"/>
                            <w:b/>
                            <w:color w:val="595959" w:themeColor="text1" w:themeTint="A6"/>
                            <w:sz w:val="18"/>
                            <w:szCs w:val="18"/>
                            <w:lang w:val="fr-FR"/>
                          </w:rPr>
                          <w:t xml:space="preserve"> des </w:t>
                        </w:r>
                        <w:proofErr w:type="spellStart"/>
                        <w:r w:rsidRPr="00DC72F4">
                          <w:rPr>
                            <w:rFonts w:cs="Times New Roman"/>
                            <w:b/>
                            <w:color w:val="595959" w:themeColor="text1" w:themeTint="A6"/>
                            <w:sz w:val="18"/>
                            <w:szCs w:val="18"/>
                            <w:lang w:val="fr-FR"/>
                          </w:rPr>
                          <w:t>activites</w:t>
                        </w:r>
                        <w:proofErr w:type="spellEnd"/>
                        <w:r w:rsidRPr="00DC72F4">
                          <w:rPr>
                            <w:rFonts w:cs="Times New Roman"/>
                            <w:b/>
                            <w:color w:val="595959" w:themeColor="text1" w:themeTint="A6"/>
                            <w:sz w:val="18"/>
                            <w:szCs w:val="18"/>
                            <w:lang w:val="fr-FR"/>
                          </w:rPr>
                          <w:t xml:space="preserve"> au sein de la </w:t>
                        </w:r>
                        <w:proofErr w:type="spellStart"/>
                        <w:r w:rsidRPr="00DC72F4">
                          <w:rPr>
                            <w:rFonts w:cs="Times New Roman"/>
                            <w:b/>
                            <w:color w:val="595959" w:themeColor="text1" w:themeTint="A6"/>
                            <w:sz w:val="18"/>
                            <w:szCs w:val="18"/>
                            <w:lang w:val="fr-FR"/>
                          </w:rPr>
                          <w:t>communaute</w:t>
                        </w:r>
                        <w:proofErr w:type="spellEnd"/>
                        <w:r w:rsidRPr="00DC72F4">
                          <w:rPr>
                            <w:rFonts w:cs="Times New Roman"/>
                            <w:b/>
                            <w:color w:val="595959" w:themeColor="text1" w:themeTint="A6"/>
                            <w:sz w:val="18"/>
                            <w:szCs w:val="18"/>
                            <w:lang w:val="fr-FR"/>
                          </w:rPr>
                          <w:t xml:space="preserve">. </w:t>
                        </w:r>
                        <w:proofErr w:type="spellStart"/>
                        <w:r w:rsidRPr="00DC72F4">
                          <w:rPr>
                            <w:rFonts w:cs="Times New Roman"/>
                            <w:b/>
                            <w:color w:val="595959" w:themeColor="text1" w:themeTint="A6"/>
                            <w:sz w:val="18"/>
                            <w:szCs w:val="18"/>
                            <w:lang w:val="fr-FR"/>
                          </w:rPr>
                          <w:t>Concern</w:t>
                        </w:r>
                        <w:proofErr w:type="spellEnd"/>
                        <w:r w:rsidRPr="00DC72F4">
                          <w:rPr>
                            <w:rFonts w:cs="Times New Roman"/>
                            <w:b/>
                            <w:color w:val="595959" w:themeColor="text1" w:themeTint="A6"/>
                            <w:sz w:val="18"/>
                            <w:szCs w:val="18"/>
                            <w:lang w:val="fr-FR"/>
                          </w:rPr>
                          <w:t xml:space="preserve"> fait partie de </w:t>
                        </w:r>
                        <w:proofErr w:type="gramStart"/>
                        <w:r w:rsidRPr="00DC72F4">
                          <w:rPr>
                            <w:rFonts w:cs="Times New Roman"/>
                            <w:b/>
                            <w:color w:val="595959" w:themeColor="text1" w:themeTint="A6"/>
                            <w:sz w:val="18"/>
                            <w:szCs w:val="18"/>
                            <w:lang w:val="fr-FR"/>
                          </w:rPr>
                          <w:t>HAP(</w:t>
                        </w:r>
                        <w:proofErr w:type="gramEnd"/>
                        <w:r w:rsidRPr="00DC72F4">
                          <w:rPr>
                            <w:rFonts w:cs="Times New Roman"/>
                            <w:b/>
                            <w:color w:val="595959" w:themeColor="text1" w:themeTint="A6"/>
                            <w:sz w:val="18"/>
                            <w:szCs w:val="18"/>
                            <w:lang w:val="fr-FR"/>
                          </w:rPr>
                          <w:t xml:space="preserve">Partenariat pour la Redevabilité Humanitaire), Politique de Protection des Participantes aux Programmes et le Code de Conduite (P4 et </w:t>
                        </w:r>
                        <w:proofErr w:type="spellStart"/>
                        <w:r w:rsidRPr="00DC72F4">
                          <w:rPr>
                            <w:rFonts w:cs="Times New Roman"/>
                            <w:b/>
                            <w:color w:val="595959" w:themeColor="text1" w:themeTint="A6"/>
                            <w:sz w:val="18"/>
                            <w:szCs w:val="18"/>
                            <w:lang w:val="fr-FR"/>
                          </w:rPr>
                          <w:t>CdeC</w:t>
                        </w:r>
                        <w:proofErr w:type="spellEnd"/>
                        <w:r w:rsidRPr="00DC72F4">
                          <w:rPr>
                            <w:rFonts w:cs="Times New Roman"/>
                            <w:b/>
                            <w:color w:val="595959" w:themeColor="text1" w:themeTint="A6"/>
                            <w:sz w:val="18"/>
                            <w:szCs w:val="18"/>
                            <w:lang w:val="fr-FR"/>
                          </w:rPr>
                          <w:t>)</w:t>
                        </w:r>
                      </w:p>
                    </w:tc>
                  </w:tr>
                </w:tbl>
                <w:p w:rsidR="00303A07" w:rsidRPr="00DC72F4" w:rsidRDefault="00303A07" w:rsidP="005425DD">
                  <w:pPr>
                    <w:spacing w:after="0" w:line="240" w:lineRule="auto"/>
                    <w:rPr>
                      <w:rFonts w:cs="Times New Roman"/>
                      <w:b/>
                      <w:color w:val="595959" w:themeColor="text1" w:themeTint="A6"/>
                      <w:sz w:val="18"/>
                      <w:szCs w:val="18"/>
                      <w:lang w:val="fr-FR"/>
                    </w:rPr>
                  </w:pPr>
                </w:p>
              </w:tc>
              <w:tc>
                <w:tcPr>
                  <w:tcW w:w="156" w:type="dxa"/>
                </w:tcPr>
                <w:p w:rsidR="00303A07" w:rsidRPr="00303A07" w:rsidRDefault="00303A07" w:rsidP="00303A07">
                  <w:pPr>
                    <w:rPr>
                      <w:rFonts w:ascii="Calibri" w:hAnsi="Calibri"/>
                      <w:lang w:val="fr-FR"/>
                    </w:rPr>
                  </w:pPr>
                </w:p>
              </w:tc>
            </w:tr>
            <w:tr w:rsidR="00303A07" w:rsidRPr="00C01296" w:rsidTr="00303A07">
              <w:trPr>
                <w:trHeight w:val="65"/>
              </w:trPr>
              <w:tc>
                <w:tcPr>
                  <w:tcW w:w="11465" w:type="dxa"/>
                </w:tcPr>
                <w:p w:rsidR="00303A07" w:rsidRPr="00DC72F4" w:rsidRDefault="00303A07" w:rsidP="005425DD">
                  <w:pPr>
                    <w:spacing w:after="0" w:line="240" w:lineRule="auto"/>
                    <w:rPr>
                      <w:rFonts w:cs="Times New Roman"/>
                      <w:b/>
                      <w:color w:val="595959" w:themeColor="text1" w:themeTint="A6"/>
                      <w:sz w:val="18"/>
                      <w:szCs w:val="18"/>
                      <w:lang w:val="fr-FR"/>
                    </w:rPr>
                  </w:pPr>
                </w:p>
              </w:tc>
              <w:tc>
                <w:tcPr>
                  <w:tcW w:w="156" w:type="dxa"/>
                </w:tcPr>
                <w:p w:rsidR="00303A07" w:rsidRPr="00303A07" w:rsidRDefault="00303A07" w:rsidP="00303A07">
                  <w:pPr>
                    <w:rPr>
                      <w:rFonts w:ascii="Calibri" w:hAnsi="Calibri"/>
                      <w:lang w:val="fr-FR"/>
                    </w:rPr>
                  </w:pPr>
                </w:p>
              </w:tc>
            </w:tr>
            <w:tr w:rsidR="00303A07" w:rsidRPr="00303A07" w:rsidTr="00303A07">
              <w:tc>
                <w:tcPr>
                  <w:tcW w:w="1146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823"/>
                    <w:gridCol w:w="5644"/>
                  </w:tblGrid>
                  <w:tr w:rsidR="00303A07" w:rsidRPr="005425DD" w:rsidTr="00303A07">
                    <w:trPr>
                      <w:trHeight w:val="262"/>
                    </w:trPr>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DC72F4" w:rsidRDefault="00303A07" w:rsidP="005425DD">
                        <w:pPr>
                          <w:spacing w:after="0" w:line="240" w:lineRule="auto"/>
                          <w:rPr>
                            <w:rFonts w:cs="Times New Roman"/>
                            <w:b/>
                            <w:color w:val="595959" w:themeColor="text1" w:themeTint="A6"/>
                            <w:sz w:val="18"/>
                            <w:szCs w:val="18"/>
                            <w:lang w:val="fr-FR"/>
                          </w:rPr>
                        </w:pPr>
                      </w:p>
                    </w:tc>
                    <w:tc>
                      <w:tcPr>
                        <w:tcW w:w="100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r w:rsidRPr="005425DD">
                          <w:rPr>
                            <w:rFonts w:cs="Times New Roman"/>
                            <w:b/>
                            <w:color w:val="595959" w:themeColor="text1" w:themeTint="A6"/>
                            <w:sz w:val="18"/>
                            <w:szCs w:val="18"/>
                            <w:lang w:val="en-US"/>
                          </w:rPr>
                          <w:t>Table 4b Coordinator Comments</w:t>
                        </w:r>
                      </w:p>
                    </w:tc>
                  </w:tr>
                  <w:tr w:rsidR="00303A07" w:rsidRPr="005425DD" w:rsidTr="00303A07">
                    <w:trPr>
                      <w:trHeight w:val="262"/>
                    </w:trPr>
                    <w:tc>
                      <w:tcPr>
                        <w:tcW w:w="1417" w:type="dxa"/>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proofErr w:type="spellStart"/>
                        <w:r w:rsidRPr="005425DD">
                          <w:rPr>
                            <w:rFonts w:cs="Times New Roman"/>
                            <w:b/>
                            <w:color w:val="595959" w:themeColor="text1" w:themeTint="A6"/>
                            <w:sz w:val="18"/>
                            <w:szCs w:val="18"/>
                            <w:lang w:val="en-US"/>
                          </w:rPr>
                          <w:t>SectionNr</w:t>
                        </w:r>
                        <w:proofErr w:type="spellEnd"/>
                      </w:p>
                    </w:tc>
                    <w:tc>
                      <w:tcPr>
                        <w:tcW w:w="10047" w:type="dxa"/>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r w:rsidRPr="005425DD">
                          <w:rPr>
                            <w:rFonts w:cs="Times New Roman"/>
                            <w:b/>
                            <w:color w:val="595959" w:themeColor="text1" w:themeTint="A6"/>
                            <w:sz w:val="18"/>
                            <w:szCs w:val="18"/>
                            <w:lang w:val="en-US"/>
                          </w:rPr>
                          <w:t>Comments from coordinator</w:t>
                        </w:r>
                      </w:p>
                    </w:tc>
                  </w:tr>
                  <w:tr w:rsidR="00303A07" w:rsidRPr="005425DD" w:rsidTr="00303A07">
                    <w:trPr>
                      <w:trHeight w:val="262"/>
                    </w:trPr>
                    <w:tc>
                      <w:tcPr>
                        <w:tcW w:w="141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r w:rsidRPr="005425DD">
                          <w:rPr>
                            <w:rFonts w:cs="Times New Roman"/>
                            <w:b/>
                            <w:color w:val="595959" w:themeColor="text1" w:themeTint="A6"/>
                            <w:sz w:val="18"/>
                            <w:szCs w:val="18"/>
                            <w:lang w:val="en-US"/>
                          </w:rPr>
                          <w:t>1. Supporting service delivery</w:t>
                        </w:r>
                      </w:p>
                    </w:tc>
                    <w:tc>
                      <w:tcPr>
                        <w:tcW w:w="100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p>
                    </w:tc>
                  </w:tr>
                  <w:tr w:rsidR="00303A07" w:rsidRPr="00C01296" w:rsidTr="00303A07">
                    <w:trPr>
                      <w:trHeight w:val="262"/>
                    </w:trPr>
                    <w:tc>
                      <w:tcPr>
                        <w:tcW w:w="141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p>
                    </w:tc>
                    <w:tc>
                      <w:tcPr>
                        <w:tcW w:w="100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DC72F4" w:rsidRDefault="00303A07" w:rsidP="005425DD">
                        <w:pPr>
                          <w:spacing w:after="0" w:line="240" w:lineRule="auto"/>
                          <w:rPr>
                            <w:rFonts w:cs="Times New Roman"/>
                            <w:b/>
                            <w:color w:val="595959" w:themeColor="text1" w:themeTint="A6"/>
                            <w:sz w:val="18"/>
                            <w:szCs w:val="18"/>
                            <w:lang w:val="fr-FR"/>
                          </w:rPr>
                        </w:pPr>
                        <w:r w:rsidRPr="00DC72F4">
                          <w:rPr>
                            <w:rFonts w:cs="Times New Roman"/>
                            <w:b/>
                            <w:color w:val="595959" w:themeColor="text1" w:themeTint="A6"/>
                            <w:sz w:val="18"/>
                            <w:szCs w:val="18"/>
                            <w:lang w:val="fr-FR"/>
                          </w:rPr>
                          <w:t xml:space="preserve">- L'analyse des gaps a été faite en réunion du 31 mars 2015 en croisant la cartographie des acteurs et la charge de la malnutrition par région. Les districts de </w:t>
                        </w:r>
                        <w:proofErr w:type="spellStart"/>
                        <w:r w:rsidRPr="00DC72F4">
                          <w:rPr>
                            <w:rFonts w:cs="Times New Roman"/>
                            <w:b/>
                            <w:color w:val="595959" w:themeColor="text1" w:themeTint="A6"/>
                            <w:sz w:val="18"/>
                            <w:szCs w:val="18"/>
                            <w:lang w:val="fr-FR"/>
                          </w:rPr>
                          <w:t>Massaguet</w:t>
                        </w:r>
                        <w:proofErr w:type="spellEnd"/>
                        <w:r w:rsidRPr="00DC72F4">
                          <w:rPr>
                            <w:rFonts w:cs="Times New Roman"/>
                            <w:b/>
                            <w:color w:val="595959" w:themeColor="text1" w:themeTint="A6"/>
                            <w:sz w:val="18"/>
                            <w:szCs w:val="18"/>
                            <w:lang w:val="fr-FR"/>
                          </w:rPr>
                          <w:t xml:space="preserve"> et Abdi, ainsi que la ville de N'Djamena ont été identifiées comme prioritaires pour un appui additionnel a la prise en charge.</w:t>
                        </w:r>
                        <w:r w:rsidRPr="00DC72F4">
                          <w:rPr>
                            <w:rFonts w:cs="Times New Roman"/>
                            <w:b/>
                            <w:color w:val="595959" w:themeColor="text1" w:themeTint="A6"/>
                            <w:sz w:val="18"/>
                            <w:szCs w:val="18"/>
                            <w:lang w:val="fr-FR"/>
                          </w:rPr>
                          <w:br/>
                          <w:t xml:space="preserve">- L'implication des partenaires a été suivi régulièrement conduisant </w:t>
                        </w:r>
                        <w:proofErr w:type="gramStart"/>
                        <w:r w:rsidRPr="00DC72F4">
                          <w:rPr>
                            <w:rFonts w:cs="Times New Roman"/>
                            <w:b/>
                            <w:color w:val="595959" w:themeColor="text1" w:themeTint="A6"/>
                            <w:sz w:val="18"/>
                            <w:szCs w:val="18"/>
                            <w:lang w:val="fr-FR"/>
                          </w:rPr>
                          <w:t>:</w:t>
                        </w:r>
                        <w:r w:rsidRPr="00DC72F4">
                          <w:rPr>
                            <w:rFonts w:cs="Times New Roman"/>
                            <w:b/>
                            <w:color w:val="595959" w:themeColor="text1" w:themeTint="A6"/>
                            <w:sz w:val="18"/>
                            <w:szCs w:val="18"/>
                            <w:lang w:val="fr-FR"/>
                          </w:rPr>
                          <w:br/>
                          <w:t xml:space="preserve">    .</w:t>
                        </w:r>
                        <w:proofErr w:type="gramEnd"/>
                        <w:r w:rsidRPr="00DC72F4">
                          <w:rPr>
                            <w:rFonts w:cs="Times New Roman"/>
                            <w:b/>
                            <w:color w:val="595959" w:themeColor="text1" w:themeTint="A6"/>
                            <w:sz w:val="18"/>
                            <w:szCs w:val="18"/>
                            <w:lang w:val="fr-FR"/>
                          </w:rPr>
                          <w:t xml:space="preserve"> </w:t>
                        </w:r>
                        <w:proofErr w:type="gramStart"/>
                        <w:r w:rsidRPr="00DC72F4">
                          <w:rPr>
                            <w:rFonts w:cs="Times New Roman"/>
                            <w:b/>
                            <w:color w:val="595959" w:themeColor="text1" w:themeTint="A6"/>
                            <w:sz w:val="18"/>
                            <w:szCs w:val="18"/>
                            <w:lang w:val="fr-FR"/>
                          </w:rPr>
                          <w:t>a</w:t>
                        </w:r>
                        <w:proofErr w:type="gramEnd"/>
                        <w:r w:rsidRPr="00DC72F4">
                          <w:rPr>
                            <w:rFonts w:cs="Times New Roman"/>
                            <w:b/>
                            <w:color w:val="595959" w:themeColor="text1" w:themeTint="A6"/>
                            <w:sz w:val="18"/>
                            <w:szCs w:val="18"/>
                            <w:lang w:val="fr-FR"/>
                          </w:rPr>
                          <w:t xml:space="preserve"> l'appui du district sanitaire </w:t>
                        </w:r>
                        <w:proofErr w:type="spellStart"/>
                        <w:r w:rsidRPr="00DC72F4">
                          <w:rPr>
                            <w:rFonts w:cs="Times New Roman"/>
                            <w:b/>
                            <w:color w:val="595959" w:themeColor="text1" w:themeTint="A6"/>
                            <w:sz w:val="18"/>
                            <w:szCs w:val="18"/>
                            <w:lang w:val="fr-FR"/>
                          </w:rPr>
                          <w:t>d'abdi</w:t>
                        </w:r>
                        <w:proofErr w:type="spellEnd"/>
                        <w:r w:rsidRPr="00DC72F4">
                          <w:rPr>
                            <w:rFonts w:cs="Times New Roman"/>
                            <w:b/>
                            <w:color w:val="595959" w:themeColor="text1" w:themeTint="A6"/>
                            <w:sz w:val="18"/>
                            <w:szCs w:val="18"/>
                            <w:lang w:val="fr-FR"/>
                          </w:rPr>
                          <w:t xml:space="preserve"> par IMC</w:t>
                        </w:r>
                        <w:r w:rsidRPr="00DC72F4">
                          <w:rPr>
                            <w:rFonts w:cs="Times New Roman"/>
                            <w:b/>
                            <w:color w:val="595959" w:themeColor="text1" w:themeTint="A6"/>
                            <w:sz w:val="18"/>
                            <w:szCs w:val="18"/>
                            <w:lang w:val="fr-FR"/>
                          </w:rPr>
                          <w:br/>
                          <w:t xml:space="preserve">    . </w:t>
                        </w:r>
                        <w:proofErr w:type="gramStart"/>
                        <w:r w:rsidRPr="00DC72F4">
                          <w:rPr>
                            <w:rFonts w:cs="Times New Roman"/>
                            <w:b/>
                            <w:color w:val="595959" w:themeColor="text1" w:themeTint="A6"/>
                            <w:sz w:val="18"/>
                            <w:szCs w:val="18"/>
                            <w:lang w:val="fr-FR"/>
                          </w:rPr>
                          <w:t>a</w:t>
                        </w:r>
                        <w:proofErr w:type="gramEnd"/>
                        <w:r w:rsidRPr="00DC72F4">
                          <w:rPr>
                            <w:rFonts w:cs="Times New Roman"/>
                            <w:b/>
                            <w:color w:val="595959" w:themeColor="text1" w:themeTint="A6"/>
                            <w:sz w:val="18"/>
                            <w:szCs w:val="18"/>
                            <w:lang w:val="fr-FR"/>
                          </w:rPr>
                          <w:t xml:space="preserve"> l'accompagnement de COOPI pour l'appui au district de </w:t>
                        </w:r>
                        <w:proofErr w:type="spellStart"/>
                        <w:r w:rsidRPr="00DC72F4">
                          <w:rPr>
                            <w:rFonts w:cs="Times New Roman"/>
                            <w:b/>
                            <w:color w:val="595959" w:themeColor="text1" w:themeTint="A6"/>
                            <w:sz w:val="18"/>
                            <w:szCs w:val="18"/>
                            <w:lang w:val="fr-FR"/>
                          </w:rPr>
                          <w:t>Massaguet</w:t>
                        </w:r>
                        <w:proofErr w:type="spellEnd"/>
                        <w:r w:rsidRPr="00DC72F4">
                          <w:rPr>
                            <w:rFonts w:cs="Times New Roman"/>
                            <w:b/>
                            <w:color w:val="595959" w:themeColor="text1" w:themeTint="A6"/>
                            <w:sz w:val="18"/>
                            <w:szCs w:val="18"/>
                            <w:lang w:val="fr-FR"/>
                          </w:rPr>
                          <w:t xml:space="preserve"> (mission conjointe dans le district, </w:t>
                        </w:r>
                        <w:proofErr w:type="spellStart"/>
                        <w:r w:rsidRPr="00DC72F4">
                          <w:rPr>
                            <w:rFonts w:cs="Times New Roman"/>
                            <w:b/>
                            <w:color w:val="595959" w:themeColor="text1" w:themeTint="A6"/>
                            <w:sz w:val="18"/>
                            <w:szCs w:val="18"/>
                            <w:lang w:val="fr-FR"/>
                          </w:rPr>
                          <w:t>evaluation</w:t>
                        </w:r>
                        <w:proofErr w:type="spellEnd"/>
                        <w:r w:rsidRPr="00DC72F4">
                          <w:rPr>
                            <w:rFonts w:cs="Times New Roman"/>
                            <w:b/>
                            <w:color w:val="595959" w:themeColor="text1" w:themeTint="A6"/>
                            <w:sz w:val="18"/>
                            <w:szCs w:val="18"/>
                            <w:lang w:val="fr-FR"/>
                          </w:rPr>
                          <w:t xml:space="preserve"> des gaps, discussions avec UNICEF pour un accord de financement)</w:t>
                        </w:r>
                        <w:r w:rsidRPr="00DC72F4">
                          <w:rPr>
                            <w:rFonts w:cs="Times New Roman"/>
                            <w:b/>
                            <w:color w:val="595959" w:themeColor="text1" w:themeTint="A6"/>
                            <w:sz w:val="18"/>
                            <w:szCs w:val="18"/>
                            <w:lang w:val="fr-FR"/>
                          </w:rPr>
                          <w:br/>
                          <w:t xml:space="preserve">    . Suivi du désengagement d'ALIMA du Centre NDA de N'Djamena et facilitation des discussions NDA-UNICEF pour un accord de financement)</w:t>
                        </w:r>
                        <w:r w:rsidRPr="00DC72F4">
                          <w:rPr>
                            <w:rFonts w:cs="Times New Roman"/>
                            <w:b/>
                            <w:color w:val="595959" w:themeColor="text1" w:themeTint="A6"/>
                            <w:sz w:val="18"/>
                            <w:szCs w:val="18"/>
                            <w:lang w:val="fr-FR"/>
                          </w:rPr>
                          <w:br/>
                          <w:t>- Une mission conjointe a été conduite dans la région du Kanem (UNICEF-CNNTA-ACF) pour une analyse situationnelle et investigation sur l'impact de la crise dans la région voisine du Lac.</w:t>
                        </w:r>
                        <w:r w:rsidRPr="00DC72F4">
                          <w:rPr>
                            <w:rFonts w:cs="Times New Roman"/>
                            <w:b/>
                            <w:color w:val="595959" w:themeColor="text1" w:themeTint="A6"/>
                            <w:sz w:val="18"/>
                            <w:szCs w:val="18"/>
                            <w:lang w:val="fr-FR"/>
                          </w:rPr>
                          <w:br/>
                          <w:t xml:space="preserve">- </w:t>
                        </w:r>
                        <w:proofErr w:type="spellStart"/>
                        <w:r w:rsidRPr="00DC72F4">
                          <w:rPr>
                            <w:rFonts w:cs="Times New Roman"/>
                            <w:b/>
                            <w:color w:val="595959" w:themeColor="text1" w:themeTint="A6"/>
                            <w:sz w:val="18"/>
                            <w:szCs w:val="18"/>
                            <w:lang w:val="fr-FR"/>
                          </w:rPr>
                          <w:t>Reunions</w:t>
                        </w:r>
                        <w:proofErr w:type="spellEnd"/>
                        <w:r w:rsidRPr="00DC72F4">
                          <w:rPr>
                            <w:rFonts w:cs="Times New Roman"/>
                            <w:b/>
                            <w:color w:val="595959" w:themeColor="text1" w:themeTint="A6"/>
                            <w:sz w:val="18"/>
                            <w:szCs w:val="18"/>
                            <w:lang w:val="fr-FR"/>
                          </w:rPr>
                          <w:t xml:space="preserve"> des Groupes de Travail tenus au </w:t>
                        </w:r>
                        <w:proofErr w:type="spellStart"/>
                        <w:r w:rsidRPr="00DC72F4">
                          <w:rPr>
                            <w:rFonts w:cs="Times New Roman"/>
                            <w:b/>
                            <w:color w:val="595959" w:themeColor="text1" w:themeTint="A6"/>
                            <w:sz w:val="18"/>
                            <w:szCs w:val="18"/>
                            <w:lang w:val="fr-FR"/>
                          </w:rPr>
                          <w:t>Ministere</w:t>
                        </w:r>
                        <w:proofErr w:type="spellEnd"/>
                        <w:r w:rsidRPr="00DC72F4">
                          <w:rPr>
                            <w:rFonts w:cs="Times New Roman"/>
                            <w:b/>
                            <w:color w:val="595959" w:themeColor="text1" w:themeTint="A6"/>
                            <w:sz w:val="18"/>
                            <w:szCs w:val="18"/>
                            <w:lang w:val="fr-FR"/>
                          </w:rPr>
                          <w:t xml:space="preserve"> de la Sante (CNNTA)</w:t>
                        </w:r>
                      </w:p>
                    </w:tc>
                  </w:tr>
                  <w:tr w:rsidR="00303A07" w:rsidRPr="005425DD" w:rsidTr="00303A07">
                    <w:trPr>
                      <w:trHeight w:val="262"/>
                    </w:trPr>
                    <w:tc>
                      <w:tcPr>
                        <w:tcW w:w="141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r w:rsidRPr="005425DD">
                          <w:rPr>
                            <w:rFonts w:cs="Times New Roman"/>
                            <w:b/>
                            <w:color w:val="595959" w:themeColor="text1" w:themeTint="A6"/>
                            <w:sz w:val="18"/>
                            <w:szCs w:val="18"/>
                            <w:lang w:val="en-US"/>
                          </w:rPr>
                          <w:t>2. Informing strategic decision-making of the HC/HCT for the humanitarian response</w:t>
                        </w:r>
                      </w:p>
                    </w:tc>
                    <w:tc>
                      <w:tcPr>
                        <w:tcW w:w="100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p>
                    </w:tc>
                  </w:tr>
                  <w:tr w:rsidR="00303A07" w:rsidRPr="005425DD" w:rsidTr="00303A07">
                    <w:trPr>
                      <w:trHeight w:val="262"/>
                    </w:trPr>
                    <w:tc>
                      <w:tcPr>
                        <w:tcW w:w="141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p>
                    </w:tc>
                    <w:tc>
                      <w:tcPr>
                        <w:tcW w:w="100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p>
                    </w:tc>
                  </w:tr>
                  <w:tr w:rsidR="00303A07" w:rsidRPr="005425DD" w:rsidTr="00303A07">
                    <w:trPr>
                      <w:trHeight w:val="262"/>
                    </w:trPr>
                    <w:tc>
                      <w:tcPr>
                        <w:tcW w:w="141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r w:rsidRPr="005425DD">
                          <w:rPr>
                            <w:rFonts w:cs="Times New Roman"/>
                            <w:b/>
                            <w:color w:val="595959" w:themeColor="text1" w:themeTint="A6"/>
                            <w:sz w:val="18"/>
                            <w:szCs w:val="18"/>
                            <w:lang w:val="en-US"/>
                          </w:rPr>
                          <w:t>3. Planning and strategy development</w:t>
                        </w:r>
                      </w:p>
                    </w:tc>
                    <w:tc>
                      <w:tcPr>
                        <w:tcW w:w="100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p>
                    </w:tc>
                  </w:tr>
                  <w:tr w:rsidR="00303A07" w:rsidRPr="00C01296" w:rsidTr="00303A07">
                    <w:trPr>
                      <w:trHeight w:val="262"/>
                    </w:trPr>
                    <w:tc>
                      <w:tcPr>
                        <w:tcW w:w="141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p>
                    </w:tc>
                    <w:tc>
                      <w:tcPr>
                        <w:tcW w:w="100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DC72F4" w:rsidRDefault="00303A07" w:rsidP="005425DD">
                        <w:pPr>
                          <w:spacing w:after="0" w:line="240" w:lineRule="auto"/>
                          <w:rPr>
                            <w:rFonts w:cs="Times New Roman"/>
                            <w:b/>
                            <w:color w:val="595959" w:themeColor="text1" w:themeTint="A6"/>
                            <w:sz w:val="18"/>
                            <w:szCs w:val="18"/>
                            <w:lang w:val="fr-FR"/>
                          </w:rPr>
                        </w:pPr>
                        <w:r w:rsidRPr="00DC72F4">
                          <w:rPr>
                            <w:rFonts w:cs="Times New Roman"/>
                            <w:b/>
                            <w:color w:val="595959" w:themeColor="text1" w:themeTint="A6"/>
                            <w:sz w:val="18"/>
                            <w:szCs w:val="18"/>
                            <w:lang w:val="fr-FR"/>
                          </w:rPr>
                          <w:t>- Mise en place d'un Groupe de Travail sur la Gestion de l'Information et des Connaissances avec pour mission, entre autres, de suivre les normes et directives nationales et internationales et leur application par les partenaires</w:t>
                        </w:r>
                        <w:r w:rsidRPr="00DC72F4">
                          <w:rPr>
                            <w:rFonts w:cs="Times New Roman"/>
                            <w:b/>
                            <w:color w:val="595959" w:themeColor="text1" w:themeTint="A6"/>
                            <w:sz w:val="18"/>
                            <w:szCs w:val="18"/>
                            <w:lang w:val="fr-FR"/>
                          </w:rPr>
                          <w:br/>
                          <w:t>- Mise en place d'un nouvel outil d'estimation des besoins et participation aux réunions régionales pour son introduction</w:t>
                        </w:r>
                        <w:r w:rsidRPr="00DC72F4">
                          <w:rPr>
                            <w:rFonts w:cs="Times New Roman"/>
                            <w:b/>
                            <w:color w:val="595959" w:themeColor="text1" w:themeTint="A6"/>
                            <w:sz w:val="18"/>
                            <w:szCs w:val="18"/>
                            <w:lang w:val="fr-FR"/>
                          </w:rPr>
                          <w:br/>
                          <w:t>- Plan stratégique</w:t>
                        </w:r>
                        <w:r w:rsidRPr="00DC72F4">
                          <w:rPr>
                            <w:rFonts w:cs="Times New Roman"/>
                            <w:b/>
                            <w:color w:val="595959" w:themeColor="text1" w:themeTint="A6"/>
                            <w:sz w:val="18"/>
                            <w:szCs w:val="18"/>
                            <w:lang w:val="fr-FR"/>
                          </w:rPr>
                          <w:br/>
                          <w:t xml:space="preserve">    . Tenue préalable d'un atelier de concertation sur le plan stratégique regroupant tous les partenaires pour la définition d'une vision et d'axes stratégiques communs. Parmi les axes retenus par les partenaires figurent la consolidation du programme de prise en charge et sa pleine INTEGRATION dans le système sanitaire, l’intégration des activités de PREVENTION de la malnutrition, et le renforcement de la structure nationale de coordination, perçues comme faisant partie de la transition vers la désactivation. nationale </w:t>
                        </w:r>
                        <w:r w:rsidRPr="00DC72F4">
                          <w:rPr>
                            <w:rFonts w:cs="Times New Roman"/>
                            <w:b/>
                            <w:color w:val="595959" w:themeColor="text1" w:themeTint="A6"/>
                            <w:sz w:val="18"/>
                            <w:szCs w:val="18"/>
                            <w:lang w:val="fr-FR"/>
                          </w:rPr>
                          <w:br/>
                          <w:t xml:space="preserve">    . mise en place d'un Groupe de travail pour l’élaboration du document plan stratégique, </w:t>
                        </w:r>
                        <w:r w:rsidRPr="00DC72F4">
                          <w:rPr>
                            <w:rFonts w:cs="Times New Roman"/>
                            <w:b/>
                            <w:color w:val="595959" w:themeColor="text1" w:themeTint="A6"/>
                            <w:sz w:val="18"/>
                            <w:szCs w:val="18"/>
                            <w:lang w:val="fr-FR"/>
                          </w:rPr>
                          <w:br/>
                          <w:t xml:space="preserve">    .tenue d'un atelier de validation du plan stratégique, précédé d'une session d'orientation (téléconférence avec le GNC)pour une meilleure compréhension des fonctions du cluster et donc du plan stratégique</w:t>
                        </w:r>
                        <w:r w:rsidRPr="00DC72F4">
                          <w:rPr>
                            <w:rFonts w:cs="Times New Roman"/>
                            <w:b/>
                            <w:color w:val="595959" w:themeColor="text1" w:themeTint="A6"/>
                            <w:sz w:val="18"/>
                            <w:szCs w:val="18"/>
                            <w:lang w:val="fr-FR"/>
                          </w:rPr>
                          <w:br/>
                          <w:t>- Formation de tous les partenaires sur l’élaboration et la soumission en ligne (Système OPS) des projets, support a l’élaboration des projets, validation des projets avant l'appel CAP</w:t>
                        </w:r>
                        <w:r w:rsidRPr="00DC72F4">
                          <w:rPr>
                            <w:rFonts w:cs="Times New Roman"/>
                            <w:b/>
                            <w:color w:val="595959" w:themeColor="text1" w:themeTint="A6"/>
                            <w:sz w:val="18"/>
                            <w:szCs w:val="18"/>
                            <w:lang w:val="fr-FR"/>
                          </w:rPr>
                          <w:br/>
                          <w:t xml:space="preserve">- Coordination de la réponse des partenaires a l'appel </w:t>
                        </w:r>
                        <w:proofErr w:type="spellStart"/>
                        <w:r w:rsidRPr="00DC72F4">
                          <w:rPr>
                            <w:rFonts w:cs="Times New Roman"/>
                            <w:b/>
                            <w:color w:val="595959" w:themeColor="text1" w:themeTint="A6"/>
                            <w:sz w:val="18"/>
                            <w:szCs w:val="18"/>
                            <w:lang w:val="fr-FR"/>
                          </w:rPr>
                          <w:t>a</w:t>
                        </w:r>
                        <w:proofErr w:type="spellEnd"/>
                        <w:r w:rsidRPr="00DC72F4">
                          <w:rPr>
                            <w:rFonts w:cs="Times New Roman"/>
                            <w:b/>
                            <w:color w:val="595959" w:themeColor="text1" w:themeTint="A6"/>
                            <w:sz w:val="18"/>
                            <w:szCs w:val="18"/>
                            <w:lang w:val="fr-FR"/>
                          </w:rPr>
                          <w:t xml:space="preserve"> projet de </w:t>
                        </w:r>
                        <w:proofErr w:type="spellStart"/>
                        <w:r w:rsidRPr="00DC72F4">
                          <w:rPr>
                            <w:rFonts w:cs="Times New Roman"/>
                            <w:b/>
                            <w:color w:val="595959" w:themeColor="text1" w:themeTint="A6"/>
                            <w:sz w:val="18"/>
                            <w:szCs w:val="18"/>
                            <w:lang w:val="fr-FR"/>
                          </w:rPr>
                          <w:t>Quatar</w:t>
                        </w:r>
                        <w:proofErr w:type="spellEnd"/>
                        <w:r w:rsidRPr="00DC72F4">
                          <w:rPr>
                            <w:rFonts w:cs="Times New Roman"/>
                            <w:b/>
                            <w:color w:val="595959" w:themeColor="text1" w:themeTint="A6"/>
                            <w:sz w:val="18"/>
                            <w:szCs w:val="18"/>
                            <w:lang w:val="fr-FR"/>
                          </w:rPr>
                          <w:t xml:space="preserve"> </w:t>
                        </w:r>
                        <w:proofErr w:type="spellStart"/>
                        <w:r w:rsidRPr="00DC72F4">
                          <w:rPr>
                            <w:rFonts w:cs="Times New Roman"/>
                            <w:b/>
                            <w:color w:val="595959" w:themeColor="text1" w:themeTint="A6"/>
                            <w:sz w:val="18"/>
                            <w:szCs w:val="18"/>
                            <w:lang w:val="fr-FR"/>
                          </w:rPr>
                          <w:t>Foundation</w:t>
                        </w:r>
                        <w:proofErr w:type="spellEnd"/>
                        <w:r w:rsidRPr="00DC72F4">
                          <w:rPr>
                            <w:rFonts w:cs="Times New Roman"/>
                            <w:b/>
                            <w:color w:val="595959" w:themeColor="text1" w:themeTint="A6"/>
                            <w:sz w:val="18"/>
                            <w:szCs w:val="18"/>
                            <w:lang w:val="fr-FR"/>
                          </w:rPr>
                          <w:t xml:space="preserve">, ainsi que de celui de la </w:t>
                        </w:r>
                        <w:proofErr w:type="spellStart"/>
                        <w:r w:rsidRPr="00DC72F4">
                          <w:rPr>
                            <w:rFonts w:cs="Times New Roman"/>
                            <w:b/>
                            <w:color w:val="595959" w:themeColor="text1" w:themeTint="A6"/>
                            <w:sz w:val="18"/>
                            <w:szCs w:val="18"/>
                            <w:lang w:val="fr-FR"/>
                          </w:rPr>
                          <w:t>Conference</w:t>
                        </w:r>
                        <w:proofErr w:type="spellEnd"/>
                        <w:r w:rsidRPr="00DC72F4">
                          <w:rPr>
                            <w:rFonts w:cs="Times New Roman"/>
                            <w:b/>
                            <w:color w:val="595959" w:themeColor="text1" w:themeTint="A6"/>
                            <w:sz w:val="18"/>
                            <w:szCs w:val="18"/>
                            <w:lang w:val="fr-FR"/>
                          </w:rPr>
                          <w:t xml:space="preserve"> Islamique</w:t>
                        </w:r>
                      </w:p>
                    </w:tc>
                  </w:tr>
                  <w:tr w:rsidR="00303A07" w:rsidRPr="005425DD" w:rsidTr="00303A07">
                    <w:trPr>
                      <w:trHeight w:val="262"/>
                    </w:trPr>
                    <w:tc>
                      <w:tcPr>
                        <w:tcW w:w="141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r w:rsidRPr="005425DD">
                          <w:rPr>
                            <w:rFonts w:cs="Times New Roman"/>
                            <w:b/>
                            <w:color w:val="595959" w:themeColor="text1" w:themeTint="A6"/>
                            <w:sz w:val="18"/>
                            <w:szCs w:val="18"/>
                            <w:lang w:val="en-US"/>
                          </w:rPr>
                          <w:t>4. Advocacy</w:t>
                        </w:r>
                      </w:p>
                    </w:tc>
                    <w:tc>
                      <w:tcPr>
                        <w:tcW w:w="100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p>
                    </w:tc>
                  </w:tr>
                  <w:tr w:rsidR="00303A07" w:rsidRPr="00C01296" w:rsidTr="00303A07">
                    <w:trPr>
                      <w:trHeight w:val="262"/>
                    </w:trPr>
                    <w:tc>
                      <w:tcPr>
                        <w:tcW w:w="141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p>
                    </w:tc>
                    <w:tc>
                      <w:tcPr>
                        <w:tcW w:w="100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DC72F4" w:rsidRDefault="00303A07" w:rsidP="005425DD">
                        <w:pPr>
                          <w:spacing w:after="0" w:line="240" w:lineRule="auto"/>
                          <w:rPr>
                            <w:rFonts w:cs="Times New Roman"/>
                            <w:b/>
                            <w:color w:val="595959" w:themeColor="text1" w:themeTint="A6"/>
                            <w:sz w:val="18"/>
                            <w:szCs w:val="18"/>
                            <w:lang w:val="fr-FR"/>
                          </w:rPr>
                        </w:pPr>
                        <w:r w:rsidRPr="00DC72F4">
                          <w:rPr>
                            <w:rFonts w:cs="Times New Roman"/>
                            <w:b/>
                            <w:color w:val="595959" w:themeColor="text1" w:themeTint="A6"/>
                            <w:sz w:val="18"/>
                            <w:szCs w:val="18"/>
                            <w:lang w:val="fr-FR"/>
                          </w:rPr>
                          <w:t xml:space="preserve">- </w:t>
                        </w:r>
                        <w:proofErr w:type="gramStart"/>
                        <w:r w:rsidRPr="00DC72F4">
                          <w:rPr>
                            <w:rFonts w:cs="Times New Roman"/>
                            <w:b/>
                            <w:color w:val="595959" w:themeColor="text1" w:themeTint="A6"/>
                            <w:sz w:val="18"/>
                            <w:szCs w:val="18"/>
                            <w:lang w:val="fr-FR"/>
                          </w:rPr>
                          <w:t>Suite a</w:t>
                        </w:r>
                        <w:proofErr w:type="gramEnd"/>
                        <w:r w:rsidRPr="00DC72F4">
                          <w:rPr>
                            <w:rFonts w:cs="Times New Roman"/>
                            <w:b/>
                            <w:color w:val="595959" w:themeColor="text1" w:themeTint="A6"/>
                            <w:sz w:val="18"/>
                            <w:szCs w:val="18"/>
                            <w:lang w:val="fr-FR"/>
                          </w:rPr>
                          <w:t xml:space="preserve"> l'observation d'une mortalité élevée dans certaines UNT, la problématique du VIH/SIDA et des pratiques traditionnelles néfastes ont été incriminées. </w:t>
                        </w:r>
                        <w:proofErr w:type="spellStart"/>
                        <w:r w:rsidRPr="00DC72F4">
                          <w:rPr>
                            <w:rFonts w:cs="Times New Roman"/>
                            <w:b/>
                            <w:color w:val="595959" w:themeColor="text1" w:themeTint="A6"/>
                            <w:sz w:val="18"/>
                            <w:szCs w:val="18"/>
                            <w:lang w:val="fr-FR"/>
                          </w:rPr>
                          <w:t>S</w:t>
                        </w:r>
                        <w:proofErr w:type="gramStart"/>
                        <w:r w:rsidRPr="00DC72F4">
                          <w:rPr>
                            <w:rFonts w:cs="Times New Roman"/>
                            <w:b/>
                            <w:color w:val="595959" w:themeColor="text1" w:themeTint="A6"/>
                            <w:sz w:val="18"/>
                            <w:szCs w:val="18"/>
                            <w:lang w:val="fr-FR"/>
                          </w:rPr>
                          <w:t>,en</w:t>
                        </w:r>
                        <w:proofErr w:type="spellEnd"/>
                        <w:proofErr w:type="gramEnd"/>
                        <w:r w:rsidRPr="00DC72F4">
                          <w:rPr>
                            <w:rFonts w:cs="Times New Roman"/>
                            <w:b/>
                            <w:color w:val="595959" w:themeColor="text1" w:themeTint="A6"/>
                            <w:sz w:val="18"/>
                            <w:szCs w:val="18"/>
                            <w:lang w:val="fr-FR"/>
                          </w:rPr>
                          <w:t xml:space="preserve"> sont suivis des rencontres avec le Conseil National de lutte contre le VIH/SIDA, puis l'UNICEF (Section VIH) pour l’intégration de la prise en charge du VIH SIDA dans les unités nutritionnelles. Le Cluster a été largement implique dans le projet pilote mis en œuvre par l'UNICEF.</w:t>
                        </w:r>
                      </w:p>
                    </w:tc>
                  </w:tr>
                  <w:tr w:rsidR="00303A07" w:rsidRPr="005425DD" w:rsidTr="00303A07">
                    <w:trPr>
                      <w:trHeight w:val="262"/>
                    </w:trPr>
                    <w:tc>
                      <w:tcPr>
                        <w:tcW w:w="141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r w:rsidRPr="005425DD">
                          <w:rPr>
                            <w:rFonts w:cs="Times New Roman"/>
                            <w:b/>
                            <w:color w:val="595959" w:themeColor="text1" w:themeTint="A6"/>
                            <w:sz w:val="18"/>
                            <w:szCs w:val="18"/>
                            <w:lang w:val="en-US"/>
                          </w:rPr>
                          <w:t>5. Monitoring and reporting</w:t>
                        </w:r>
                      </w:p>
                    </w:tc>
                    <w:tc>
                      <w:tcPr>
                        <w:tcW w:w="100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p>
                    </w:tc>
                  </w:tr>
                  <w:tr w:rsidR="00303A07" w:rsidRPr="00C01296" w:rsidTr="00303A07">
                    <w:trPr>
                      <w:trHeight w:val="262"/>
                    </w:trPr>
                    <w:tc>
                      <w:tcPr>
                        <w:tcW w:w="141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p>
                    </w:tc>
                    <w:tc>
                      <w:tcPr>
                        <w:tcW w:w="100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DC72F4" w:rsidRDefault="00303A07" w:rsidP="005425DD">
                        <w:pPr>
                          <w:spacing w:after="0" w:line="240" w:lineRule="auto"/>
                          <w:rPr>
                            <w:rFonts w:cs="Times New Roman"/>
                            <w:b/>
                            <w:color w:val="595959" w:themeColor="text1" w:themeTint="A6"/>
                            <w:sz w:val="18"/>
                            <w:szCs w:val="18"/>
                            <w:lang w:val="fr-FR"/>
                          </w:rPr>
                        </w:pPr>
                        <w:r w:rsidRPr="00DC72F4">
                          <w:rPr>
                            <w:rFonts w:cs="Times New Roman"/>
                            <w:b/>
                            <w:color w:val="595959" w:themeColor="text1" w:themeTint="A6"/>
                            <w:sz w:val="18"/>
                            <w:szCs w:val="18"/>
                            <w:lang w:val="fr-FR"/>
                          </w:rPr>
                          <w:t xml:space="preserve">- Le système de suivi en ligne n'est pas très utilise par les partenaires. Par contre, les données de routine des partenaires passent par le système national d'information pour arriver régulièrement au Cluster </w:t>
                        </w:r>
                        <w:proofErr w:type="gramStart"/>
                        <w:r w:rsidRPr="00DC72F4">
                          <w:rPr>
                            <w:rFonts w:cs="Times New Roman"/>
                            <w:b/>
                            <w:color w:val="595959" w:themeColor="text1" w:themeTint="A6"/>
                            <w:sz w:val="18"/>
                            <w:szCs w:val="18"/>
                            <w:lang w:val="fr-FR"/>
                          </w:rPr>
                          <w:t>a</w:t>
                        </w:r>
                        <w:proofErr w:type="gramEnd"/>
                        <w:r w:rsidRPr="00DC72F4">
                          <w:rPr>
                            <w:rFonts w:cs="Times New Roman"/>
                            <w:b/>
                            <w:color w:val="595959" w:themeColor="text1" w:themeTint="A6"/>
                            <w:sz w:val="18"/>
                            <w:szCs w:val="18"/>
                            <w:lang w:val="fr-FR"/>
                          </w:rPr>
                          <w:t xml:space="preserve"> partir des </w:t>
                        </w:r>
                        <w:r w:rsidRPr="00DC72F4">
                          <w:rPr>
                            <w:rFonts w:cs="Times New Roman"/>
                            <w:b/>
                            <w:color w:val="595959" w:themeColor="text1" w:themeTint="A6"/>
                            <w:sz w:val="18"/>
                            <w:szCs w:val="18"/>
                            <w:lang w:val="fr-FR"/>
                          </w:rPr>
                          <w:lastRenderedPageBreak/>
                          <w:t>régions.</w:t>
                        </w:r>
                        <w:r w:rsidRPr="00DC72F4">
                          <w:rPr>
                            <w:rFonts w:cs="Times New Roman"/>
                            <w:b/>
                            <w:color w:val="595959" w:themeColor="text1" w:themeTint="A6"/>
                            <w:sz w:val="18"/>
                            <w:szCs w:val="18"/>
                            <w:lang w:val="fr-FR"/>
                          </w:rPr>
                          <w:br/>
                          <w:t xml:space="preserve">- L'analyse mensuelle des données de routine, suivie de discussions au </w:t>
                        </w:r>
                        <w:proofErr w:type="spellStart"/>
                        <w:r w:rsidRPr="00DC72F4">
                          <w:rPr>
                            <w:rFonts w:cs="Times New Roman"/>
                            <w:b/>
                            <w:color w:val="595959" w:themeColor="text1" w:themeTint="A6"/>
                            <w:sz w:val="18"/>
                            <w:szCs w:val="18"/>
                            <w:lang w:val="fr-FR"/>
                          </w:rPr>
                          <w:t>Cluster</w:t>
                        </w:r>
                        <w:proofErr w:type="gramStart"/>
                        <w:r w:rsidRPr="00DC72F4">
                          <w:rPr>
                            <w:rFonts w:cs="Times New Roman"/>
                            <w:b/>
                            <w:color w:val="595959" w:themeColor="text1" w:themeTint="A6"/>
                            <w:sz w:val="18"/>
                            <w:szCs w:val="18"/>
                            <w:lang w:val="fr-FR"/>
                          </w:rPr>
                          <w:t>,permettent</w:t>
                        </w:r>
                        <w:proofErr w:type="spellEnd"/>
                        <w:proofErr w:type="gramEnd"/>
                        <w:r w:rsidRPr="00DC72F4">
                          <w:rPr>
                            <w:rFonts w:cs="Times New Roman"/>
                            <w:b/>
                            <w:color w:val="595959" w:themeColor="text1" w:themeTint="A6"/>
                            <w:sz w:val="18"/>
                            <w:szCs w:val="18"/>
                            <w:lang w:val="fr-FR"/>
                          </w:rPr>
                          <w:t xml:space="preserve"> le suivi d'ajuster le programme, comme cela a été le cas pour le </w:t>
                        </w:r>
                        <w:proofErr w:type="spellStart"/>
                        <w:r w:rsidRPr="00DC72F4">
                          <w:rPr>
                            <w:rFonts w:cs="Times New Roman"/>
                            <w:b/>
                            <w:color w:val="595959" w:themeColor="text1" w:themeTint="A6"/>
                            <w:sz w:val="18"/>
                            <w:szCs w:val="18"/>
                            <w:lang w:val="fr-FR"/>
                          </w:rPr>
                          <w:t>ré-évaluation</w:t>
                        </w:r>
                        <w:proofErr w:type="spellEnd"/>
                        <w:r w:rsidRPr="00DC72F4">
                          <w:rPr>
                            <w:rFonts w:cs="Times New Roman"/>
                            <w:b/>
                            <w:color w:val="595959" w:themeColor="text1" w:themeTint="A6"/>
                            <w:sz w:val="18"/>
                            <w:szCs w:val="18"/>
                            <w:lang w:val="fr-FR"/>
                          </w:rPr>
                          <w:t xml:space="preserve"> a mi-</w:t>
                        </w:r>
                        <w:proofErr w:type="spellStart"/>
                        <w:r w:rsidRPr="00DC72F4">
                          <w:rPr>
                            <w:rFonts w:cs="Times New Roman"/>
                            <w:b/>
                            <w:color w:val="595959" w:themeColor="text1" w:themeTint="A6"/>
                            <w:sz w:val="18"/>
                            <w:szCs w:val="18"/>
                            <w:lang w:val="fr-FR"/>
                          </w:rPr>
                          <w:t>annee</w:t>
                        </w:r>
                        <w:proofErr w:type="spellEnd"/>
                        <w:r w:rsidRPr="00DC72F4">
                          <w:rPr>
                            <w:rFonts w:cs="Times New Roman"/>
                            <w:b/>
                            <w:color w:val="595959" w:themeColor="text1" w:themeTint="A6"/>
                            <w:sz w:val="18"/>
                            <w:szCs w:val="18"/>
                            <w:lang w:val="fr-FR"/>
                          </w:rPr>
                          <w:t xml:space="preserve"> du </w:t>
                        </w:r>
                        <w:proofErr w:type="spellStart"/>
                        <w:r w:rsidRPr="00DC72F4">
                          <w:rPr>
                            <w:rFonts w:cs="Times New Roman"/>
                            <w:b/>
                            <w:color w:val="595959" w:themeColor="text1" w:themeTint="A6"/>
                            <w:sz w:val="18"/>
                            <w:szCs w:val="18"/>
                            <w:lang w:val="fr-FR"/>
                          </w:rPr>
                          <w:t>caseload</w:t>
                        </w:r>
                        <w:proofErr w:type="spellEnd"/>
                        <w:r w:rsidRPr="00DC72F4">
                          <w:rPr>
                            <w:rFonts w:cs="Times New Roman"/>
                            <w:b/>
                            <w:color w:val="595959" w:themeColor="text1" w:themeTint="A6"/>
                            <w:sz w:val="18"/>
                            <w:szCs w:val="18"/>
                            <w:lang w:val="fr-FR"/>
                          </w:rPr>
                          <w:t xml:space="preserve"> </w:t>
                        </w:r>
                        <w:proofErr w:type="spellStart"/>
                        <w:r w:rsidRPr="00DC72F4">
                          <w:rPr>
                            <w:rFonts w:cs="Times New Roman"/>
                            <w:b/>
                            <w:color w:val="595959" w:themeColor="text1" w:themeTint="A6"/>
                            <w:sz w:val="18"/>
                            <w:szCs w:val="18"/>
                            <w:lang w:val="fr-FR"/>
                          </w:rPr>
                          <w:t>a</w:t>
                        </w:r>
                        <w:proofErr w:type="spellEnd"/>
                        <w:r w:rsidRPr="00DC72F4">
                          <w:rPr>
                            <w:rFonts w:cs="Times New Roman"/>
                            <w:b/>
                            <w:color w:val="595959" w:themeColor="text1" w:themeTint="A6"/>
                            <w:sz w:val="18"/>
                            <w:szCs w:val="18"/>
                            <w:lang w:val="fr-FR"/>
                          </w:rPr>
                          <w:t xml:space="preserve"> partir du nombre d'admissions réelles.</w:t>
                        </w:r>
                        <w:r w:rsidRPr="00DC72F4">
                          <w:rPr>
                            <w:rFonts w:cs="Times New Roman"/>
                            <w:b/>
                            <w:color w:val="595959" w:themeColor="text1" w:themeTint="A6"/>
                            <w:sz w:val="18"/>
                            <w:szCs w:val="18"/>
                            <w:lang w:val="fr-FR"/>
                          </w:rPr>
                          <w:br/>
                        </w:r>
                      </w:p>
                    </w:tc>
                  </w:tr>
                  <w:tr w:rsidR="00303A07" w:rsidRPr="005425DD" w:rsidTr="00303A07">
                    <w:trPr>
                      <w:trHeight w:val="262"/>
                    </w:trPr>
                    <w:tc>
                      <w:tcPr>
                        <w:tcW w:w="141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r w:rsidRPr="005425DD">
                          <w:rPr>
                            <w:rFonts w:cs="Times New Roman"/>
                            <w:b/>
                            <w:color w:val="595959" w:themeColor="text1" w:themeTint="A6"/>
                            <w:sz w:val="18"/>
                            <w:szCs w:val="18"/>
                            <w:lang w:val="en-US"/>
                          </w:rPr>
                          <w:t>6. Contingency planning/preparedness</w:t>
                        </w:r>
                      </w:p>
                    </w:tc>
                    <w:tc>
                      <w:tcPr>
                        <w:tcW w:w="100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p>
                    </w:tc>
                  </w:tr>
                  <w:tr w:rsidR="00303A07" w:rsidRPr="00C01296" w:rsidTr="00303A07">
                    <w:trPr>
                      <w:trHeight w:val="262"/>
                    </w:trPr>
                    <w:tc>
                      <w:tcPr>
                        <w:tcW w:w="141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p>
                    </w:tc>
                    <w:tc>
                      <w:tcPr>
                        <w:tcW w:w="100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DC72F4" w:rsidRDefault="00303A07" w:rsidP="005425DD">
                        <w:pPr>
                          <w:spacing w:after="0" w:line="240" w:lineRule="auto"/>
                          <w:rPr>
                            <w:rFonts w:cs="Times New Roman"/>
                            <w:b/>
                            <w:color w:val="595959" w:themeColor="text1" w:themeTint="A6"/>
                            <w:sz w:val="18"/>
                            <w:szCs w:val="18"/>
                            <w:lang w:val="fr-FR"/>
                          </w:rPr>
                        </w:pPr>
                        <w:r w:rsidRPr="00DC72F4">
                          <w:rPr>
                            <w:rFonts w:cs="Times New Roman"/>
                            <w:b/>
                            <w:color w:val="595959" w:themeColor="text1" w:themeTint="A6"/>
                            <w:sz w:val="18"/>
                            <w:szCs w:val="18"/>
                            <w:lang w:val="fr-FR"/>
                          </w:rPr>
                          <w:t>- Contribution du cluster au plan de contingence inter-agences en cours d'</w:t>
                        </w:r>
                        <w:proofErr w:type="spellStart"/>
                        <w:r w:rsidRPr="00DC72F4">
                          <w:rPr>
                            <w:rFonts w:cs="Times New Roman"/>
                            <w:b/>
                            <w:color w:val="595959" w:themeColor="text1" w:themeTint="A6"/>
                            <w:sz w:val="18"/>
                            <w:szCs w:val="18"/>
                            <w:lang w:val="fr-FR"/>
                          </w:rPr>
                          <w:t>elaboration</w:t>
                        </w:r>
                        <w:proofErr w:type="spellEnd"/>
                      </w:p>
                    </w:tc>
                  </w:tr>
                  <w:tr w:rsidR="00303A07" w:rsidRPr="005425DD" w:rsidTr="00303A07">
                    <w:trPr>
                      <w:trHeight w:val="262"/>
                    </w:trPr>
                    <w:tc>
                      <w:tcPr>
                        <w:tcW w:w="141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r w:rsidRPr="005425DD">
                          <w:rPr>
                            <w:rFonts w:cs="Times New Roman"/>
                            <w:b/>
                            <w:color w:val="595959" w:themeColor="text1" w:themeTint="A6"/>
                            <w:sz w:val="18"/>
                            <w:szCs w:val="18"/>
                            <w:lang w:val="en-US"/>
                          </w:rPr>
                          <w:t>7. Accountability to affected population</w:t>
                        </w:r>
                      </w:p>
                    </w:tc>
                    <w:tc>
                      <w:tcPr>
                        <w:tcW w:w="100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p>
                    </w:tc>
                  </w:tr>
                  <w:tr w:rsidR="00303A07" w:rsidRPr="00C01296" w:rsidTr="00303A07">
                    <w:trPr>
                      <w:trHeight w:val="262"/>
                    </w:trPr>
                    <w:tc>
                      <w:tcPr>
                        <w:tcW w:w="141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p>
                    </w:tc>
                    <w:tc>
                      <w:tcPr>
                        <w:tcW w:w="100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DC72F4" w:rsidRDefault="00303A07" w:rsidP="005425DD">
                        <w:pPr>
                          <w:spacing w:after="0" w:line="240" w:lineRule="auto"/>
                          <w:rPr>
                            <w:rFonts w:cs="Times New Roman"/>
                            <w:b/>
                            <w:color w:val="595959" w:themeColor="text1" w:themeTint="A6"/>
                            <w:sz w:val="18"/>
                            <w:szCs w:val="18"/>
                            <w:lang w:val="fr-FR"/>
                          </w:rPr>
                        </w:pPr>
                        <w:r w:rsidRPr="00DC72F4">
                          <w:rPr>
                            <w:rFonts w:cs="Times New Roman"/>
                            <w:b/>
                            <w:color w:val="595959" w:themeColor="text1" w:themeTint="A6"/>
                            <w:sz w:val="18"/>
                            <w:szCs w:val="18"/>
                            <w:lang w:val="fr-FR"/>
                          </w:rPr>
                          <w:t xml:space="preserve">- En collaboration avec le GNC, un cadre de redevabilité a été </w:t>
                        </w:r>
                        <w:proofErr w:type="spellStart"/>
                        <w:r w:rsidRPr="00DC72F4">
                          <w:rPr>
                            <w:rFonts w:cs="Times New Roman"/>
                            <w:b/>
                            <w:color w:val="595959" w:themeColor="text1" w:themeTint="A6"/>
                            <w:sz w:val="18"/>
                            <w:szCs w:val="18"/>
                            <w:lang w:val="fr-FR"/>
                          </w:rPr>
                          <w:t>drafté</w:t>
                        </w:r>
                        <w:proofErr w:type="spellEnd"/>
                        <w:r w:rsidRPr="00DC72F4">
                          <w:rPr>
                            <w:rFonts w:cs="Times New Roman"/>
                            <w:b/>
                            <w:color w:val="595959" w:themeColor="text1" w:themeTint="A6"/>
                            <w:sz w:val="18"/>
                            <w:szCs w:val="18"/>
                            <w:lang w:val="fr-FR"/>
                          </w:rPr>
                          <w:t>, suite a la mission de travail que la Consultante a eu avec le cluster et ses partenaires. Il est attendu que ce cadre une fois validé serve de référence pour la prise en compte de la recevabilité dans la planification et le suivi-</w:t>
                        </w:r>
                        <w:proofErr w:type="spellStart"/>
                        <w:r w:rsidRPr="00DC72F4">
                          <w:rPr>
                            <w:rFonts w:cs="Times New Roman"/>
                            <w:b/>
                            <w:color w:val="595959" w:themeColor="text1" w:themeTint="A6"/>
                            <w:sz w:val="18"/>
                            <w:szCs w:val="18"/>
                            <w:lang w:val="fr-FR"/>
                          </w:rPr>
                          <w:t>evaluation</w:t>
                        </w:r>
                        <w:proofErr w:type="spellEnd"/>
                        <w:r w:rsidRPr="00DC72F4">
                          <w:rPr>
                            <w:rFonts w:cs="Times New Roman"/>
                            <w:b/>
                            <w:color w:val="595959" w:themeColor="text1" w:themeTint="A6"/>
                            <w:sz w:val="18"/>
                            <w:szCs w:val="18"/>
                            <w:lang w:val="fr-FR"/>
                          </w:rPr>
                          <w:t xml:space="preserve"> des interventions sectorielles</w:t>
                        </w:r>
                      </w:p>
                    </w:tc>
                  </w:tr>
                  <w:tr w:rsidR="00303A07" w:rsidRPr="005425DD" w:rsidTr="00303A07">
                    <w:trPr>
                      <w:trHeight w:val="262"/>
                    </w:trPr>
                    <w:tc>
                      <w:tcPr>
                        <w:tcW w:w="141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r w:rsidRPr="005425DD">
                          <w:rPr>
                            <w:rFonts w:cs="Times New Roman"/>
                            <w:b/>
                            <w:color w:val="595959" w:themeColor="text1" w:themeTint="A6"/>
                            <w:sz w:val="18"/>
                            <w:szCs w:val="18"/>
                            <w:lang w:val="en-US"/>
                          </w:rPr>
                          <w:t>8. Any other information important to reflect the work of the cluster</w:t>
                        </w:r>
                      </w:p>
                    </w:tc>
                    <w:tc>
                      <w:tcPr>
                        <w:tcW w:w="100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p>
                    </w:tc>
                  </w:tr>
                  <w:tr w:rsidR="00303A07" w:rsidRPr="005425DD" w:rsidTr="00303A07">
                    <w:trPr>
                      <w:trHeight w:val="262"/>
                    </w:trPr>
                    <w:tc>
                      <w:tcPr>
                        <w:tcW w:w="141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p>
                    </w:tc>
                    <w:tc>
                      <w:tcPr>
                        <w:tcW w:w="100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03A07" w:rsidRPr="005425DD" w:rsidRDefault="00303A07" w:rsidP="005425DD">
                        <w:pPr>
                          <w:spacing w:after="0" w:line="240" w:lineRule="auto"/>
                          <w:rPr>
                            <w:rFonts w:cs="Times New Roman"/>
                            <w:b/>
                            <w:color w:val="595959" w:themeColor="text1" w:themeTint="A6"/>
                            <w:sz w:val="18"/>
                            <w:szCs w:val="18"/>
                            <w:lang w:val="en-US"/>
                          </w:rPr>
                        </w:pPr>
                      </w:p>
                    </w:tc>
                  </w:tr>
                </w:tbl>
                <w:p w:rsidR="00303A07" w:rsidRPr="005425DD" w:rsidRDefault="00303A07" w:rsidP="00303A07">
                  <w:pPr>
                    <w:rPr>
                      <w:rFonts w:cs="Times New Roman"/>
                      <w:b/>
                      <w:color w:val="595959" w:themeColor="text1" w:themeTint="A6"/>
                      <w:sz w:val="18"/>
                      <w:szCs w:val="18"/>
                      <w:lang w:val="en-US"/>
                    </w:rPr>
                  </w:pPr>
                </w:p>
              </w:tc>
              <w:tc>
                <w:tcPr>
                  <w:tcW w:w="156" w:type="dxa"/>
                </w:tcPr>
                <w:p w:rsidR="00303A07" w:rsidRPr="00303A07" w:rsidRDefault="00303A07" w:rsidP="00303A07">
                  <w:pPr>
                    <w:rPr>
                      <w:rFonts w:ascii="Calibri" w:hAnsi="Calibri"/>
                      <w:lang w:val="en-US"/>
                    </w:rPr>
                  </w:pPr>
                </w:p>
              </w:tc>
            </w:tr>
          </w:tbl>
          <w:p w:rsidR="00303A07" w:rsidRPr="00303A07" w:rsidRDefault="00303A07" w:rsidP="00303A07">
            <w:pPr>
              <w:rPr>
                <w:rFonts w:ascii="Calibri" w:hAnsi="Calibri"/>
                <w:lang w:val="en-US"/>
              </w:rPr>
            </w:pPr>
          </w:p>
        </w:tc>
        <w:tc>
          <w:tcPr>
            <w:tcW w:w="5686" w:type="dxa"/>
          </w:tcPr>
          <w:p w:rsidR="00303A07" w:rsidRPr="00303A07" w:rsidRDefault="00303A07" w:rsidP="00303A07">
            <w:pPr>
              <w:rPr>
                <w:rFonts w:ascii="Calibri" w:hAnsi="Calibri"/>
                <w:lang w:val="en-US"/>
              </w:rPr>
            </w:pPr>
          </w:p>
        </w:tc>
      </w:tr>
    </w:tbl>
    <w:p w:rsidR="00C36E90" w:rsidRPr="00303A07" w:rsidRDefault="00C36E90" w:rsidP="00C36E90">
      <w:pPr>
        <w:rPr>
          <w:rFonts w:ascii="Calibri" w:hAnsi="Calibri"/>
          <w:lang w:val="en-US"/>
        </w:rPr>
      </w:pPr>
    </w:p>
    <w:p w:rsidR="000C6F60" w:rsidRPr="000C6F60" w:rsidRDefault="00AB6F3F" w:rsidP="000C6F60">
      <w:pPr>
        <w:spacing w:after="0" w:line="240" w:lineRule="auto"/>
        <w:rPr>
          <w:b/>
          <w:color w:val="595959" w:themeColor="text1" w:themeTint="A6"/>
          <w:sz w:val="18"/>
          <w:szCs w:val="18"/>
          <w:lang w:val="fr-FR"/>
        </w:rPr>
      </w:pPr>
      <w:r>
        <w:rPr>
          <w:b/>
          <w:color w:val="595959" w:themeColor="text1" w:themeTint="A6"/>
          <w:sz w:val="18"/>
          <w:szCs w:val="18"/>
          <w:lang w:val="fr-FR"/>
        </w:rPr>
        <w:t>Annexe 3</w:t>
      </w:r>
    </w:p>
    <w:p w:rsidR="000C6F60" w:rsidRPr="00781FD1" w:rsidRDefault="000C6F60" w:rsidP="000C6F60">
      <w:pPr>
        <w:spacing w:after="0" w:line="240" w:lineRule="auto"/>
        <w:rPr>
          <w:color w:val="595959" w:themeColor="text1" w:themeTint="A6"/>
          <w:sz w:val="18"/>
          <w:szCs w:val="18"/>
          <w:lang w:val="fr-FR"/>
        </w:rPr>
      </w:pPr>
    </w:p>
    <w:p w:rsidR="000C6F60" w:rsidRPr="00C36E90" w:rsidRDefault="00CA1B03" w:rsidP="000C6F60">
      <w:pPr>
        <w:spacing w:after="0" w:line="240" w:lineRule="auto"/>
        <w:rPr>
          <w:b/>
          <w:color w:val="595959" w:themeColor="text1" w:themeTint="A6"/>
          <w:sz w:val="20"/>
          <w:szCs w:val="20"/>
          <w:lang w:val="fr-FR"/>
        </w:rPr>
      </w:pPr>
      <w:r>
        <w:rPr>
          <w:b/>
          <w:color w:val="595959" w:themeColor="text1" w:themeTint="A6"/>
          <w:sz w:val="20"/>
          <w:szCs w:val="20"/>
          <w:lang w:val="fr-FR"/>
        </w:rPr>
        <w:t>Rapport de description du cluster</w:t>
      </w:r>
    </w:p>
    <w:p w:rsidR="008376BE" w:rsidRDefault="008376BE" w:rsidP="00781FD1">
      <w:pPr>
        <w:spacing w:after="0" w:line="240" w:lineRule="auto"/>
        <w:rPr>
          <w:rFonts w:cs="Times New Roman"/>
          <w:color w:val="595959" w:themeColor="text1" w:themeTint="A6"/>
          <w:sz w:val="18"/>
          <w:szCs w:val="18"/>
          <w:lang w:val="fr-FR"/>
        </w:rPr>
      </w:pPr>
    </w:p>
    <w:tbl>
      <w:tblPr>
        <w:tblW w:w="0" w:type="auto"/>
        <w:tblCellMar>
          <w:left w:w="0" w:type="dxa"/>
          <w:right w:w="0" w:type="dxa"/>
        </w:tblCellMar>
        <w:tblLook w:val="04A0" w:firstRow="1" w:lastRow="0" w:firstColumn="1" w:lastColumn="0" w:noHBand="0" w:noVBand="1"/>
      </w:tblPr>
      <w:tblGrid>
        <w:gridCol w:w="19"/>
        <w:gridCol w:w="9783"/>
        <w:gridCol w:w="617"/>
        <w:gridCol w:w="47"/>
      </w:tblGrid>
      <w:tr w:rsidR="005425DD" w:rsidRPr="005425DD" w:rsidTr="002B106C">
        <w:tc>
          <w:tcPr>
            <w:tcW w:w="19" w:type="dxa"/>
          </w:tcPr>
          <w:p w:rsidR="005425DD" w:rsidRPr="00DC72F4" w:rsidRDefault="005425DD" w:rsidP="005425DD">
            <w:pPr>
              <w:spacing w:after="0" w:line="240" w:lineRule="auto"/>
              <w:rPr>
                <w:rFonts w:cs="Times New Roman"/>
                <w:color w:val="595959" w:themeColor="text1" w:themeTint="A6"/>
                <w:sz w:val="18"/>
                <w:szCs w:val="18"/>
                <w:lang w:val="fr-FR"/>
              </w:rPr>
            </w:pPr>
          </w:p>
        </w:tc>
        <w:tc>
          <w:tcPr>
            <w:tcW w:w="1001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730"/>
              <w:gridCol w:w="2027"/>
              <w:gridCol w:w="1867"/>
              <w:gridCol w:w="1950"/>
              <w:gridCol w:w="808"/>
            </w:tblGrid>
            <w:tr w:rsidR="005425DD" w:rsidRPr="005425DD" w:rsidTr="002B106C">
              <w:trPr>
                <w:trHeight w:val="262"/>
              </w:trPr>
              <w:tc>
                <w:tcPr>
                  <w:tcW w:w="3818" w:type="dxa"/>
                  <w:gridSpan w:val="5"/>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b/>
                      <w:color w:val="595959" w:themeColor="text1" w:themeTint="A6"/>
                      <w:sz w:val="18"/>
                      <w:szCs w:val="18"/>
                      <w:lang w:val="en-US"/>
                    </w:rPr>
                    <w:t>Establishment of the Cluster</w:t>
                  </w: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Cluster formally activated</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Yes</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Date of activation</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March 30 2012</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44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Cluster integrated into national coordination structure</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Yes</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C01296" w:rsidTr="002B106C">
              <w:trPr>
                <w:trHeight w:val="307"/>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roofErr w:type="spellStart"/>
                  <w:r w:rsidRPr="005425DD">
                    <w:rPr>
                      <w:rFonts w:cs="Times New Roman"/>
                      <w:color w:val="595959" w:themeColor="text1" w:themeTint="A6"/>
                      <w:sz w:val="18"/>
                      <w:szCs w:val="18"/>
                      <w:lang w:val="en-US"/>
                    </w:rPr>
                    <w:t>Organisation</w:t>
                  </w:r>
                  <w:proofErr w:type="spellEnd"/>
                  <w:r w:rsidRPr="005425DD">
                    <w:rPr>
                      <w:rFonts w:cs="Times New Roman"/>
                      <w:color w:val="595959" w:themeColor="text1" w:themeTint="A6"/>
                      <w:sz w:val="18"/>
                      <w:szCs w:val="18"/>
                      <w:lang w:val="en-US"/>
                    </w:rPr>
                    <w:t xml:space="preserve"> appointed to lead the cluster</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fr-FR"/>
                    </w:rPr>
                  </w:pPr>
                  <w:r w:rsidRPr="005425DD">
                    <w:rPr>
                      <w:rFonts w:cs="Times New Roman"/>
                      <w:color w:val="595959" w:themeColor="text1" w:themeTint="A6"/>
                      <w:sz w:val="18"/>
                      <w:szCs w:val="18"/>
                      <w:lang w:val="fr-FR"/>
                    </w:rPr>
                    <w:t>Centre National de Nutrition et de Technologie Alimentaire (CNNTA)</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fr-FR"/>
                    </w:rPr>
                  </w:pP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fr-FR"/>
                    </w:rPr>
                  </w:pP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fr-FR"/>
                    </w:rPr>
                  </w:pPr>
                </w:p>
              </w:tc>
            </w:tr>
            <w:tr w:rsidR="005425DD" w:rsidRPr="005425DD" w:rsidTr="002B106C">
              <w:trPr>
                <w:trHeight w:val="307"/>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roofErr w:type="spellStart"/>
                  <w:r w:rsidRPr="005425DD">
                    <w:rPr>
                      <w:rFonts w:cs="Times New Roman"/>
                      <w:color w:val="595959" w:themeColor="text1" w:themeTint="A6"/>
                      <w:sz w:val="18"/>
                      <w:szCs w:val="18"/>
                      <w:lang w:val="en-US"/>
                    </w:rPr>
                    <w:t>Organisation</w:t>
                  </w:r>
                  <w:proofErr w:type="spellEnd"/>
                  <w:r w:rsidRPr="005425DD">
                    <w:rPr>
                      <w:rFonts w:cs="Times New Roman"/>
                      <w:color w:val="595959" w:themeColor="text1" w:themeTint="A6"/>
                      <w:sz w:val="18"/>
                      <w:szCs w:val="18"/>
                      <w:lang w:val="en-US"/>
                    </w:rPr>
                    <w:t xml:space="preserve"> appointed to co-lead the cluster</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UNICEF</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bl>
          <w:p w:rsidR="005425DD" w:rsidRPr="005425DD" w:rsidRDefault="005425DD" w:rsidP="005425DD">
            <w:pPr>
              <w:spacing w:after="0" w:line="240" w:lineRule="auto"/>
              <w:rPr>
                <w:rFonts w:cs="Times New Roman"/>
                <w:color w:val="595959" w:themeColor="text1" w:themeTint="A6"/>
                <w:sz w:val="18"/>
                <w:szCs w:val="18"/>
                <w:lang w:val="en-US"/>
              </w:rPr>
            </w:pPr>
          </w:p>
        </w:tc>
        <w:tc>
          <w:tcPr>
            <w:tcW w:w="49" w:type="dxa"/>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150"/>
        </w:trPr>
        <w:tc>
          <w:tcPr>
            <w:tcW w:w="19" w:type="dxa"/>
          </w:tcPr>
          <w:p w:rsidR="005425DD" w:rsidRPr="005425DD" w:rsidRDefault="005425DD" w:rsidP="005425DD">
            <w:pPr>
              <w:spacing w:after="0" w:line="240" w:lineRule="auto"/>
              <w:rPr>
                <w:rFonts w:cs="Times New Roman"/>
                <w:color w:val="595959" w:themeColor="text1" w:themeTint="A6"/>
                <w:sz w:val="18"/>
                <w:szCs w:val="18"/>
                <w:lang w:val="en-US"/>
              </w:rPr>
            </w:pPr>
          </w:p>
        </w:tc>
        <w:tc>
          <w:tcPr>
            <w:tcW w:w="10014" w:type="dxa"/>
          </w:tcPr>
          <w:p w:rsidR="005425DD" w:rsidRPr="005425DD" w:rsidRDefault="005425DD" w:rsidP="005425DD">
            <w:pPr>
              <w:spacing w:after="0" w:line="240" w:lineRule="auto"/>
              <w:rPr>
                <w:rFonts w:cs="Times New Roman"/>
                <w:color w:val="595959" w:themeColor="text1" w:themeTint="A6"/>
                <w:sz w:val="18"/>
                <w:szCs w:val="18"/>
                <w:lang w:val="en-US"/>
              </w:rPr>
            </w:pPr>
          </w:p>
        </w:tc>
        <w:tc>
          <w:tcPr>
            <w:tcW w:w="636" w:type="dxa"/>
          </w:tcPr>
          <w:p w:rsidR="005425DD" w:rsidRPr="005425DD" w:rsidRDefault="005425DD" w:rsidP="005425DD">
            <w:pPr>
              <w:spacing w:after="0" w:line="240" w:lineRule="auto"/>
              <w:rPr>
                <w:rFonts w:cs="Times New Roman"/>
                <w:color w:val="595959" w:themeColor="text1" w:themeTint="A6"/>
                <w:sz w:val="18"/>
                <w:szCs w:val="18"/>
                <w:lang w:val="en-US"/>
              </w:rPr>
            </w:pPr>
          </w:p>
        </w:tc>
        <w:tc>
          <w:tcPr>
            <w:tcW w:w="49" w:type="dxa"/>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c>
          <w:tcPr>
            <w:tcW w:w="19" w:type="dxa"/>
          </w:tcPr>
          <w:p w:rsidR="005425DD" w:rsidRPr="005425DD" w:rsidRDefault="005425DD" w:rsidP="005425DD">
            <w:pPr>
              <w:spacing w:after="0" w:line="240" w:lineRule="auto"/>
              <w:rPr>
                <w:rFonts w:cs="Times New Roman"/>
                <w:color w:val="595959" w:themeColor="text1" w:themeTint="A6"/>
                <w:sz w:val="18"/>
                <w:szCs w:val="18"/>
                <w:lang w:val="en-US"/>
              </w:rPr>
            </w:pPr>
          </w:p>
        </w:tc>
        <w:tc>
          <w:tcPr>
            <w:tcW w:w="1001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719"/>
              <w:gridCol w:w="2023"/>
              <w:gridCol w:w="1891"/>
              <w:gridCol w:w="1943"/>
              <w:gridCol w:w="806"/>
            </w:tblGrid>
            <w:tr w:rsidR="005425DD" w:rsidRPr="005425DD" w:rsidTr="002B106C">
              <w:trPr>
                <w:trHeight w:val="262"/>
              </w:trPr>
              <w:tc>
                <w:tcPr>
                  <w:tcW w:w="3818" w:type="dxa"/>
                  <w:gridSpan w:val="5"/>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b/>
                      <w:color w:val="595959" w:themeColor="text1" w:themeTint="A6"/>
                      <w:sz w:val="18"/>
                      <w:szCs w:val="18"/>
                      <w:lang w:val="en-US"/>
                    </w:rPr>
                    <w:t>Working arrangement for cluster coordinators</w:t>
                  </w: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 xml:space="preserve">Number of Coordinators   </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1</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2062"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Coordinator 1</w:t>
                  </w:r>
                </w:p>
              </w:tc>
              <w:tc>
                <w:tcPr>
                  <w:tcW w:w="1925"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Coordinator 2</w:t>
                  </w: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Employed by</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UNICEF</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N/A</w:t>
                  </w: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Working modalities</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Full-time</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N/A</w:t>
                  </w: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Other duties</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N/A</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N/A</w:t>
                  </w: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Attended training</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Yes</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N/A</w:t>
                  </w: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bl>
          <w:p w:rsidR="005425DD" w:rsidRPr="005425DD" w:rsidRDefault="005425DD" w:rsidP="005425DD">
            <w:pPr>
              <w:spacing w:after="0" w:line="240" w:lineRule="auto"/>
              <w:rPr>
                <w:rFonts w:cs="Times New Roman"/>
                <w:color w:val="595959" w:themeColor="text1" w:themeTint="A6"/>
                <w:sz w:val="18"/>
                <w:szCs w:val="18"/>
                <w:lang w:val="en-US"/>
              </w:rPr>
            </w:pPr>
          </w:p>
        </w:tc>
        <w:tc>
          <w:tcPr>
            <w:tcW w:w="49" w:type="dxa"/>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210"/>
        </w:trPr>
        <w:tc>
          <w:tcPr>
            <w:tcW w:w="19" w:type="dxa"/>
          </w:tcPr>
          <w:p w:rsidR="005425DD" w:rsidRPr="005425DD" w:rsidRDefault="005425DD" w:rsidP="005425DD">
            <w:pPr>
              <w:spacing w:after="0" w:line="240" w:lineRule="auto"/>
              <w:rPr>
                <w:rFonts w:cs="Times New Roman"/>
                <w:color w:val="595959" w:themeColor="text1" w:themeTint="A6"/>
                <w:sz w:val="18"/>
                <w:szCs w:val="18"/>
                <w:lang w:val="en-US"/>
              </w:rPr>
            </w:pPr>
          </w:p>
        </w:tc>
        <w:tc>
          <w:tcPr>
            <w:tcW w:w="10014" w:type="dxa"/>
          </w:tcPr>
          <w:p w:rsidR="005425DD" w:rsidRPr="005425DD" w:rsidRDefault="005425DD" w:rsidP="005425DD">
            <w:pPr>
              <w:spacing w:after="0" w:line="240" w:lineRule="auto"/>
              <w:rPr>
                <w:rFonts w:cs="Times New Roman"/>
                <w:color w:val="595959" w:themeColor="text1" w:themeTint="A6"/>
                <w:sz w:val="18"/>
                <w:szCs w:val="18"/>
                <w:lang w:val="en-US"/>
              </w:rPr>
            </w:pPr>
          </w:p>
        </w:tc>
        <w:tc>
          <w:tcPr>
            <w:tcW w:w="636" w:type="dxa"/>
          </w:tcPr>
          <w:p w:rsidR="005425DD" w:rsidRPr="005425DD" w:rsidRDefault="005425DD" w:rsidP="005425DD">
            <w:pPr>
              <w:spacing w:after="0" w:line="240" w:lineRule="auto"/>
              <w:rPr>
                <w:rFonts w:cs="Times New Roman"/>
                <w:color w:val="595959" w:themeColor="text1" w:themeTint="A6"/>
                <w:sz w:val="18"/>
                <w:szCs w:val="18"/>
                <w:lang w:val="en-US"/>
              </w:rPr>
            </w:pPr>
          </w:p>
        </w:tc>
        <w:tc>
          <w:tcPr>
            <w:tcW w:w="49" w:type="dxa"/>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c>
          <w:tcPr>
            <w:tcW w:w="19" w:type="dxa"/>
          </w:tcPr>
          <w:p w:rsidR="005425DD" w:rsidRPr="005425DD" w:rsidRDefault="005425DD" w:rsidP="005425DD">
            <w:pPr>
              <w:spacing w:after="0" w:line="240" w:lineRule="auto"/>
              <w:rPr>
                <w:rFonts w:cs="Times New Roman"/>
                <w:color w:val="595959" w:themeColor="text1" w:themeTint="A6"/>
                <w:sz w:val="18"/>
                <w:szCs w:val="18"/>
                <w:lang w:val="en-US"/>
              </w:rPr>
            </w:pPr>
          </w:p>
        </w:tc>
        <w:tc>
          <w:tcPr>
            <w:tcW w:w="1001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709"/>
              <w:gridCol w:w="2016"/>
              <w:gridCol w:w="1885"/>
              <w:gridCol w:w="1968"/>
              <w:gridCol w:w="804"/>
            </w:tblGrid>
            <w:tr w:rsidR="005425DD" w:rsidRPr="005425DD" w:rsidTr="002B106C">
              <w:trPr>
                <w:trHeight w:val="262"/>
              </w:trPr>
              <w:tc>
                <w:tcPr>
                  <w:tcW w:w="3818" w:type="dxa"/>
                  <w:gridSpan w:val="5"/>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b/>
                      <w:color w:val="595959" w:themeColor="text1" w:themeTint="A6"/>
                      <w:sz w:val="18"/>
                      <w:szCs w:val="18"/>
                      <w:lang w:val="en-US"/>
                    </w:rPr>
                    <w:t>Working arrangement for staff supporting the coordination</w:t>
                  </w: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Number of supporting staff</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4</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2062"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 xml:space="preserve">Employed by   </w:t>
                  </w:r>
                </w:p>
              </w:tc>
              <w:tc>
                <w:tcPr>
                  <w:tcW w:w="1925"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Support Provided</w:t>
                  </w:r>
                </w:p>
              </w:tc>
              <w:tc>
                <w:tcPr>
                  <w:tcW w:w="201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Working modalities</w:t>
                  </w: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b/>
                      <w:color w:val="595959" w:themeColor="text1" w:themeTint="A6"/>
                      <w:sz w:val="18"/>
                      <w:szCs w:val="18"/>
                      <w:lang w:val="en-US"/>
                    </w:rPr>
                    <w:t>S</w:t>
                  </w:r>
                  <w:r w:rsidRPr="005425DD">
                    <w:rPr>
                      <w:rFonts w:cs="Times New Roman"/>
                      <w:color w:val="595959" w:themeColor="text1" w:themeTint="A6"/>
                      <w:sz w:val="18"/>
                      <w:szCs w:val="18"/>
                      <w:lang w:val="en-US"/>
                    </w:rPr>
                    <w:t>upport Staff 1</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UNICEF</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roofErr w:type="spellStart"/>
                  <w:r w:rsidRPr="005425DD">
                    <w:rPr>
                      <w:rFonts w:cs="Times New Roman"/>
                      <w:color w:val="595959" w:themeColor="text1" w:themeTint="A6"/>
                      <w:sz w:val="18"/>
                      <w:szCs w:val="18"/>
                      <w:lang w:val="en-US"/>
                    </w:rPr>
                    <w:t>Soutien</w:t>
                  </w:r>
                  <w:proofErr w:type="spellEnd"/>
                  <w:r w:rsidRPr="005425DD">
                    <w:rPr>
                      <w:rFonts w:cs="Times New Roman"/>
                      <w:color w:val="595959" w:themeColor="text1" w:themeTint="A6"/>
                      <w:sz w:val="18"/>
                      <w:szCs w:val="18"/>
                      <w:lang w:val="en-US"/>
                    </w:rPr>
                    <w:t xml:space="preserve"> technique</w:t>
                  </w: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Full-time</w:t>
                  </w: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Support Staff 2</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UNICEF</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roofErr w:type="spellStart"/>
                  <w:r w:rsidRPr="005425DD">
                    <w:rPr>
                      <w:rFonts w:cs="Times New Roman"/>
                      <w:color w:val="595959" w:themeColor="text1" w:themeTint="A6"/>
                      <w:sz w:val="18"/>
                      <w:szCs w:val="18"/>
                      <w:lang w:val="en-US"/>
                    </w:rPr>
                    <w:t>Soutien</w:t>
                  </w:r>
                  <w:proofErr w:type="spellEnd"/>
                  <w:r w:rsidRPr="005425DD">
                    <w:rPr>
                      <w:rFonts w:cs="Times New Roman"/>
                      <w:color w:val="595959" w:themeColor="text1" w:themeTint="A6"/>
                      <w:sz w:val="18"/>
                      <w:szCs w:val="18"/>
                      <w:lang w:val="en-US"/>
                    </w:rPr>
                    <w:t xml:space="preserve"> Technique</w:t>
                  </w: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Full-time</w:t>
                  </w: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Support Staff 3</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UNICEF</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roofErr w:type="spellStart"/>
                  <w:r w:rsidRPr="005425DD">
                    <w:rPr>
                      <w:rFonts w:cs="Times New Roman"/>
                      <w:color w:val="595959" w:themeColor="text1" w:themeTint="A6"/>
                      <w:sz w:val="18"/>
                      <w:szCs w:val="18"/>
                      <w:lang w:val="en-US"/>
                    </w:rPr>
                    <w:t>Soutien</w:t>
                  </w:r>
                  <w:proofErr w:type="spellEnd"/>
                  <w:r w:rsidRPr="005425DD">
                    <w:rPr>
                      <w:rFonts w:cs="Times New Roman"/>
                      <w:color w:val="595959" w:themeColor="text1" w:themeTint="A6"/>
                      <w:sz w:val="18"/>
                      <w:szCs w:val="18"/>
                      <w:lang w:val="en-US"/>
                    </w:rPr>
                    <w:t xml:space="preserve"> Technique</w:t>
                  </w: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Full-time</w:t>
                  </w: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Support Staff 4</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UNICEF</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roofErr w:type="spellStart"/>
                  <w:r w:rsidRPr="005425DD">
                    <w:rPr>
                      <w:rFonts w:cs="Times New Roman"/>
                      <w:color w:val="595959" w:themeColor="text1" w:themeTint="A6"/>
                      <w:sz w:val="18"/>
                      <w:szCs w:val="18"/>
                      <w:lang w:val="en-US"/>
                    </w:rPr>
                    <w:t>Soutien</w:t>
                  </w:r>
                  <w:proofErr w:type="spellEnd"/>
                  <w:r w:rsidRPr="005425DD">
                    <w:rPr>
                      <w:rFonts w:cs="Times New Roman"/>
                      <w:color w:val="595959" w:themeColor="text1" w:themeTint="A6"/>
                      <w:sz w:val="18"/>
                      <w:szCs w:val="18"/>
                      <w:lang w:val="en-US"/>
                    </w:rPr>
                    <w:t xml:space="preserve"> Technique</w:t>
                  </w: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Full-time</w:t>
                  </w: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lastRenderedPageBreak/>
                    <w:t>Support Staff 5</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N/A</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N/A</w:t>
                  </w: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N/A</w:t>
                  </w: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bl>
          <w:p w:rsidR="005425DD" w:rsidRPr="005425DD" w:rsidRDefault="005425DD" w:rsidP="005425DD">
            <w:pPr>
              <w:spacing w:after="0" w:line="240" w:lineRule="auto"/>
              <w:rPr>
                <w:rFonts w:cs="Times New Roman"/>
                <w:color w:val="595959" w:themeColor="text1" w:themeTint="A6"/>
                <w:sz w:val="18"/>
                <w:szCs w:val="18"/>
                <w:lang w:val="en-US"/>
              </w:rPr>
            </w:pPr>
          </w:p>
        </w:tc>
        <w:tc>
          <w:tcPr>
            <w:tcW w:w="49" w:type="dxa"/>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265"/>
        </w:trPr>
        <w:tc>
          <w:tcPr>
            <w:tcW w:w="19" w:type="dxa"/>
          </w:tcPr>
          <w:p w:rsidR="005425DD" w:rsidRPr="005425DD" w:rsidRDefault="005425DD" w:rsidP="005425DD">
            <w:pPr>
              <w:spacing w:after="0" w:line="240" w:lineRule="auto"/>
              <w:rPr>
                <w:rFonts w:cs="Times New Roman"/>
                <w:color w:val="595959" w:themeColor="text1" w:themeTint="A6"/>
                <w:sz w:val="18"/>
                <w:szCs w:val="18"/>
                <w:lang w:val="en-US"/>
              </w:rPr>
            </w:pPr>
          </w:p>
        </w:tc>
        <w:tc>
          <w:tcPr>
            <w:tcW w:w="10014" w:type="dxa"/>
          </w:tcPr>
          <w:p w:rsidR="005425DD" w:rsidRPr="005425DD" w:rsidRDefault="005425DD" w:rsidP="005425DD">
            <w:pPr>
              <w:spacing w:after="0" w:line="240" w:lineRule="auto"/>
              <w:rPr>
                <w:rFonts w:cs="Times New Roman"/>
                <w:color w:val="595959" w:themeColor="text1" w:themeTint="A6"/>
                <w:sz w:val="18"/>
                <w:szCs w:val="18"/>
                <w:lang w:val="en-US"/>
              </w:rPr>
            </w:pPr>
          </w:p>
        </w:tc>
        <w:tc>
          <w:tcPr>
            <w:tcW w:w="636" w:type="dxa"/>
          </w:tcPr>
          <w:p w:rsidR="005425DD" w:rsidRPr="005425DD" w:rsidRDefault="005425DD" w:rsidP="005425DD">
            <w:pPr>
              <w:spacing w:after="0" w:line="240" w:lineRule="auto"/>
              <w:rPr>
                <w:rFonts w:cs="Times New Roman"/>
                <w:color w:val="595959" w:themeColor="text1" w:themeTint="A6"/>
                <w:sz w:val="18"/>
                <w:szCs w:val="18"/>
                <w:lang w:val="en-US"/>
              </w:rPr>
            </w:pPr>
          </w:p>
        </w:tc>
        <w:tc>
          <w:tcPr>
            <w:tcW w:w="49" w:type="dxa"/>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c>
          <w:tcPr>
            <w:tcW w:w="19" w:type="dxa"/>
          </w:tcPr>
          <w:p w:rsidR="005425DD" w:rsidRPr="005425DD" w:rsidRDefault="005425DD" w:rsidP="005425DD">
            <w:pPr>
              <w:spacing w:after="0" w:line="240" w:lineRule="auto"/>
              <w:rPr>
                <w:rFonts w:cs="Times New Roman"/>
                <w:color w:val="595959" w:themeColor="text1" w:themeTint="A6"/>
                <w:sz w:val="18"/>
                <w:szCs w:val="18"/>
                <w:lang w:val="en-US"/>
              </w:rPr>
            </w:pPr>
          </w:p>
        </w:tc>
        <w:tc>
          <w:tcPr>
            <w:tcW w:w="1001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97"/>
              <w:gridCol w:w="2013"/>
              <w:gridCol w:w="1894"/>
              <w:gridCol w:w="1975"/>
              <w:gridCol w:w="803"/>
            </w:tblGrid>
            <w:tr w:rsidR="005425DD" w:rsidRPr="005425DD" w:rsidTr="002B106C">
              <w:trPr>
                <w:trHeight w:val="262"/>
              </w:trPr>
              <w:tc>
                <w:tcPr>
                  <w:tcW w:w="3818" w:type="dxa"/>
                  <w:gridSpan w:val="5"/>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b/>
                      <w:color w:val="595959" w:themeColor="text1" w:themeTint="A6"/>
                      <w:sz w:val="18"/>
                      <w:szCs w:val="18"/>
                      <w:lang w:val="en-US"/>
                    </w:rPr>
                    <w:t>Strategic and Technical Advisory Groups</w:t>
                  </w: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2062"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Name</w:t>
                  </w:r>
                </w:p>
              </w:tc>
              <w:tc>
                <w:tcPr>
                  <w:tcW w:w="1925"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Topics</w:t>
                  </w:r>
                </w:p>
              </w:tc>
              <w:tc>
                <w:tcPr>
                  <w:tcW w:w="201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roofErr w:type="spellStart"/>
                  <w:r w:rsidRPr="005425DD">
                    <w:rPr>
                      <w:rFonts w:cs="Times New Roman"/>
                      <w:color w:val="595959" w:themeColor="text1" w:themeTint="A6"/>
                      <w:sz w:val="18"/>
                      <w:szCs w:val="18"/>
                      <w:lang w:val="en-US"/>
                    </w:rPr>
                    <w:t>Organisations</w:t>
                  </w:r>
                  <w:proofErr w:type="spellEnd"/>
                  <w:r w:rsidRPr="005425DD">
                    <w:rPr>
                      <w:rFonts w:cs="Times New Roman"/>
                      <w:color w:val="595959" w:themeColor="text1" w:themeTint="A6"/>
                      <w:sz w:val="18"/>
                      <w:szCs w:val="18"/>
                      <w:lang w:val="en-US"/>
                    </w:rPr>
                    <w:t xml:space="preserve"> belonging to this group</w:t>
                  </w: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Strategic Advisory Group</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fr-FR"/>
                    </w:rPr>
                  </w:pPr>
                  <w:r w:rsidRPr="005425DD">
                    <w:rPr>
                      <w:rFonts w:cs="Times New Roman"/>
                      <w:color w:val="595959" w:themeColor="text1" w:themeTint="A6"/>
                      <w:sz w:val="18"/>
                      <w:szCs w:val="18"/>
                      <w:lang w:val="fr-FR"/>
                    </w:rPr>
                    <w:t>Les statistiques mensuelles: promptitude</w:t>
                  </w:r>
                  <w:r w:rsidRPr="005425DD">
                    <w:rPr>
                      <w:rFonts w:cs="Times New Roman"/>
                      <w:color w:val="595959" w:themeColor="text1" w:themeTint="A6"/>
                      <w:sz w:val="18"/>
                      <w:szCs w:val="18"/>
                      <w:lang w:val="fr-FR"/>
                    </w:rPr>
                    <w:br/>
                  </w:r>
                  <w:proofErr w:type="spellStart"/>
                  <w:r w:rsidRPr="005425DD">
                    <w:rPr>
                      <w:rFonts w:cs="Times New Roman"/>
                      <w:color w:val="595959" w:themeColor="text1" w:themeTint="A6"/>
                      <w:sz w:val="18"/>
                      <w:szCs w:val="18"/>
                      <w:lang w:val="fr-FR"/>
                    </w:rPr>
                    <w:t>Caseload</w:t>
                  </w:r>
                  <w:proofErr w:type="spellEnd"/>
                  <w:r w:rsidRPr="005425DD">
                    <w:rPr>
                      <w:rFonts w:cs="Times New Roman"/>
                      <w:color w:val="595959" w:themeColor="text1" w:themeTint="A6"/>
                      <w:sz w:val="18"/>
                      <w:szCs w:val="18"/>
                      <w:lang w:val="fr-FR"/>
                    </w:rPr>
                    <w:t xml:space="preserve"> </w:t>
                  </w:r>
                  <w:proofErr w:type="spellStart"/>
                  <w:r w:rsidRPr="005425DD">
                    <w:rPr>
                      <w:rFonts w:cs="Times New Roman"/>
                      <w:color w:val="595959" w:themeColor="text1" w:themeTint="A6"/>
                      <w:sz w:val="18"/>
                      <w:szCs w:val="18"/>
                      <w:lang w:val="fr-FR"/>
                    </w:rPr>
                    <w:t>estimee</w:t>
                  </w:r>
                  <w:proofErr w:type="spellEnd"/>
                  <w:r w:rsidRPr="005425DD">
                    <w:rPr>
                      <w:rFonts w:cs="Times New Roman"/>
                      <w:color w:val="595959" w:themeColor="text1" w:themeTint="A6"/>
                      <w:sz w:val="18"/>
                      <w:szCs w:val="18"/>
                      <w:lang w:val="fr-FR"/>
                    </w:rPr>
                    <w:t xml:space="preserve"> pour les intrants(RUTF) pour la </w:t>
                  </w:r>
                  <w:proofErr w:type="spellStart"/>
                  <w:r w:rsidRPr="005425DD">
                    <w:rPr>
                      <w:rFonts w:cs="Times New Roman"/>
                      <w:color w:val="595959" w:themeColor="text1" w:themeTint="A6"/>
                      <w:sz w:val="18"/>
                      <w:szCs w:val="18"/>
                      <w:lang w:val="fr-FR"/>
                    </w:rPr>
                    <w:t>requisition</w:t>
                  </w:r>
                  <w:proofErr w:type="spellEnd"/>
                  <w:r w:rsidRPr="005425DD">
                    <w:rPr>
                      <w:rFonts w:cs="Times New Roman"/>
                      <w:color w:val="595959" w:themeColor="text1" w:themeTint="A6"/>
                      <w:sz w:val="18"/>
                      <w:szCs w:val="18"/>
                      <w:lang w:val="fr-FR"/>
                    </w:rPr>
                    <w:br/>
                  </w:r>
                  <w:proofErr w:type="spellStart"/>
                  <w:r w:rsidRPr="005425DD">
                    <w:rPr>
                      <w:rFonts w:cs="Times New Roman"/>
                      <w:color w:val="595959" w:themeColor="text1" w:themeTint="A6"/>
                      <w:sz w:val="18"/>
                      <w:szCs w:val="18"/>
                      <w:lang w:val="fr-FR"/>
                    </w:rPr>
                    <w:t>Enquete</w:t>
                  </w:r>
                  <w:proofErr w:type="spellEnd"/>
                  <w:r w:rsidRPr="005425DD">
                    <w:rPr>
                      <w:rFonts w:cs="Times New Roman"/>
                      <w:color w:val="595959" w:themeColor="text1" w:themeTint="A6"/>
                      <w:sz w:val="18"/>
                      <w:szCs w:val="18"/>
                      <w:lang w:val="fr-FR"/>
                    </w:rPr>
                    <w:t xml:space="preserve"> s et Etude en nutrition</w:t>
                  </w:r>
                  <w:r w:rsidRPr="005425DD">
                    <w:rPr>
                      <w:rFonts w:cs="Times New Roman"/>
                      <w:color w:val="595959" w:themeColor="text1" w:themeTint="A6"/>
                      <w:sz w:val="18"/>
                      <w:szCs w:val="18"/>
                      <w:lang w:val="fr-FR"/>
                    </w:rPr>
                    <w:br/>
                    <w:t>Informations diverses en nutrition</w:t>
                  </w: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-UNICEF</w:t>
                  </w:r>
                  <w:r w:rsidRPr="005425DD">
                    <w:rPr>
                      <w:rFonts w:cs="Times New Roman"/>
                      <w:color w:val="595959" w:themeColor="text1" w:themeTint="A6"/>
                      <w:sz w:val="18"/>
                      <w:szCs w:val="18"/>
                      <w:lang w:val="en-US"/>
                    </w:rPr>
                    <w:br/>
                    <w:t>-PAM</w:t>
                  </w:r>
                  <w:r w:rsidRPr="005425DD">
                    <w:rPr>
                      <w:rFonts w:cs="Times New Roman"/>
                      <w:color w:val="595959" w:themeColor="text1" w:themeTint="A6"/>
                      <w:sz w:val="18"/>
                      <w:szCs w:val="18"/>
                      <w:lang w:val="en-US"/>
                    </w:rPr>
                    <w:br/>
                    <w:t>- ACF</w:t>
                  </w:r>
                  <w:r w:rsidRPr="005425DD">
                    <w:rPr>
                      <w:rFonts w:cs="Times New Roman"/>
                      <w:color w:val="595959" w:themeColor="text1" w:themeTint="A6"/>
                      <w:sz w:val="18"/>
                      <w:szCs w:val="18"/>
                      <w:lang w:val="en-US"/>
                    </w:rPr>
                    <w:br/>
                    <w:t>- IRC</w:t>
                  </w:r>
                  <w:r w:rsidRPr="005425DD">
                    <w:rPr>
                      <w:rFonts w:cs="Times New Roman"/>
                      <w:color w:val="595959" w:themeColor="text1" w:themeTint="A6"/>
                      <w:sz w:val="18"/>
                      <w:szCs w:val="18"/>
                      <w:lang w:val="en-US"/>
                    </w:rPr>
                    <w:br/>
                    <w:t>_ Alima</w:t>
                  </w: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Technical Working Group 1</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roofErr w:type="spellStart"/>
                  <w:r w:rsidRPr="005425DD">
                    <w:rPr>
                      <w:rFonts w:cs="Times New Roman"/>
                      <w:color w:val="595959" w:themeColor="text1" w:themeTint="A6"/>
                      <w:sz w:val="18"/>
                      <w:szCs w:val="18"/>
                      <w:lang w:val="en-US"/>
                    </w:rPr>
                    <w:t>Groupe</w:t>
                  </w:r>
                  <w:proofErr w:type="spellEnd"/>
                  <w:r w:rsidRPr="005425DD">
                    <w:rPr>
                      <w:rFonts w:cs="Times New Roman"/>
                      <w:color w:val="595959" w:themeColor="text1" w:themeTint="A6"/>
                      <w:sz w:val="18"/>
                      <w:szCs w:val="18"/>
                      <w:lang w:val="en-US"/>
                    </w:rPr>
                    <w:t xml:space="preserve"> technique de travail</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fr-FR"/>
                    </w:rPr>
                  </w:pPr>
                  <w:proofErr w:type="spellStart"/>
                  <w:r w:rsidRPr="005425DD">
                    <w:rPr>
                      <w:rFonts w:cs="Times New Roman"/>
                      <w:color w:val="595959" w:themeColor="text1" w:themeTint="A6"/>
                      <w:sz w:val="18"/>
                      <w:szCs w:val="18"/>
                      <w:lang w:val="fr-FR"/>
                    </w:rPr>
                    <w:t>Revision</w:t>
                  </w:r>
                  <w:proofErr w:type="spellEnd"/>
                  <w:r w:rsidRPr="005425DD">
                    <w:rPr>
                      <w:rFonts w:cs="Times New Roman"/>
                      <w:color w:val="595959" w:themeColor="text1" w:themeTint="A6"/>
                      <w:sz w:val="18"/>
                      <w:szCs w:val="18"/>
                      <w:lang w:val="fr-FR"/>
                    </w:rPr>
                    <w:t xml:space="preserve"> du plan d'action Cluster nutrition</w:t>
                  </w: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-UNICEF</w:t>
                  </w:r>
                  <w:r w:rsidRPr="005425DD">
                    <w:rPr>
                      <w:rFonts w:cs="Times New Roman"/>
                      <w:color w:val="595959" w:themeColor="text1" w:themeTint="A6"/>
                      <w:sz w:val="18"/>
                      <w:szCs w:val="18"/>
                      <w:lang w:val="en-US"/>
                    </w:rPr>
                    <w:br/>
                    <w:t>- PAM</w:t>
                  </w:r>
                  <w:r w:rsidRPr="005425DD">
                    <w:rPr>
                      <w:rFonts w:cs="Times New Roman"/>
                      <w:color w:val="595959" w:themeColor="text1" w:themeTint="A6"/>
                      <w:sz w:val="18"/>
                      <w:szCs w:val="18"/>
                      <w:lang w:val="en-US"/>
                    </w:rPr>
                    <w:br/>
                    <w:t>- ACF</w:t>
                  </w:r>
                  <w:r w:rsidRPr="005425DD">
                    <w:rPr>
                      <w:rFonts w:cs="Times New Roman"/>
                      <w:color w:val="595959" w:themeColor="text1" w:themeTint="A6"/>
                      <w:sz w:val="18"/>
                      <w:szCs w:val="18"/>
                      <w:lang w:val="en-US"/>
                    </w:rPr>
                    <w:br/>
                    <w:t>- IRC</w:t>
                  </w:r>
                  <w:r w:rsidRPr="005425DD">
                    <w:rPr>
                      <w:rFonts w:cs="Times New Roman"/>
                      <w:color w:val="595959" w:themeColor="text1" w:themeTint="A6"/>
                      <w:sz w:val="18"/>
                      <w:szCs w:val="18"/>
                      <w:lang w:val="en-US"/>
                    </w:rPr>
                    <w:br/>
                    <w:t>_ Alima</w:t>
                  </w: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Technical Working Group 2</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fr-FR"/>
                    </w:rPr>
                  </w:pPr>
                  <w:r w:rsidRPr="005425DD">
                    <w:rPr>
                      <w:rFonts w:cs="Times New Roman"/>
                      <w:color w:val="595959" w:themeColor="text1" w:themeTint="A6"/>
                      <w:sz w:val="18"/>
                      <w:szCs w:val="18"/>
                      <w:lang w:val="fr-FR"/>
                    </w:rPr>
                    <w:t xml:space="preserve">Calcul du </w:t>
                  </w:r>
                  <w:proofErr w:type="spellStart"/>
                  <w:r w:rsidRPr="005425DD">
                    <w:rPr>
                      <w:rFonts w:cs="Times New Roman"/>
                      <w:color w:val="595959" w:themeColor="text1" w:themeTint="A6"/>
                      <w:sz w:val="18"/>
                      <w:szCs w:val="18"/>
                      <w:lang w:val="fr-FR"/>
                    </w:rPr>
                    <w:t>Caseload</w:t>
                  </w:r>
                  <w:proofErr w:type="spellEnd"/>
                  <w:r w:rsidRPr="005425DD">
                    <w:rPr>
                      <w:rFonts w:cs="Times New Roman"/>
                      <w:color w:val="595959" w:themeColor="text1" w:themeTint="A6"/>
                      <w:sz w:val="18"/>
                      <w:szCs w:val="18"/>
                      <w:lang w:val="fr-FR"/>
                    </w:rPr>
                    <w:t xml:space="preserve"> pour l'</w:t>
                  </w:r>
                  <w:proofErr w:type="spellStart"/>
                  <w:r w:rsidRPr="005425DD">
                    <w:rPr>
                      <w:rFonts w:cs="Times New Roman"/>
                      <w:color w:val="595959" w:themeColor="text1" w:themeTint="A6"/>
                      <w:sz w:val="18"/>
                      <w:szCs w:val="18"/>
                      <w:lang w:val="fr-FR"/>
                    </w:rPr>
                    <w:t>annee</w:t>
                  </w:r>
                  <w:proofErr w:type="spellEnd"/>
                  <w:r w:rsidRPr="005425DD">
                    <w:rPr>
                      <w:rFonts w:cs="Times New Roman"/>
                      <w:color w:val="595959" w:themeColor="text1" w:themeTint="A6"/>
                      <w:sz w:val="18"/>
                      <w:szCs w:val="18"/>
                      <w:lang w:val="fr-FR"/>
                    </w:rPr>
                    <w:t xml:space="preserve"> 2016</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fr-FR"/>
                    </w:rPr>
                  </w:pPr>
                  <w:r w:rsidRPr="005425DD">
                    <w:rPr>
                      <w:rFonts w:cs="Times New Roman"/>
                      <w:color w:val="595959" w:themeColor="text1" w:themeTint="A6"/>
                      <w:sz w:val="18"/>
                      <w:szCs w:val="18"/>
                      <w:lang w:val="fr-FR"/>
                    </w:rPr>
                    <w:t>- Estimation du nombre de cas attendu pour le programme MAS</w:t>
                  </w:r>
                  <w:r w:rsidRPr="005425DD">
                    <w:rPr>
                      <w:rFonts w:cs="Times New Roman"/>
                      <w:color w:val="595959" w:themeColor="text1" w:themeTint="A6"/>
                      <w:sz w:val="18"/>
                      <w:szCs w:val="18"/>
                      <w:lang w:val="fr-FR"/>
                    </w:rPr>
                    <w:br/>
                    <w:t xml:space="preserve">- Estimation de la </w:t>
                  </w:r>
                  <w:proofErr w:type="spellStart"/>
                  <w:r w:rsidRPr="005425DD">
                    <w:rPr>
                      <w:rFonts w:cs="Times New Roman"/>
                      <w:color w:val="595959" w:themeColor="text1" w:themeTint="A6"/>
                      <w:sz w:val="18"/>
                      <w:szCs w:val="18"/>
                      <w:lang w:val="fr-FR"/>
                    </w:rPr>
                    <w:t>quantite</w:t>
                  </w:r>
                  <w:proofErr w:type="spellEnd"/>
                  <w:r w:rsidRPr="005425DD">
                    <w:rPr>
                      <w:rFonts w:cs="Times New Roman"/>
                      <w:color w:val="595959" w:themeColor="text1" w:themeTint="A6"/>
                      <w:sz w:val="18"/>
                      <w:szCs w:val="18"/>
                      <w:lang w:val="fr-FR"/>
                    </w:rPr>
                    <w:t xml:space="preserve"> des RUTF pour l'</w:t>
                  </w:r>
                  <w:proofErr w:type="spellStart"/>
                  <w:r w:rsidRPr="005425DD">
                    <w:rPr>
                      <w:rFonts w:cs="Times New Roman"/>
                      <w:color w:val="595959" w:themeColor="text1" w:themeTint="A6"/>
                      <w:sz w:val="18"/>
                      <w:szCs w:val="18"/>
                      <w:lang w:val="fr-FR"/>
                    </w:rPr>
                    <w:t>annee</w:t>
                  </w:r>
                  <w:proofErr w:type="spellEnd"/>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-UNICEF</w:t>
                  </w:r>
                  <w:r w:rsidRPr="005425DD">
                    <w:rPr>
                      <w:rFonts w:cs="Times New Roman"/>
                      <w:color w:val="595959" w:themeColor="text1" w:themeTint="A6"/>
                      <w:sz w:val="18"/>
                      <w:szCs w:val="18"/>
                      <w:lang w:val="en-US"/>
                    </w:rPr>
                    <w:br/>
                    <w:t>-PAM</w:t>
                  </w:r>
                  <w:r w:rsidRPr="005425DD">
                    <w:rPr>
                      <w:rFonts w:cs="Times New Roman"/>
                      <w:color w:val="595959" w:themeColor="text1" w:themeTint="A6"/>
                      <w:sz w:val="18"/>
                      <w:szCs w:val="18"/>
                      <w:lang w:val="en-US"/>
                    </w:rPr>
                    <w:br/>
                    <w:t>-ACF</w:t>
                  </w:r>
                  <w:r w:rsidRPr="005425DD">
                    <w:rPr>
                      <w:rFonts w:cs="Times New Roman"/>
                      <w:color w:val="595959" w:themeColor="text1" w:themeTint="A6"/>
                      <w:sz w:val="18"/>
                      <w:szCs w:val="18"/>
                      <w:lang w:val="en-US"/>
                    </w:rPr>
                    <w:br/>
                    <w:t>-ALIMA</w:t>
                  </w:r>
                  <w:r w:rsidRPr="005425DD">
                    <w:rPr>
                      <w:rFonts w:cs="Times New Roman"/>
                      <w:color w:val="595959" w:themeColor="text1" w:themeTint="A6"/>
                      <w:sz w:val="18"/>
                      <w:szCs w:val="18"/>
                      <w:lang w:val="en-US"/>
                    </w:rPr>
                    <w:br/>
                  </w: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Technical Working Group 3</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N/A</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N/A</w:t>
                  </w: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N/A</w:t>
                  </w: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Technical Working Group 4</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N/A</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N/A</w:t>
                  </w: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N/A</w:t>
                  </w: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Technical Working Group 5</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N/A</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N/A</w:t>
                  </w: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N/A</w:t>
                  </w: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bl>
          <w:p w:rsidR="005425DD" w:rsidRPr="005425DD" w:rsidRDefault="005425DD" w:rsidP="005425DD">
            <w:pPr>
              <w:spacing w:after="0" w:line="240" w:lineRule="auto"/>
              <w:rPr>
                <w:rFonts w:cs="Times New Roman"/>
                <w:color w:val="595959" w:themeColor="text1" w:themeTint="A6"/>
                <w:sz w:val="18"/>
                <w:szCs w:val="18"/>
                <w:lang w:val="en-US"/>
              </w:rPr>
            </w:pPr>
          </w:p>
        </w:tc>
        <w:tc>
          <w:tcPr>
            <w:tcW w:w="49" w:type="dxa"/>
          </w:tcPr>
          <w:p w:rsidR="005425DD" w:rsidRPr="005425DD" w:rsidRDefault="005425DD" w:rsidP="005425DD">
            <w:pPr>
              <w:spacing w:after="0" w:line="240" w:lineRule="auto"/>
              <w:rPr>
                <w:rFonts w:cs="Times New Roman"/>
                <w:color w:val="595959" w:themeColor="text1" w:themeTint="A6"/>
                <w:sz w:val="18"/>
                <w:szCs w:val="18"/>
                <w:lang w:val="en-US"/>
              </w:rPr>
            </w:pPr>
          </w:p>
        </w:tc>
      </w:tr>
    </w:tbl>
    <w:p w:rsidR="005425DD" w:rsidRPr="005425DD" w:rsidRDefault="005425DD" w:rsidP="005425DD">
      <w:pPr>
        <w:spacing w:after="0" w:line="240" w:lineRule="auto"/>
        <w:rPr>
          <w:rFonts w:cs="Times New Roman"/>
          <w:color w:val="595959" w:themeColor="text1" w:themeTint="A6"/>
          <w:sz w:val="18"/>
          <w:szCs w:val="18"/>
          <w:lang w:val="en-US"/>
        </w:rPr>
      </w:pPr>
    </w:p>
    <w:tbl>
      <w:tblPr>
        <w:tblW w:w="0" w:type="auto"/>
        <w:tblCellMar>
          <w:left w:w="0" w:type="dxa"/>
          <w:right w:w="0" w:type="dxa"/>
        </w:tblCellMar>
        <w:tblLook w:val="04A0" w:firstRow="1" w:lastRow="0" w:firstColumn="1" w:lastColumn="0" w:noHBand="0" w:noVBand="1"/>
      </w:tblPr>
      <w:tblGrid>
        <w:gridCol w:w="18"/>
        <w:gridCol w:w="10400"/>
        <w:gridCol w:w="48"/>
      </w:tblGrid>
      <w:tr w:rsidR="005425DD" w:rsidRPr="005425DD" w:rsidTr="002B106C">
        <w:tc>
          <w:tcPr>
            <w:tcW w:w="19" w:type="dxa"/>
          </w:tcPr>
          <w:p w:rsidR="005425DD" w:rsidRPr="005425DD" w:rsidRDefault="005425DD" w:rsidP="005425DD">
            <w:pPr>
              <w:spacing w:after="0" w:line="240" w:lineRule="auto"/>
              <w:rPr>
                <w:rFonts w:cs="Times New Roman"/>
                <w:color w:val="595959" w:themeColor="text1" w:themeTint="A6"/>
                <w:sz w:val="18"/>
                <w:szCs w:val="18"/>
                <w:lang w:val="en-US"/>
              </w:rPr>
            </w:pPr>
          </w:p>
        </w:tc>
        <w:tc>
          <w:tcPr>
            <w:tcW w:w="1065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736"/>
              <w:gridCol w:w="2011"/>
              <w:gridCol w:w="1871"/>
              <w:gridCol w:w="1954"/>
              <w:gridCol w:w="810"/>
            </w:tblGrid>
            <w:tr w:rsidR="005425DD" w:rsidRPr="005425DD" w:rsidTr="002B106C">
              <w:trPr>
                <w:trHeight w:val="262"/>
              </w:trPr>
              <w:tc>
                <w:tcPr>
                  <w:tcW w:w="3818" w:type="dxa"/>
                  <w:gridSpan w:val="5"/>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b/>
                      <w:color w:val="595959" w:themeColor="text1" w:themeTint="A6"/>
                      <w:sz w:val="18"/>
                      <w:szCs w:val="18"/>
                      <w:lang w:val="en-US"/>
                    </w:rPr>
                    <w:t>Participation in the cluster of identified focal points for cross-cutting issues</w:t>
                  </w: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Age</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No</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Gender</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No</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50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Diversity (other than age &amp; gender)</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Yes</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Human rights</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No</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53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Protection, including sexual and gender based violence</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No</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Environment</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No</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HIV/AIDS</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Yes</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Disability</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No</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None of the above</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No</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Do not know</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No</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bl>
          <w:p w:rsidR="005425DD" w:rsidRPr="005425DD" w:rsidRDefault="005425DD" w:rsidP="005425DD">
            <w:pPr>
              <w:spacing w:after="0" w:line="240" w:lineRule="auto"/>
              <w:rPr>
                <w:rFonts w:cs="Times New Roman"/>
                <w:color w:val="595959" w:themeColor="text1" w:themeTint="A6"/>
                <w:sz w:val="18"/>
                <w:szCs w:val="18"/>
                <w:lang w:val="en-US"/>
              </w:rPr>
            </w:pPr>
          </w:p>
        </w:tc>
        <w:tc>
          <w:tcPr>
            <w:tcW w:w="49" w:type="dxa"/>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134"/>
        </w:trPr>
        <w:tc>
          <w:tcPr>
            <w:tcW w:w="19" w:type="dxa"/>
          </w:tcPr>
          <w:p w:rsidR="005425DD" w:rsidRPr="005425DD" w:rsidRDefault="005425DD" w:rsidP="005425DD">
            <w:pPr>
              <w:spacing w:after="0" w:line="240" w:lineRule="auto"/>
              <w:rPr>
                <w:rFonts w:cs="Times New Roman"/>
                <w:color w:val="595959" w:themeColor="text1" w:themeTint="A6"/>
                <w:sz w:val="18"/>
                <w:szCs w:val="18"/>
                <w:lang w:val="en-US"/>
              </w:rPr>
            </w:pPr>
          </w:p>
        </w:tc>
        <w:tc>
          <w:tcPr>
            <w:tcW w:w="10650" w:type="dxa"/>
          </w:tcPr>
          <w:p w:rsidR="005425DD" w:rsidRPr="005425DD" w:rsidRDefault="005425DD" w:rsidP="005425DD">
            <w:pPr>
              <w:spacing w:after="0" w:line="240" w:lineRule="auto"/>
              <w:rPr>
                <w:rFonts w:cs="Times New Roman"/>
                <w:color w:val="595959" w:themeColor="text1" w:themeTint="A6"/>
                <w:sz w:val="18"/>
                <w:szCs w:val="18"/>
                <w:lang w:val="en-US"/>
              </w:rPr>
            </w:pPr>
          </w:p>
        </w:tc>
        <w:tc>
          <w:tcPr>
            <w:tcW w:w="49" w:type="dxa"/>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c>
          <w:tcPr>
            <w:tcW w:w="19" w:type="dxa"/>
          </w:tcPr>
          <w:p w:rsidR="005425DD" w:rsidRPr="005425DD" w:rsidRDefault="005425DD" w:rsidP="005425DD">
            <w:pPr>
              <w:spacing w:after="0" w:line="240" w:lineRule="auto"/>
              <w:rPr>
                <w:rFonts w:cs="Times New Roman"/>
                <w:color w:val="595959" w:themeColor="text1" w:themeTint="A6"/>
                <w:sz w:val="18"/>
                <w:szCs w:val="18"/>
                <w:lang w:val="en-US"/>
              </w:rPr>
            </w:pPr>
          </w:p>
        </w:tc>
        <w:tc>
          <w:tcPr>
            <w:tcW w:w="1065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733"/>
              <w:gridCol w:w="2010"/>
              <w:gridCol w:w="1873"/>
              <w:gridCol w:w="1955"/>
              <w:gridCol w:w="811"/>
            </w:tblGrid>
            <w:tr w:rsidR="005425DD" w:rsidRPr="005425DD" w:rsidTr="002B106C">
              <w:trPr>
                <w:trHeight w:val="262"/>
              </w:trPr>
              <w:tc>
                <w:tcPr>
                  <w:tcW w:w="3818" w:type="dxa"/>
                  <w:gridSpan w:val="5"/>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b/>
                      <w:color w:val="595959" w:themeColor="text1" w:themeTint="A6"/>
                      <w:sz w:val="18"/>
                      <w:szCs w:val="18"/>
                      <w:lang w:val="en-US"/>
                    </w:rPr>
                    <w:t>Chairing or co-</w:t>
                  </w:r>
                  <w:proofErr w:type="spellStart"/>
                  <w:r w:rsidRPr="005425DD">
                    <w:rPr>
                      <w:rFonts w:cs="Times New Roman"/>
                      <w:b/>
                      <w:color w:val="595959" w:themeColor="text1" w:themeTint="A6"/>
                      <w:sz w:val="18"/>
                      <w:szCs w:val="18"/>
                      <w:lang w:val="en-US"/>
                    </w:rPr>
                    <w:t>charing</w:t>
                  </w:r>
                  <w:proofErr w:type="spellEnd"/>
                  <w:r w:rsidRPr="005425DD">
                    <w:rPr>
                      <w:rFonts w:cs="Times New Roman"/>
                      <w:b/>
                      <w:color w:val="595959" w:themeColor="text1" w:themeTint="A6"/>
                      <w:sz w:val="18"/>
                      <w:szCs w:val="18"/>
                      <w:lang w:val="en-US"/>
                    </w:rPr>
                    <w:t xml:space="preserve"> of meetings</w:t>
                  </w: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roofErr w:type="spellStart"/>
                  <w:r w:rsidRPr="005425DD">
                    <w:rPr>
                      <w:rFonts w:cs="Times New Roman"/>
                      <w:color w:val="595959" w:themeColor="text1" w:themeTint="A6"/>
                      <w:sz w:val="18"/>
                      <w:szCs w:val="18"/>
                      <w:lang w:val="en-US"/>
                    </w:rPr>
                    <w:t>Organisations</w:t>
                  </w:r>
                  <w:proofErr w:type="spellEnd"/>
                  <w:r w:rsidRPr="005425DD">
                    <w:rPr>
                      <w:rFonts w:cs="Times New Roman"/>
                      <w:color w:val="595959" w:themeColor="text1" w:themeTint="A6"/>
                      <w:sz w:val="18"/>
                      <w:szCs w:val="18"/>
                      <w:lang w:val="en-US"/>
                    </w:rPr>
                    <w:t xml:space="preserve"> chairing or co-chairing the meetings</w:t>
                  </w:r>
                </w:p>
              </w:tc>
              <w:tc>
                <w:tcPr>
                  <w:tcW w:w="2062"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 xml:space="preserve">Cluster-lead </w:t>
                  </w:r>
                  <w:proofErr w:type="spellStart"/>
                  <w:r w:rsidRPr="005425DD">
                    <w:rPr>
                      <w:rFonts w:cs="Times New Roman"/>
                      <w:color w:val="595959" w:themeColor="text1" w:themeTint="A6"/>
                      <w:sz w:val="18"/>
                      <w:szCs w:val="18"/>
                      <w:lang w:val="en-US"/>
                    </w:rPr>
                    <w:t>organisation</w:t>
                  </w:r>
                  <w:proofErr w:type="spellEnd"/>
                  <w:r w:rsidRPr="005425DD">
                    <w:rPr>
                      <w:rFonts w:cs="Times New Roman"/>
                      <w:color w:val="595959" w:themeColor="text1" w:themeTint="A6"/>
                      <w:sz w:val="18"/>
                      <w:szCs w:val="18"/>
                      <w:lang w:val="en-US"/>
                    </w:rPr>
                    <w:t xml:space="preserve">, Co-lead </w:t>
                  </w:r>
                  <w:proofErr w:type="spellStart"/>
                  <w:r w:rsidRPr="005425DD">
                    <w:rPr>
                      <w:rFonts w:cs="Times New Roman"/>
                      <w:color w:val="595959" w:themeColor="text1" w:themeTint="A6"/>
                      <w:sz w:val="18"/>
                      <w:szCs w:val="18"/>
                      <w:lang w:val="en-US"/>
                    </w:rPr>
                    <w:t>organisation</w:t>
                  </w:r>
                  <w:proofErr w:type="spellEnd"/>
                  <w:r w:rsidRPr="005425DD">
                    <w:rPr>
                      <w:rFonts w:cs="Times New Roman"/>
                      <w:color w:val="595959" w:themeColor="text1" w:themeTint="A6"/>
                      <w:sz w:val="18"/>
                      <w:szCs w:val="18"/>
                      <w:lang w:val="en-US"/>
                    </w:rPr>
                    <w:t>, Government, Other partners</w:t>
                  </w:r>
                </w:p>
              </w:tc>
            </w:tr>
            <w:tr w:rsidR="005425DD" w:rsidRPr="005425DD" w:rsidTr="002B106C">
              <w:trPr>
                <w:trHeight w:val="262"/>
              </w:trPr>
              <w:tc>
                <w:tcPr>
                  <w:tcW w:w="3818" w:type="dxa"/>
                  <w:gridSpan w:val="5"/>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b/>
                      <w:color w:val="595959" w:themeColor="text1" w:themeTint="A6"/>
                      <w:sz w:val="18"/>
                      <w:szCs w:val="18"/>
                      <w:lang w:val="en-US"/>
                    </w:rPr>
                    <w:t>Number of cluster participants (including observers)</w:t>
                  </w: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International NGOs</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7</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National NGOs</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1</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UN agencies</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4</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lastRenderedPageBreak/>
                    <w:t>National authorities</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1</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Donors</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1</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Other</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0</w:t>
                  </w:r>
                </w:p>
              </w:tc>
              <w:tc>
                <w:tcPr>
                  <w:tcW w:w="19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20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8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bl>
          <w:p w:rsidR="005425DD" w:rsidRPr="005425DD" w:rsidRDefault="005425DD" w:rsidP="005425DD">
            <w:pPr>
              <w:spacing w:after="0" w:line="240" w:lineRule="auto"/>
              <w:rPr>
                <w:rFonts w:cs="Times New Roman"/>
                <w:color w:val="595959" w:themeColor="text1" w:themeTint="A6"/>
                <w:sz w:val="18"/>
                <w:szCs w:val="18"/>
                <w:lang w:val="en-US"/>
              </w:rPr>
            </w:pPr>
          </w:p>
        </w:tc>
        <w:tc>
          <w:tcPr>
            <w:tcW w:w="49" w:type="dxa"/>
          </w:tcPr>
          <w:p w:rsidR="005425DD" w:rsidRPr="005425DD" w:rsidRDefault="005425DD" w:rsidP="005425DD">
            <w:pPr>
              <w:spacing w:after="0" w:line="240" w:lineRule="auto"/>
              <w:rPr>
                <w:rFonts w:cs="Times New Roman"/>
                <w:color w:val="595959" w:themeColor="text1" w:themeTint="A6"/>
                <w:sz w:val="18"/>
                <w:szCs w:val="18"/>
                <w:lang w:val="en-US"/>
              </w:rPr>
            </w:pPr>
          </w:p>
        </w:tc>
      </w:tr>
    </w:tbl>
    <w:p w:rsidR="005425DD" w:rsidRPr="005425DD" w:rsidRDefault="005425DD" w:rsidP="005425DD">
      <w:pPr>
        <w:spacing w:after="0" w:line="240" w:lineRule="auto"/>
        <w:rPr>
          <w:rFonts w:cs="Times New Roman"/>
          <w:color w:val="595959" w:themeColor="text1" w:themeTint="A6"/>
          <w:sz w:val="18"/>
          <w:szCs w:val="18"/>
          <w:lang w:val="en-US"/>
        </w:rPr>
      </w:pPr>
    </w:p>
    <w:tbl>
      <w:tblPr>
        <w:tblW w:w="0" w:type="auto"/>
        <w:tblCellMar>
          <w:left w:w="0" w:type="dxa"/>
          <w:right w:w="0" w:type="dxa"/>
        </w:tblCellMar>
        <w:tblLook w:val="04A0" w:firstRow="1" w:lastRow="0" w:firstColumn="1" w:lastColumn="0" w:noHBand="0" w:noVBand="1"/>
      </w:tblPr>
      <w:tblGrid>
        <w:gridCol w:w="18"/>
        <w:gridCol w:w="10021"/>
        <w:gridCol w:w="427"/>
      </w:tblGrid>
      <w:tr w:rsidR="005425DD" w:rsidRPr="005425DD" w:rsidTr="002B106C">
        <w:tc>
          <w:tcPr>
            <w:tcW w:w="19" w:type="dxa"/>
          </w:tcPr>
          <w:p w:rsidR="005425DD" w:rsidRPr="005425DD" w:rsidRDefault="005425DD" w:rsidP="005425DD">
            <w:pPr>
              <w:spacing w:after="0" w:line="240" w:lineRule="auto"/>
              <w:rPr>
                <w:rFonts w:cs="Times New Roman"/>
                <w:color w:val="595959" w:themeColor="text1" w:themeTint="A6"/>
                <w:sz w:val="18"/>
                <w:szCs w:val="18"/>
                <w:lang w:val="en-US"/>
              </w:rPr>
            </w:pPr>
          </w:p>
        </w:tc>
        <w:tc>
          <w:tcPr>
            <w:tcW w:w="10257" w:type="dxa"/>
          </w:tcPr>
          <w:tbl>
            <w:tblPr>
              <w:tblW w:w="5000" w:type="pct"/>
              <w:tblBorders>
                <w:top w:val="nil"/>
                <w:left w:val="nil"/>
                <w:bottom w:val="nil"/>
                <w:right w:val="nil"/>
              </w:tblBorders>
              <w:tblCellMar>
                <w:left w:w="0" w:type="dxa"/>
                <w:right w:w="0" w:type="dxa"/>
              </w:tblCellMar>
              <w:tblLook w:val="04A0" w:firstRow="1" w:lastRow="0" w:firstColumn="1" w:lastColumn="0" w:noHBand="0" w:noVBand="1"/>
            </w:tblPr>
            <w:tblGrid>
              <w:gridCol w:w="3356"/>
              <w:gridCol w:w="2013"/>
              <w:gridCol w:w="1873"/>
              <w:gridCol w:w="1951"/>
              <w:gridCol w:w="810"/>
            </w:tblGrid>
            <w:tr w:rsidR="005425DD" w:rsidRPr="005425DD" w:rsidTr="005425DD">
              <w:trPr>
                <w:trHeight w:val="262"/>
              </w:trPr>
              <w:tc>
                <w:tcPr>
                  <w:tcW w:w="5000" w:type="pct"/>
                  <w:gridSpan w:val="5"/>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roofErr w:type="spellStart"/>
                  <w:r w:rsidRPr="005425DD">
                    <w:rPr>
                      <w:rFonts w:cs="Times New Roman"/>
                      <w:b/>
                      <w:color w:val="595959" w:themeColor="text1" w:themeTint="A6"/>
                      <w:sz w:val="18"/>
                      <w:szCs w:val="18"/>
                      <w:lang w:val="en-US"/>
                    </w:rPr>
                    <w:t>Organisations</w:t>
                  </w:r>
                  <w:proofErr w:type="spellEnd"/>
                  <w:r w:rsidRPr="005425DD">
                    <w:rPr>
                      <w:rFonts w:cs="Times New Roman"/>
                      <w:b/>
                      <w:color w:val="595959" w:themeColor="text1" w:themeTint="A6"/>
                      <w:sz w:val="18"/>
                      <w:szCs w:val="18"/>
                      <w:lang w:val="en-US"/>
                    </w:rPr>
                    <w:t xml:space="preserve"> participating in the cluster (observers identified by an *)</w:t>
                  </w:r>
                </w:p>
              </w:tc>
            </w:tr>
            <w:tr w:rsidR="005425DD" w:rsidRPr="005425DD" w:rsidTr="005425DD">
              <w:trPr>
                <w:trHeight w:val="262"/>
              </w:trPr>
              <w:tc>
                <w:tcPr>
                  <w:tcW w:w="167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 COOPI  - CONCERN   - OMS  - UNICEF  - PAM  - IMC  - MSF  CREDET  - UNHCR  - Oxfam  - IRC  - ACF  - IMC  - MSF  - ADES</w:t>
                  </w:r>
                </w:p>
              </w:tc>
              <w:tc>
                <w:tcPr>
                  <w:tcW w:w="100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93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975"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40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5425DD">
              <w:trPr>
                <w:trHeight w:val="262"/>
              </w:trPr>
              <w:tc>
                <w:tcPr>
                  <w:tcW w:w="5000" w:type="pct"/>
                  <w:gridSpan w:val="5"/>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b/>
                      <w:color w:val="595959" w:themeColor="text1" w:themeTint="A6"/>
                      <w:sz w:val="18"/>
                      <w:szCs w:val="18"/>
                      <w:lang w:val="en-US"/>
                    </w:rPr>
                    <w:t>Deliverables</w:t>
                  </w:r>
                </w:p>
              </w:tc>
            </w:tr>
            <w:tr w:rsidR="005425DD" w:rsidRPr="005425DD" w:rsidTr="005425DD">
              <w:trPr>
                <w:trHeight w:val="262"/>
              </w:trPr>
              <w:tc>
                <w:tcPr>
                  <w:tcW w:w="167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1006" w:type="pct"/>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Available</w:t>
                  </w:r>
                </w:p>
              </w:tc>
              <w:tc>
                <w:tcPr>
                  <w:tcW w:w="2316" w:type="pct"/>
                  <w:gridSpan w:val="3"/>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Link</w:t>
                  </w:r>
                </w:p>
              </w:tc>
            </w:tr>
            <w:tr w:rsidR="005425DD" w:rsidRPr="00C01296" w:rsidTr="005425DD">
              <w:trPr>
                <w:trHeight w:val="521"/>
              </w:trPr>
              <w:tc>
                <w:tcPr>
                  <w:tcW w:w="167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List of partners (including observers)</w:t>
                  </w:r>
                </w:p>
              </w:tc>
              <w:tc>
                <w:tcPr>
                  <w:tcW w:w="100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Yes</w:t>
                  </w:r>
                </w:p>
              </w:tc>
              <w:tc>
                <w:tcPr>
                  <w:tcW w:w="2316" w:type="pct"/>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fr-FR"/>
                    </w:rPr>
                  </w:pPr>
                  <w:r w:rsidRPr="005425DD">
                    <w:rPr>
                      <w:rFonts w:cs="Times New Roman"/>
                      <w:color w:val="595959" w:themeColor="text1" w:themeTint="A6"/>
                      <w:sz w:val="18"/>
                      <w:szCs w:val="18"/>
                      <w:lang w:val="fr-FR"/>
                    </w:rPr>
                    <w:t>Mise à jour de la liste de contact des partenaires</w:t>
                  </w:r>
                </w:p>
              </w:tc>
            </w:tr>
            <w:tr w:rsidR="005425DD" w:rsidRPr="00C01296" w:rsidTr="005425DD">
              <w:trPr>
                <w:trHeight w:val="262"/>
              </w:trPr>
              <w:tc>
                <w:tcPr>
                  <w:tcW w:w="167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Cluster meeting minutes</w:t>
                  </w:r>
                </w:p>
              </w:tc>
              <w:tc>
                <w:tcPr>
                  <w:tcW w:w="100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Yes</w:t>
                  </w:r>
                </w:p>
              </w:tc>
              <w:tc>
                <w:tcPr>
                  <w:tcW w:w="2316" w:type="pct"/>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fr-FR"/>
                    </w:rPr>
                  </w:pPr>
                  <w:r w:rsidRPr="005425DD">
                    <w:rPr>
                      <w:rFonts w:cs="Times New Roman"/>
                      <w:color w:val="595959" w:themeColor="text1" w:themeTint="A6"/>
                      <w:sz w:val="18"/>
                      <w:szCs w:val="18"/>
                      <w:lang w:val="fr-FR"/>
                    </w:rPr>
                    <w:t xml:space="preserve">Partage de Compte rendu après </w:t>
                  </w:r>
                  <w:proofErr w:type="spellStart"/>
                  <w:r w:rsidRPr="005425DD">
                    <w:rPr>
                      <w:rFonts w:cs="Times New Roman"/>
                      <w:color w:val="595959" w:themeColor="text1" w:themeTint="A6"/>
                      <w:sz w:val="18"/>
                      <w:szCs w:val="18"/>
                      <w:lang w:val="fr-FR"/>
                    </w:rPr>
                    <w:t>charque</w:t>
                  </w:r>
                  <w:proofErr w:type="spellEnd"/>
                  <w:r w:rsidRPr="005425DD">
                    <w:rPr>
                      <w:rFonts w:cs="Times New Roman"/>
                      <w:color w:val="595959" w:themeColor="text1" w:themeTint="A6"/>
                      <w:sz w:val="18"/>
                      <w:szCs w:val="18"/>
                      <w:lang w:val="fr-FR"/>
                    </w:rPr>
                    <w:t xml:space="preserve"> réunion mensuelle et réunion extraordinaire</w:t>
                  </w:r>
                </w:p>
              </w:tc>
            </w:tr>
            <w:tr w:rsidR="005425DD" w:rsidRPr="005425DD" w:rsidTr="005425DD">
              <w:trPr>
                <w:trHeight w:val="531"/>
              </w:trPr>
              <w:tc>
                <w:tcPr>
                  <w:tcW w:w="167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 xml:space="preserve">Mapping of partners geographic presence and </w:t>
                  </w:r>
                  <w:proofErr w:type="spellStart"/>
                  <w:r w:rsidRPr="005425DD">
                    <w:rPr>
                      <w:rFonts w:cs="Times New Roman"/>
                      <w:color w:val="595959" w:themeColor="text1" w:themeTint="A6"/>
                      <w:sz w:val="18"/>
                      <w:szCs w:val="18"/>
                      <w:lang w:val="en-US"/>
                    </w:rPr>
                    <w:t>programme</w:t>
                  </w:r>
                  <w:proofErr w:type="spellEnd"/>
                  <w:r w:rsidRPr="005425DD">
                    <w:rPr>
                      <w:rFonts w:cs="Times New Roman"/>
                      <w:color w:val="595959" w:themeColor="text1" w:themeTint="A6"/>
                      <w:sz w:val="18"/>
                      <w:szCs w:val="18"/>
                      <w:lang w:val="en-US"/>
                    </w:rPr>
                    <w:t xml:space="preserve"> activities (e.g. 3W)</w:t>
                  </w:r>
                </w:p>
              </w:tc>
              <w:tc>
                <w:tcPr>
                  <w:tcW w:w="100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Yes</w:t>
                  </w:r>
                </w:p>
              </w:tc>
              <w:tc>
                <w:tcPr>
                  <w:tcW w:w="2316" w:type="pct"/>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roofErr w:type="spellStart"/>
                  <w:r w:rsidRPr="005425DD">
                    <w:rPr>
                      <w:rFonts w:cs="Times New Roman"/>
                      <w:color w:val="595959" w:themeColor="text1" w:themeTint="A6"/>
                      <w:sz w:val="18"/>
                      <w:szCs w:val="18"/>
                      <w:lang w:val="en-US"/>
                    </w:rPr>
                    <w:t>Realise</w:t>
                  </w:r>
                  <w:proofErr w:type="spellEnd"/>
                  <w:r w:rsidRPr="005425DD">
                    <w:rPr>
                      <w:rFonts w:cs="Times New Roman"/>
                      <w:color w:val="595959" w:themeColor="text1" w:themeTint="A6"/>
                      <w:sz w:val="18"/>
                      <w:szCs w:val="18"/>
                      <w:lang w:val="en-US"/>
                    </w:rPr>
                    <w:t xml:space="preserve"> 4W</w:t>
                  </w:r>
                </w:p>
              </w:tc>
            </w:tr>
            <w:tr w:rsidR="005425DD" w:rsidRPr="00C01296" w:rsidTr="005425DD">
              <w:trPr>
                <w:trHeight w:val="886"/>
              </w:trPr>
              <w:tc>
                <w:tcPr>
                  <w:tcW w:w="167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 xml:space="preserve">Analysis of gaps and overlaps derived from the mapping of partner geographic presence and </w:t>
                  </w:r>
                  <w:proofErr w:type="spellStart"/>
                  <w:r w:rsidRPr="005425DD">
                    <w:rPr>
                      <w:rFonts w:cs="Times New Roman"/>
                      <w:color w:val="595959" w:themeColor="text1" w:themeTint="A6"/>
                      <w:sz w:val="18"/>
                      <w:szCs w:val="18"/>
                      <w:lang w:val="en-US"/>
                    </w:rPr>
                    <w:t>programme</w:t>
                  </w:r>
                  <w:proofErr w:type="spellEnd"/>
                  <w:r w:rsidRPr="005425DD">
                    <w:rPr>
                      <w:rFonts w:cs="Times New Roman"/>
                      <w:color w:val="595959" w:themeColor="text1" w:themeTint="A6"/>
                      <w:sz w:val="18"/>
                      <w:szCs w:val="18"/>
                      <w:lang w:val="en-US"/>
                    </w:rPr>
                    <w:t xml:space="preserve"> activities</w:t>
                  </w:r>
                </w:p>
              </w:tc>
              <w:tc>
                <w:tcPr>
                  <w:tcW w:w="100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Yes</w:t>
                  </w:r>
                </w:p>
              </w:tc>
              <w:tc>
                <w:tcPr>
                  <w:tcW w:w="2316" w:type="pct"/>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fr-FR"/>
                    </w:rPr>
                  </w:pPr>
                  <w:r w:rsidRPr="005425DD">
                    <w:rPr>
                      <w:rFonts w:cs="Times New Roman"/>
                      <w:color w:val="595959" w:themeColor="text1" w:themeTint="A6"/>
                      <w:sz w:val="18"/>
                      <w:szCs w:val="18"/>
                      <w:lang w:val="fr-FR"/>
                    </w:rPr>
                    <w:t xml:space="preserve">Analyse faite en cours de </w:t>
                  </w:r>
                  <w:proofErr w:type="spellStart"/>
                  <w:r w:rsidRPr="005425DD">
                    <w:rPr>
                      <w:rFonts w:cs="Times New Roman"/>
                      <w:color w:val="595959" w:themeColor="text1" w:themeTint="A6"/>
                      <w:sz w:val="18"/>
                      <w:szCs w:val="18"/>
                      <w:lang w:val="fr-FR"/>
                    </w:rPr>
                    <w:t>reunion</w:t>
                  </w:r>
                  <w:proofErr w:type="spellEnd"/>
                  <w:r w:rsidRPr="005425DD">
                    <w:rPr>
                      <w:rFonts w:cs="Times New Roman"/>
                      <w:color w:val="595959" w:themeColor="text1" w:themeTint="A6"/>
                      <w:sz w:val="18"/>
                      <w:szCs w:val="18"/>
                      <w:lang w:val="fr-FR"/>
                    </w:rPr>
                    <w:t xml:space="preserve"> de cluster, identifiant Abdi, </w:t>
                  </w:r>
                  <w:proofErr w:type="spellStart"/>
                  <w:r w:rsidRPr="005425DD">
                    <w:rPr>
                      <w:rFonts w:cs="Times New Roman"/>
                      <w:color w:val="595959" w:themeColor="text1" w:themeTint="A6"/>
                      <w:sz w:val="18"/>
                      <w:szCs w:val="18"/>
                      <w:lang w:val="fr-FR"/>
                    </w:rPr>
                    <w:t>Massaguet</w:t>
                  </w:r>
                  <w:proofErr w:type="spellEnd"/>
                  <w:r w:rsidRPr="005425DD">
                    <w:rPr>
                      <w:rFonts w:cs="Times New Roman"/>
                      <w:color w:val="595959" w:themeColor="text1" w:themeTint="A6"/>
                      <w:sz w:val="18"/>
                      <w:szCs w:val="18"/>
                      <w:lang w:val="fr-FR"/>
                    </w:rPr>
                    <w:t xml:space="preserve"> et N'Djamena comme zones non couvertes</w:t>
                  </w:r>
                </w:p>
              </w:tc>
            </w:tr>
            <w:tr w:rsidR="005425DD" w:rsidRPr="005425DD" w:rsidTr="005425DD">
              <w:trPr>
                <w:trHeight w:val="521"/>
              </w:trPr>
              <w:tc>
                <w:tcPr>
                  <w:tcW w:w="167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Inter-cluster strategic intervention matrices</w:t>
                  </w:r>
                </w:p>
              </w:tc>
              <w:tc>
                <w:tcPr>
                  <w:tcW w:w="100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Yes</w:t>
                  </w:r>
                </w:p>
              </w:tc>
              <w:tc>
                <w:tcPr>
                  <w:tcW w:w="2316" w:type="pct"/>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roofErr w:type="spellStart"/>
                  <w:r w:rsidRPr="005425DD">
                    <w:rPr>
                      <w:rFonts w:cs="Times New Roman"/>
                      <w:color w:val="595959" w:themeColor="text1" w:themeTint="A6"/>
                      <w:sz w:val="18"/>
                      <w:szCs w:val="18"/>
                      <w:lang w:val="en-US"/>
                    </w:rPr>
                    <w:t>Elabore</w:t>
                  </w:r>
                  <w:proofErr w:type="spellEnd"/>
                </w:p>
              </w:tc>
            </w:tr>
            <w:tr w:rsidR="005425DD" w:rsidRPr="005425DD" w:rsidTr="005425DD">
              <w:trPr>
                <w:trHeight w:val="401"/>
              </w:trPr>
              <w:tc>
                <w:tcPr>
                  <w:tcW w:w="167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Needs assessment tools and guidance</w:t>
                  </w:r>
                </w:p>
              </w:tc>
              <w:tc>
                <w:tcPr>
                  <w:tcW w:w="100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No</w:t>
                  </w:r>
                </w:p>
              </w:tc>
              <w:tc>
                <w:tcPr>
                  <w:tcW w:w="2316" w:type="pct"/>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N/A</w:t>
                  </w:r>
                </w:p>
              </w:tc>
            </w:tr>
            <w:tr w:rsidR="005425DD" w:rsidRPr="00C01296" w:rsidTr="005425DD">
              <w:trPr>
                <w:trHeight w:val="311"/>
              </w:trPr>
              <w:tc>
                <w:tcPr>
                  <w:tcW w:w="167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Joint sectoral analyses of situations</w:t>
                  </w:r>
                </w:p>
              </w:tc>
              <w:tc>
                <w:tcPr>
                  <w:tcW w:w="100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Yes</w:t>
                  </w:r>
                </w:p>
              </w:tc>
              <w:tc>
                <w:tcPr>
                  <w:tcW w:w="2316" w:type="pct"/>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fr-FR"/>
                    </w:rPr>
                  </w:pPr>
                  <w:proofErr w:type="spellStart"/>
                  <w:r w:rsidRPr="005425DD">
                    <w:rPr>
                      <w:rFonts w:cs="Times New Roman"/>
                      <w:color w:val="595959" w:themeColor="text1" w:themeTint="A6"/>
                      <w:sz w:val="18"/>
                      <w:szCs w:val="18"/>
                      <w:lang w:val="fr-FR"/>
                    </w:rPr>
                    <w:t>Enquete</w:t>
                  </w:r>
                  <w:proofErr w:type="spellEnd"/>
                  <w:r w:rsidRPr="005425DD">
                    <w:rPr>
                      <w:rFonts w:cs="Times New Roman"/>
                      <w:color w:val="595959" w:themeColor="text1" w:themeTint="A6"/>
                      <w:sz w:val="18"/>
                      <w:szCs w:val="18"/>
                      <w:lang w:val="fr-FR"/>
                    </w:rPr>
                    <w:t xml:space="preserve"> SLEAC et SMART en cours</w:t>
                  </w:r>
                </w:p>
              </w:tc>
            </w:tr>
            <w:tr w:rsidR="005425DD" w:rsidRPr="005425DD" w:rsidTr="005425DD">
              <w:trPr>
                <w:trHeight w:val="262"/>
              </w:trPr>
              <w:tc>
                <w:tcPr>
                  <w:tcW w:w="167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Sectoral strategic plan</w:t>
                  </w:r>
                </w:p>
              </w:tc>
              <w:tc>
                <w:tcPr>
                  <w:tcW w:w="100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Yes</w:t>
                  </w:r>
                </w:p>
              </w:tc>
              <w:tc>
                <w:tcPr>
                  <w:tcW w:w="2316" w:type="pct"/>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 xml:space="preserve">Plan </w:t>
                  </w:r>
                  <w:proofErr w:type="spellStart"/>
                  <w:r w:rsidRPr="005425DD">
                    <w:rPr>
                      <w:rFonts w:cs="Times New Roman"/>
                      <w:color w:val="595959" w:themeColor="text1" w:themeTint="A6"/>
                      <w:sz w:val="18"/>
                      <w:szCs w:val="18"/>
                      <w:lang w:val="en-US"/>
                    </w:rPr>
                    <w:t>strategique</w:t>
                  </w:r>
                  <w:proofErr w:type="spellEnd"/>
                  <w:r w:rsidRPr="005425DD">
                    <w:rPr>
                      <w:rFonts w:cs="Times New Roman"/>
                      <w:color w:val="595959" w:themeColor="text1" w:themeTint="A6"/>
                      <w:sz w:val="18"/>
                      <w:szCs w:val="18"/>
                      <w:lang w:val="en-US"/>
                    </w:rPr>
                    <w:t xml:space="preserve"> 2015-2016</w:t>
                  </w:r>
                </w:p>
              </w:tc>
            </w:tr>
            <w:tr w:rsidR="005425DD" w:rsidRPr="005425DD" w:rsidTr="005425DD">
              <w:trPr>
                <w:trHeight w:val="602"/>
              </w:trPr>
              <w:tc>
                <w:tcPr>
                  <w:tcW w:w="167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Cluster deactivation criteria and phasing out strategy</w:t>
                  </w:r>
                </w:p>
              </w:tc>
              <w:tc>
                <w:tcPr>
                  <w:tcW w:w="100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No</w:t>
                  </w:r>
                </w:p>
              </w:tc>
              <w:tc>
                <w:tcPr>
                  <w:tcW w:w="2316" w:type="pct"/>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N/A</w:t>
                  </w:r>
                </w:p>
              </w:tc>
            </w:tr>
            <w:tr w:rsidR="005425DD" w:rsidRPr="005425DD" w:rsidTr="005425DD">
              <w:trPr>
                <w:trHeight w:val="341"/>
              </w:trPr>
              <w:tc>
                <w:tcPr>
                  <w:tcW w:w="167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Technical standards and guidance</w:t>
                  </w:r>
                </w:p>
              </w:tc>
              <w:tc>
                <w:tcPr>
                  <w:tcW w:w="100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No</w:t>
                  </w:r>
                </w:p>
              </w:tc>
              <w:tc>
                <w:tcPr>
                  <w:tcW w:w="2316" w:type="pct"/>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N/A</w:t>
                  </w:r>
                </w:p>
              </w:tc>
            </w:tr>
            <w:tr w:rsidR="005425DD" w:rsidRPr="00C01296" w:rsidTr="005425DD">
              <w:trPr>
                <w:trHeight w:val="521"/>
              </w:trPr>
              <w:tc>
                <w:tcPr>
                  <w:tcW w:w="167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Report on funding status of cluster against needs</w:t>
                  </w:r>
                </w:p>
              </w:tc>
              <w:tc>
                <w:tcPr>
                  <w:tcW w:w="100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Yes</w:t>
                  </w:r>
                </w:p>
              </w:tc>
              <w:tc>
                <w:tcPr>
                  <w:tcW w:w="2316" w:type="pct"/>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fr-FR"/>
                    </w:rPr>
                  </w:pPr>
                  <w:proofErr w:type="spellStart"/>
                  <w:r w:rsidRPr="005425DD">
                    <w:rPr>
                      <w:rFonts w:cs="Times New Roman"/>
                      <w:color w:val="595959" w:themeColor="text1" w:themeTint="A6"/>
                      <w:sz w:val="18"/>
                      <w:szCs w:val="18"/>
                      <w:lang w:val="fr-FR"/>
                    </w:rPr>
                    <w:t>Presentation</w:t>
                  </w:r>
                  <w:proofErr w:type="spellEnd"/>
                  <w:r w:rsidRPr="005425DD">
                    <w:rPr>
                      <w:rFonts w:cs="Times New Roman"/>
                      <w:color w:val="595959" w:themeColor="text1" w:themeTint="A6"/>
                      <w:sz w:val="18"/>
                      <w:szCs w:val="18"/>
                      <w:lang w:val="fr-FR"/>
                    </w:rPr>
                    <w:t xml:space="preserve"> de la situation du financement en </w:t>
                  </w:r>
                  <w:proofErr w:type="spellStart"/>
                  <w:r w:rsidRPr="005425DD">
                    <w:rPr>
                      <w:rFonts w:cs="Times New Roman"/>
                      <w:color w:val="595959" w:themeColor="text1" w:themeTint="A6"/>
                      <w:sz w:val="18"/>
                      <w:szCs w:val="18"/>
                      <w:lang w:val="fr-FR"/>
                    </w:rPr>
                    <w:t>reunion</w:t>
                  </w:r>
                  <w:proofErr w:type="spellEnd"/>
                  <w:r w:rsidRPr="005425DD">
                    <w:rPr>
                      <w:rFonts w:cs="Times New Roman"/>
                      <w:color w:val="595959" w:themeColor="text1" w:themeTint="A6"/>
                      <w:sz w:val="18"/>
                      <w:szCs w:val="18"/>
                      <w:lang w:val="fr-FR"/>
                    </w:rPr>
                    <w:t xml:space="preserve"> du cluster</w:t>
                  </w:r>
                </w:p>
              </w:tc>
            </w:tr>
            <w:tr w:rsidR="005425DD" w:rsidRPr="005425DD" w:rsidTr="005425DD">
              <w:trPr>
                <w:trHeight w:val="281"/>
              </w:trPr>
              <w:tc>
                <w:tcPr>
                  <w:tcW w:w="167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Press releases on behalf of cluster</w:t>
                  </w:r>
                </w:p>
              </w:tc>
              <w:tc>
                <w:tcPr>
                  <w:tcW w:w="100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No</w:t>
                  </w:r>
                </w:p>
              </w:tc>
              <w:tc>
                <w:tcPr>
                  <w:tcW w:w="2316" w:type="pct"/>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N/A</w:t>
                  </w:r>
                </w:p>
              </w:tc>
            </w:tr>
            <w:tr w:rsidR="005425DD" w:rsidRPr="00C01296" w:rsidTr="005425DD">
              <w:trPr>
                <w:trHeight w:val="326"/>
              </w:trPr>
              <w:tc>
                <w:tcPr>
                  <w:tcW w:w="167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Programme monitoring tool indicators</w:t>
                  </w:r>
                </w:p>
              </w:tc>
              <w:tc>
                <w:tcPr>
                  <w:tcW w:w="100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Yes</w:t>
                  </w:r>
                </w:p>
              </w:tc>
              <w:tc>
                <w:tcPr>
                  <w:tcW w:w="2316" w:type="pct"/>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fr-FR"/>
                    </w:rPr>
                  </w:pPr>
                  <w:proofErr w:type="spellStart"/>
                  <w:r w:rsidRPr="005425DD">
                    <w:rPr>
                      <w:rFonts w:cs="Times New Roman"/>
                      <w:color w:val="595959" w:themeColor="text1" w:themeTint="A6"/>
                      <w:sz w:val="18"/>
                      <w:szCs w:val="18"/>
                      <w:lang w:val="fr-FR"/>
                    </w:rPr>
                    <w:t>Enquete</w:t>
                  </w:r>
                  <w:proofErr w:type="spellEnd"/>
                  <w:r w:rsidRPr="005425DD">
                    <w:rPr>
                      <w:rFonts w:cs="Times New Roman"/>
                      <w:color w:val="595959" w:themeColor="text1" w:themeTint="A6"/>
                      <w:sz w:val="18"/>
                      <w:szCs w:val="18"/>
                      <w:lang w:val="fr-FR"/>
                    </w:rPr>
                    <w:t xml:space="preserve"> SMART 2015 en cours de </w:t>
                  </w:r>
                  <w:proofErr w:type="spellStart"/>
                  <w:r w:rsidRPr="005425DD">
                    <w:rPr>
                      <w:rFonts w:cs="Times New Roman"/>
                      <w:color w:val="595959" w:themeColor="text1" w:themeTint="A6"/>
                      <w:sz w:val="18"/>
                      <w:szCs w:val="18"/>
                      <w:lang w:val="fr-FR"/>
                    </w:rPr>
                    <w:t>realisation</w:t>
                  </w:r>
                  <w:proofErr w:type="spellEnd"/>
                </w:p>
              </w:tc>
            </w:tr>
            <w:tr w:rsidR="005425DD" w:rsidRPr="005425DD" w:rsidTr="005425DD">
              <w:trPr>
                <w:trHeight w:val="602"/>
              </w:trPr>
              <w:tc>
                <w:tcPr>
                  <w:tcW w:w="167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Progress/monitoring reports against strategic plan</w:t>
                  </w:r>
                </w:p>
              </w:tc>
              <w:tc>
                <w:tcPr>
                  <w:tcW w:w="100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Yes</w:t>
                  </w:r>
                </w:p>
              </w:tc>
              <w:tc>
                <w:tcPr>
                  <w:tcW w:w="2316" w:type="pct"/>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 xml:space="preserve">Plan </w:t>
                  </w:r>
                  <w:proofErr w:type="spellStart"/>
                  <w:r w:rsidRPr="005425DD">
                    <w:rPr>
                      <w:rFonts w:cs="Times New Roman"/>
                      <w:color w:val="595959" w:themeColor="text1" w:themeTint="A6"/>
                      <w:sz w:val="18"/>
                      <w:szCs w:val="18"/>
                      <w:lang w:val="en-US"/>
                    </w:rPr>
                    <w:t>strategique</w:t>
                  </w:r>
                  <w:proofErr w:type="spellEnd"/>
                  <w:r w:rsidRPr="005425DD">
                    <w:rPr>
                      <w:rFonts w:cs="Times New Roman"/>
                      <w:color w:val="595959" w:themeColor="text1" w:themeTint="A6"/>
                      <w:sz w:val="18"/>
                      <w:szCs w:val="18"/>
                      <w:lang w:val="en-US"/>
                    </w:rPr>
                    <w:t xml:space="preserve"> </w:t>
                  </w:r>
                  <w:proofErr w:type="spellStart"/>
                  <w:r w:rsidRPr="005425DD">
                    <w:rPr>
                      <w:rFonts w:cs="Times New Roman"/>
                      <w:color w:val="595959" w:themeColor="text1" w:themeTint="A6"/>
                      <w:sz w:val="18"/>
                      <w:szCs w:val="18"/>
                      <w:lang w:val="en-US"/>
                    </w:rPr>
                    <w:t>partage</w:t>
                  </w:r>
                  <w:proofErr w:type="spellEnd"/>
                </w:p>
              </w:tc>
            </w:tr>
            <w:tr w:rsidR="005425DD" w:rsidRPr="005425DD" w:rsidTr="005425DD">
              <w:trPr>
                <w:trHeight w:val="602"/>
              </w:trPr>
              <w:tc>
                <w:tcPr>
                  <w:tcW w:w="167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Progress/monitoring reports against work plan</w:t>
                  </w:r>
                </w:p>
              </w:tc>
              <w:tc>
                <w:tcPr>
                  <w:tcW w:w="100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No</w:t>
                  </w:r>
                </w:p>
              </w:tc>
              <w:tc>
                <w:tcPr>
                  <w:tcW w:w="2316" w:type="pct"/>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N/A</w:t>
                  </w:r>
                </w:p>
              </w:tc>
            </w:tr>
            <w:tr w:rsidR="005425DD" w:rsidRPr="00C01296" w:rsidTr="005425DD">
              <w:trPr>
                <w:trHeight w:val="262"/>
              </w:trPr>
              <w:tc>
                <w:tcPr>
                  <w:tcW w:w="167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Cluster bulletins</w:t>
                  </w:r>
                </w:p>
              </w:tc>
              <w:tc>
                <w:tcPr>
                  <w:tcW w:w="100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Yes</w:t>
                  </w:r>
                </w:p>
              </w:tc>
              <w:tc>
                <w:tcPr>
                  <w:tcW w:w="2316" w:type="pct"/>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fr-FR"/>
                    </w:rPr>
                  </w:pPr>
                  <w:r w:rsidRPr="005425DD">
                    <w:rPr>
                      <w:rFonts w:cs="Times New Roman"/>
                      <w:color w:val="595959" w:themeColor="text1" w:themeTint="A6"/>
                      <w:sz w:val="18"/>
                      <w:szCs w:val="18"/>
                      <w:lang w:val="fr-FR"/>
                    </w:rPr>
                    <w:t xml:space="preserve">Tableau de bord de la MAS et MAM bande </w:t>
                  </w:r>
                  <w:proofErr w:type="spellStart"/>
                  <w:r w:rsidRPr="005425DD">
                    <w:rPr>
                      <w:rFonts w:cs="Times New Roman"/>
                      <w:color w:val="595959" w:themeColor="text1" w:themeTint="A6"/>
                      <w:sz w:val="18"/>
                      <w:szCs w:val="18"/>
                      <w:lang w:val="fr-FR"/>
                    </w:rPr>
                    <w:t>sahelienne</w:t>
                  </w:r>
                  <w:proofErr w:type="spellEnd"/>
                </w:p>
              </w:tc>
            </w:tr>
            <w:tr w:rsidR="005425DD" w:rsidRPr="00C01296" w:rsidTr="005425DD">
              <w:trPr>
                <w:trHeight w:val="262"/>
              </w:trPr>
              <w:tc>
                <w:tcPr>
                  <w:tcW w:w="167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Sectoral situation reports</w:t>
                  </w:r>
                </w:p>
              </w:tc>
              <w:tc>
                <w:tcPr>
                  <w:tcW w:w="100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Yes</w:t>
                  </w:r>
                </w:p>
              </w:tc>
              <w:tc>
                <w:tcPr>
                  <w:tcW w:w="2316" w:type="pct"/>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fr-FR"/>
                    </w:rPr>
                  </w:pPr>
                  <w:proofErr w:type="spellStart"/>
                  <w:r w:rsidRPr="005425DD">
                    <w:rPr>
                      <w:rFonts w:cs="Times New Roman"/>
                      <w:color w:val="595959" w:themeColor="text1" w:themeTint="A6"/>
                      <w:sz w:val="18"/>
                      <w:szCs w:val="18"/>
                      <w:lang w:val="fr-FR"/>
                    </w:rPr>
                    <w:t>Donnees</w:t>
                  </w:r>
                  <w:proofErr w:type="spellEnd"/>
                  <w:r w:rsidRPr="005425DD">
                    <w:rPr>
                      <w:rFonts w:cs="Times New Roman"/>
                      <w:color w:val="595959" w:themeColor="text1" w:themeTint="A6"/>
                      <w:sz w:val="18"/>
                      <w:szCs w:val="18"/>
                      <w:lang w:val="fr-FR"/>
                    </w:rPr>
                    <w:t xml:space="preserve"> </w:t>
                  </w:r>
                  <w:proofErr w:type="spellStart"/>
                  <w:r w:rsidRPr="005425DD">
                    <w:rPr>
                      <w:rFonts w:cs="Times New Roman"/>
                      <w:color w:val="595959" w:themeColor="text1" w:themeTint="A6"/>
                      <w:sz w:val="18"/>
                      <w:szCs w:val="18"/>
                      <w:lang w:val="fr-FR"/>
                    </w:rPr>
                    <w:t>statistques</w:t>
                  </w:r>
                  <w:proofErr w:type="spellEnd"/>
                  <w:r w:rsidRPr="005425DD">
                    <w:rPr>
                      <w:rFonts w:cs="Times New Roman"/>
                      <w:color w:val="595959" w:themeColor="text1" w:themeTint="A6"/>
                      <w:sz w:val="18"/>
                      <w:szCs w:val="18"/>
                      <w:lang w:val="fr-FR"/>
                    </w:rPr>
                    <w:t xml:space="preserve"> chaque mois partage </w:t>
                  </w:r>
                  <w:proofErr w:type="gramStart"/>
                  <w:r w:rsidRPr="005425DD">
                    <w:rPr>
                      <w:rFonts w:cs="Times New Roman"/>
                      <w:color w:val="595959" w:themeColor="text1" w:themeTint="A6"/>
                      <w:sz w:val="18"/>
                      <w:szCs w:val="18"/>
                      <w:lang w:val="fr-FR"/>
                    </w:rPr>
                    <w:t>a</w:t>
                  </w:r>
                  <w:proofErr w:type="gramEnd"/>
                  <w:r w:rsidRPr="005425DD">
                    <w:rPr>
                      <w:rFonts w:cs="Times New Roman"/>
                      <w:color w:val="595959" w:themeColor="text1" w:themeTint="A6"/>
                      <w:sz w:val="18"/>
                      <w:szCs w:val="18"/>
                      <w:lang w:val="fr-FR"/>
                    </w:rPr>
                    <w:t xml:space="preserve"> la </w:t>
                  </w:r>
                  <w:proofErr w:type="spellStart"/>
                  <w:r w:rsidRPr="005425DD">
                    <w:rPr>
                      <w:rFonts w:cs="Times New Roman"/>
                      <w:color w:val="595959" w:themeColor="text1" w:themeTint="A6"/>
                      <w:sz w:val="18"/>
                      <w:szCs w:val="18"/>
                      <w:lang w:val="fr-FR"/>
                    </w:rPr>
                    <w:t>reunion</w:t>
                  </w:r>
                  <w:proofErr w:type="spellEnd"/>
                  <w:r w:rsidRPr="005425DD">
                    <w:rPr>
                      <w:rFonts w:cs="Times New Roman"/>
                      <w:color w:val="595959" w:themeColor="text1" w:themeTint="A6"/>
                      <w:sz w:val="18"/>
                      <w:szCs w:val="18"/>
                      <w:lang w:val="fr-FR"/>
                    </w:rPr>
                    <w:t xml:space="preserve"> mensuelle</w:t>
                  </w:r>
                </w:p>
              </w:tc>
            </w:tr>
            <w:tr w:rsidR="005425DD" w:rsidRPr="005425DD" w:rsidTr="005425DD">
              <w:trPr>
                <w:trHeight w:val="262"/>
              </w:trPr>
              <w:tc>
                <w:tcPr>
                  <w:tcW w:w="167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Risk assessment analysis</w:t>
                  </w:r>
                </w:p>
              </w:tc>
              <w:tc>
                <w:tcPr>
                  <w:tcW w:w="100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No</w:t>
                  </w:r>
                </w:p>
              </w:tc>
              <w:tc>
                <w:tcPr>
                  <w:tcW w:w="2316" w:type="pct"/>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N/A</w:t>
                  </w:r>
                </w:p>
              </w:tc>
            </w:tr>
            <w:tr w:rsidR="005425DD" w:rsidRPr="00C01296" w:rsidTr="005425DD">
              <w:trPr>
                <w:trHeight w:val="262"/>
              </w:trPr>
              <w:tc>
                <w:tcPr>
                  <w:tcW w:w="167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Preparedness plan</w:t>
                  </w:r>
                </w:p>
              </w:tc>
              <w:tc>
                <w:tcPr>
                  <w:tcW w:w="100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Yes</w:t>
                  </w:r>
                </w:p>
              </w:tc>
              <w:tc>
                <w:tcPr>
                  <w:tcW w:w="2316" w:type="pct"/>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fr-FR"/>
                    </w:rPr>
                  </w:pPr>
                  <w:r w:rsidRPr="005425DD">
                    <w:rPr>
                      <w:rFonts w:cs="Times New Roman"/>
                      <w:color w:val="595959" w:themeColor="text1" w:themeTint="A6"/>
                      <w:sz w:val="18"/>
                      <w:szCs w:val="18"/>
                      <w:lang w:val="fr-FR"/>
                    </w:rPr>
                    <w:t>Contribution au plan de contingence inter-agence</w:t>
                  </w:r>
                </w:p>
              </w:tc>
            </w:tr>
            <w:tr w:rsidR="005425DD" w:rsidRPr="005425DD" w:rsidTr="005425DD">
              <w:trPr>
                <w:trHeight w:val="846"/>
              </w:trPr>
              <w:tc>
                <w:tcPr>
                  <w:tcW w:w="167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Review of cluster accountability to affected population</w:t>
                  </w:r>
                </w:p>
              </w:tc>
              <w:tc>
                <w:tcPr>
                  <w:tcW w:w="100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No</w:t>
                  </w:r>
                </w:p>
              </w:tc>
              <w:tc>
                <w:tcPr>
                  <w:tcW w:w="2316" w:type="pct"/>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N/A</w:t>
                  </w:r>
                </w:p>
              </w:tc>
            </w:tr>
            <w:tr w:rsidR="005425DD" w:rsidRPr="005425DD" w:rsidTr="005425DD">
              <w:trPr>
                <w:trHeight w:val="861"/>
              </w:trPr>
              <w:tc>
                <w:tcPr>
                  <w:tcW w:w="167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lastRenderedPageBreak/>
                    <w:t>Framework of cluster accountability to affected population</w:t>
                  </w:r>
                </w:p>
              </w:tc>
              <w:tc>
                <w:tcPr>
                  <w:tcW w:w="100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No</w:t>
                  </w:r>
                </w:p>
              </w:tc>
              <w:tc>
                <w:tcPr>
                  <w:tcW w:w="2316" w:type="pct"/>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N/A</w:t>
                  </w:r>
                </w:p>
              </w:tc>
            </w:tr>
            <w:tr w:rsidR="005425DD" w:rsidRPr="005425DD" w:rsidTr="005425DD">
              <w:trPr>
                <w:trHeight w:val="262"/>
              </w:trPr>
              <w:tc>
                <w:tcPr>
                  <w:tcW w:w="167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Others</w:t>
                  </w:r>
                </w:p>
              </w:tc>
              <w:tc>
                <w:tcPr>
                  <w:tcW w:w="100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Yes</w:t>
                  </w:r>
                </w:p>
              </w:tc>
              <w:tc>
                <w:tcPr>
                  <w:tcW w:w="2316" w:type="pct"/>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Rapport SMART Reports (2013 et 2014)</w:t>
                  </w:r>
                </w:p>
              </w:tc>
            </w:tr>
          </w:tbl>
          <w:p w:rsidR="005425DD" w:rsidRPr="005425DD" w:rsidRDefault="005425DD" w:rsidP="005425DD">
            <w:pPr>
              <w:spacing w:after="0" w:line="240" w:lineRule="auto"/>
              <w:rPr>
                <w:rFonts w:cs="Times New Roman"/>
                <w:color w:val="595959" w:themeColor="text1" w:themeTint="A6"/>
                <w:sz w:val="18"/>
                <w:szCs w:val="18"/>
                <w:lang w:val="en-US"/>
              </w:rPr>
            </w:pPr>
          </w:p>
        </w:tc>
        <w:tc>
          <w:tcPr>
            <w:tcW w:w="442" w:type="dxa"/>
          </w:tcPr>
          <w:p w:rsidR="005425DD" w:rsidRPr="005425DD" w:rsidRDefault="005425DD" w:rsidP="005425DD">
            <w:pPr>
              <w:spacing w:after="0" w:line="240" w:lineRule="auto"/>
              <w:rPr>
                <w:rFonts w:cs="Times New Roman"/>
                <w:color w:val="595959" w:themeColor="text1" w:themeTint="A6"/>
                <w:sz w:val="18"/>
                <w:szCs w:val="18"/>
                <w:lang w:val="en-US"/>
              </w:rPr>
            </w:pPr>
          </w:p>
        </w:tc>
      </w:tr>
    </w:tbl>
    <w:p w:rsidR="005425DD" w:rsidRPr="005425DD" w:rsidRDefault="005425DD" w:rsidP="005425DD">
      <w:pPr>
        <w:spacing w:after="0" w:line="240" w:lineRule="auto"/>
        <w:rPr>
          <w:rFonts w:cs="Times New Roman"/>
          <w:color w:val="595959" w:themeColor="text1" w:themeTint="A6"/>
          <w:sz w:val="18"/>
          <w:szCs w:val="18"/>
          <w:lang w:val="en-US"/>
        </w:rPr>
      </w:pPr>
    </w:p>
    <w:tbl>
      <w:tblPr>
        <w:tblW w:w="0" w:type="auto"/>
        <w:tblCellMar>
          <w:left w:w="0" w:type="dxa"/>
          <w:right w:w="0" w:type="dxa"/>
        </w:tblCellMar>
        <w:tblLook w:val="04A0" w:firstRow="1" w:lastRow="0" w:firstColumn="1" w:lastColumn="0" w:noHBand="0" w:noVBand="1"/>
      </w:tblPr>
      <w:tblGrid>
        <w:gridCol w:w="18"/>
        <w:gridCol w:w="10400"/>
        <w:gridCol w:w="48"/>
      </w:tblGrid>
      <w:tr w:rsidR="005425DD" w:rsidRPr="00C01296" w:rsidTr="002B106C">
        <w:tc>
          <w:tcPr>
            <w:tcW w:w="19" w:type="dxa"/>
          </w:tcPr>
          <w:p w:rsidR="005425DD" w:rsidRPr="005425DD" w:rsidRDefault="005425DD" w:rsidP="005425DD">
            <w:pPr>
              <w:spacing w:after="0" w:line="240" w:lineRule="auto"/>
              <w:rPr>
                <w:rFonts w:cs="Times New Roman"/>
                <w:color w:val="595959" w:themeColor="text1" w:themeTint="A6"/>
                <w:sz w:val="18"/>
                <w:szCs w:val="18"/>
                <w:lang w:val="en-US"/>
              </w:rPr>
            </w:pPr>
          </w:p>
        </w:tc>
        <w:tc>
          <w:tcPr>
            <w:tcW w:w="1065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818"/>
              <w:gridCol w:w="2062"/>
              <w:gridCol w:w="1589"/>
            </w:tblGrid>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b/>
                      <w:color w:val="595959" w:themeColor="text1" w:themeTint="A6"/>
                      <w:sz w:val="18"/>
                      <w:szCs w:val="18"/>
                      <w:lang w:val="en-US"/>
                    </w:rPr>
                    <w:t>Communication</w:t>
                  </w:r>
                </w:p>
              </w:tc>
              <w:tc>
                <w:tcPr>
                  <w:tcW w:w="2062" w:type="dxa"/>
                  <w:gridSpan w:val="2"/>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p>
              </w:tc>
              <w:tc>
                <w:tcPr>
                  <w:tcW w:w="2062"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Available</w:t>
                  </w:r>
                </w:p>
              </w:tc>
              <w:tc>
                <w:tcPr>
                  <w:tcW w:w="1589"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Link</w:t>
                  </w:r>
                </w:p>
              </w:tc>
            </w:tr>
            <w:tr w:rsidR="005425DD" w:rsidRPr="005425DD" w:rsidTr="002B106C">
              <w:trPr>
                <w:trHeight w:val="566"/>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Cluster information available on a cluster specific website</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No</w:t>
                  </w:r>
                </w:p>
              </w:tc>
              <w:tc>
                <w:tcPr>
                  <w:tcW w:w="158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N/A</w:t>
                  </w:r>
                </w:p>
              </w:tc>
            </w:tr>
            <w:tr w:rsidR="005425DD" w:rsidRPr="005425DD" w:rsidTr="002B106C">
              <w:trPr>
                <w:trHeight w:val="89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Cluster information available on a cluster specific webpage on an inter-agency website</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No</w:t>
                  </w:r>
                </w:p>
              </w:tc>
              <w:tc>
                <w:tcPr>
                  <w:tcW w:w="158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N/A</w:t>
                  </w:r>
                </w:p>
              </w:tc>
            </w:tr>
            <w:tr w:rsidR="005425DD" w:rsidRPr="00C01296"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Other</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Yes</w:t>
                  </w:r>
                </w:p>
              </w:tc>
              <w:tc>
                <w:tcPr>
                  <w:tcW w:w="158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fr-FR"/>
                    </w:rPr>
                  </w:pPr>
                  <w:r w:rsidRPr="005425DD">
                    <w:rPr>
                      <w:rFonts w:cs="Times New Roman"/>
                      <w:color w:val="595959" w:themeColor="text1" w:themeTint="A6"/>
                      <w:sz w:val="18"/>
                      <w:szCs w:val="18"/>
                      <w:lang w:val="fr-FR"/>
                    </w:rPr>
                    <w:t xml:space="preserve">Partage des infos aux contacts </w:t>
                  </w:r>
                  <w:proofErr w:type="gramStart"/>
                  <w:r w:rsidRPr="005425DD">
                    <w:rPr>
                      <w:rFonts w:cs="Times New Roman"/>
                      <w:color w:val="595959" w:themeColor="text1" w:themeTint="A6"/>
                      <w:sz w:val="18"/>
                      <w:szCs w:val="18"/>
                      <w:lang w:val="fr-FR"/>
                    </w:rPr>
                    <w:t>du</w:t>
                  </w:r>
                  <w:proofErr w:type="gramEnd"/>
                  <w:r w:rsidRPr="005425DD">
                    <w:rPr>
                      <w:rFonts w:cs="Times New Roman"/>
                      <w:color w:val="595959" w:themeColor="text1" w:themeTint="A6"/>
                      <w:sz w:val="18"/>
                      <w:szCs w:val="18"/>
                      <w:lang w:val="fr-FR"/>
                    </w:rPr>
                    <w:t xml:space="preserve"> mailing </w:t>
                  </w:r>
                  <w:proofErr w:type="spellStart"/>
                  <w:r w:rsidRPr="005425DD">
                    <w:rPr>
                      <w:rFonts w:cs="Times New Roman"/>
                      <w:color w:val="595959" w:themeColor="text1" w:themeTint="A6"/>
                      <w:sz w:val="18"/>
                      <w:szCs w:val="18"/>
                      <w:lang w:val="fr-FR"/>
                    </w:rPr>
                    <w:t>list</w:t>
                  </w:r>
                  <w:proofErr w:type="spellEnd"/>
                </w:p>
              </w:tc>
            </w:tr>
            <w:tr w:rsidR="005425DD" w:rsidRPr="005425DD" w:rsidTr="002B106C">
              <w:trPr>
                <w:trHeight w:val="262"/>
              </w:trPr>
              <w:tc>
                <w:tcPr>
                  <w:tcW w:w="3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None of the above</w:t>
                  </w:r>
                </w:p>
              </w:tc>
              <w:tc>
                <w:tcPr>
                  <w:tcW w:w="20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No</w:t>
                  </w:r>
                </w:p>
              </w:tc>
              <w:tc>
                <w:tcPr>
                  <w:tcW w:w="158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color w:val="595959" w:themeColor="text1" w:themeTint="A6"/>
                      <w:sz w:val="18"/>
                      <w:szCs w:val="18"/>
                      <w:lang w:val="en-US"/>
                    </w:rPr>
                    <w:t>N/A</w:t>
                  </w:r>
                </w:p>
              </w:tc>
            </w:tr>
            <w:tr w:rsidR="005425DD" w:rsidRPr="005425DD" w:rsidTr="002B106C">
              <w:trPr>
                <w:trHeight w:val="262"/>
              </w:trPr>
              <w:tc>
                <w:tcPr>
                  <w:tcW w:w="3818" w:type="dxa"/>
                  <w:gridSpan w:val="3"/>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en-US"/>
                    </w:rPr>
                  </w:pPr>
                  <w:r w:rsidRPr="005425DD">
                    <w:rPr>
                      <w:rFonts w:cs="Times New Roman"/>
                      <w:b/>
                      <w:color w:val="595959" w:themeColor="text1" w:themeTint="A6"/>
                      <w:sz w:val="18"/>
                      <w:szCs w:val="18"/>
                      <w:lang w:val="en-US"/>
                    </w:rPr>
                    <w:t>Comments</w:t>
                  </w:r>
                </w:p>
              </w:tc>
            </w:tr>
            <w:tr w:rsidR="005425DD" w:rsidRPr="00C01296" w:rsidTr="002B106C">
              <w:trPr>
                <w:trHeight w:val="262"/>
              </w:trPr>
              <w:tc>
                <w:tcPr>
                  <w:tcW w:w="3818"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25DD" w:rsidRPr="005425DD" w:rsidRDefault="005425DD" w:rsidP="005425DD">
                  <w:pPr>
                    <w:spacing w:after="0" w:line="240" w:lineRule="auto"/>
                    <w:rPr>
                      <w:rFonts w:cs="Times New Roman"/>
                      <w:color w:val="595959" w:themeColor="text1" w:themeTint="A6"/>
                      <w:sz w:val="18"/>
                      <w:szCs w:val="18"/>
                      <w:lang w:val="fr-FR"/>
                    </w:rPr>
                  </w:pPr>
                  <w:r w:rsidRPr="005425DD">
                    <w:rPr>
                      <w:rFonts w:cs="Times New Roman"/>
                      <w:color w:val="595959" w:themeColor="text1" w:themeTint="A6"/>
                      <w:sz w:val="18"/>
                      <w:szCs w:val="18"/>
                      <w:lang w:val="fr-FR"/>
                    </w:rPr>
                    <w:t xml:space="preserve">Ce dernier temps, les membres du groupe sectoriel ne sont pas </w:t>
                  </w:r>
                  <w:proofErr w:type="spellStart"/>
                  <w:r w:rsidRPr="005425DD">
                    <w:rPr>
                      <w:rFonts w:cs="Times New Roman"/>
                      <w:color w:val="595959" w:themeColor="text1" w:themeTint="A6"/>
                      <w:sz w:val="18"/>
                      <w:szCs w:val="18"/>
                      <w:lang w:val="fr-FR"/>
                    </w:rPr>
                    <w:t>reguliers:Les</w:t>
                  </w:r>
                  <w:proofErr w:type="spellEnd"/>
                  <w:r w:rsidRPr="005425DD">
                    <w:rPr>
                      <w:rFonts w:cs="Times New Roman"/>
                      <w:color w:val="595959" w:themeColor="text1" w:themeTint="A6"/>
                      <w:sz w:val="18"/>
                      <w:szCs w:val="18"/>
                      <w:lang w:val="fr-FR"/>
                    </w:rPr>
                    <w:t xml:space="preserve"> raison </w:t>
                  </w:r>
                  <w:proofErr w:type="spellStart"/>
                  <w:r w:rsidRPr="005425DD">
                    <w:rPr>
                      <w:rFonts w:cs="Times New Roman"/>
                      <w:color w:val="595959" w:themeColor="text1" w:themeTint="A6"/>
                      <w:sz w:val="18"/>
                      <w:szCs w:val="18"/>
                      <w:lang w:val="fr-FR"/>
                    </w:rPr>
                    <w:t>evoquee</w:t>
                  </w:r>
                  <w:proofErr w:type="spellEnd"/>
                  <w:r w:rsidRPr="005425DD">
                    <w:rPr>
                      <w:rFonts w:cs="Times New Roman"/>
                      <w:color w:val="595959" w:themeColor="text1" w:themeTint="A6"/>
                      <w:sz w:val="18"/>
                      <w:szCs w:val="18"/>
                      <w:lang w:val="fr-FR"/>
                    </w:rPr>
                    <w:t xml:space="preserve"> est le conflit d'agenda entre les heures de </w:t>
                  </w:r>
                  <w:proofErr w:type="spellStart"/>
                  <w:r w:rsidRPr="005425DD">
                    <w:rPr>
                      <w:rFonts w:cs="Times New Roman"/>
                      <w:color w:val="595959" w:themeColor="text1" w:themeTint="A6"/>
                      <w:sz w:val="18"/>
                      <w:szCs w:val="18"/>
                      <w:lang w:val="fr-FR"/>
                    </w:rPr>
                    <w:t>reunion</w:t>
                  </w:r>
                  <w:proofErr w:type="spellEnd"/>
                  <w:r w:rsidRPr="005425DD">
                    <w:rPr>
                      <w:rFonts w:cs="Times New Roman"/>
                      <w:color w:val="595959" w:themeColor="text1" w:themeTint="A6"/>
                      <w:sz w:val="18"/>
                      <w:szCs w:val="18"/>
                      <w:lang w:val="fr-FR"/>
                    </w:rPr>
                    <w:t xml:space="preserve"> avec celle </w:t>
                  </w:r>
                  <w:proofErr w:type="gramStart"/>
                  <w:r w:rsidRPr="005425DD">
                    <w:rPr>
                      <w:rFonts w:cs="Times New Roman"/>
                      <w:color w:val="595959" w:themeColor="text1" w:themeTint="A6"/>
                      <w:sz w:val="18"/>
                      <w:szCs w:val="18"/>
                      <w:lang w:val="fr-FR"/>
                    </w:rPr>
                    <w:t>de OCHA</w:t>
                  </w:r>
                  <w:proofErr w:type="gramEnd"/>
                </w:p>
              </w:tc>
            </w:tr>
          </w:tbl>
          <w:p w:rsidR="005425DD" w:rsidRPr="005425DD" w:rsidRDefault="005425DD" w:rsidP="005425DD">
            <w:pPr>
              <w:spacing w:after="0" w:line="240" w:lineRule="auto"/>
              <w:rPr>
                <w:rFonts w:cs="Times New Roman"/>
                <w:color w:val="595959" w:themeColor="text1" w:themeTint="A6"/>
                <w:sz w:val="18"/>
                <w:szCs w:val="18"/>
                <w:lang w:val="fr-FR"/>
              </w:rPr>
            </w:pPr>
          </w:p>
        </w:tc>
        <w:tc>
          <w:tcPr>
            <w:tcW w:w="49" w:type="dxa"/>
          </w:tcPr>
          <w:p w:rsidR="005425DD" w:rsidRPr="005425DD" w:rsidRDefault="005425DD" w:rsidP="005425DD">
            <w:pPr>
              <w:spacing w:after="0" w:line="240" w:lineRule="auto"/>
              <w:rPr>
                <w:rFonts w:cs="Times New Roman"/>
                <w:color w:val="595959" w:themeColor="text1" w:themeTint="A6"/>
                <w:sz w:val="18"/>
                <w:szCs w:val="18"/>
                <w:lang w:val="fr-FR"/>
              </w:rPr>
            </w:pPr>
          </w:p>
        </w:tc>
      </w:tr>
      <w:tr w:rsidR="005425DD" w:rsidRPr="00C01296" w:rsidTr="002B106C">
        <w:trPr>
          <w:trHeight w:val="74"/>
        </w:trPr>
        <w:tc>
          <w:tcPr>
            <w:tcW w:w="19" w:type="dxa"/>
          </w:tcPr>
          <w:p w:rsidR="005425DD" w:rsidRPr="005425DD" w:rsidRDefault="005425DD" w:rsidP="005425DD">
            <w:pPr>
              <w:spacing w:after="0" w:line="240" w:lineRule="auto"/>
              <w:rPr>
                <w:rFonts w:cs="Times New Roman"/>
                <w:color w:val="595959" w:themeColor="text1" w:themeTint="A6"/>
                <w:sz w:val="18"/>
                <w:szCs w:val="18"/>
                <w:lang w:val="fr-FR"/>
              </w:rPr>
            </w:pPr>
          </w:p>
        </w:tc>
        <w:tc>
          <w:tcPr>
            <w:tcW w:w="10650" w:type="dxa"/>
          </w:tcPr>
          <w:p w:rsidR="005425DD" w:rsidRPr="005425DD" w:rsidRDefault="005425DD" w:rsidP="005425DD">
            <w:pPr>
              <w:spacing w:after="0" w:line="240" w:lineRule="auto"/>
              <w:rPr>
                <w:rFonts w:cs="Times New Roman"/>
                <w:color w:val="595959" w:themeColor="text1" w:themeTint="A6"/>
                <w:sz w:val="18"/>
                <w:szCs w:val="18"/>
                <w:lang w:val="fr-FR"/>
              </w:rPr>
            </w:pPr>
          </w:p>
        </w:tc>
        <w:tc>
          <w:tcPr>
            <w:tcW w:w="49" w:type="dxa"/>
          </w:tcPr>
          <w:p w:rsidR="005425DD" w:rsidRPr="005425DD" w:rsidRDefault="005425DD" w:rsidP="005425DD">
            <w:pPr>
              <w:spacing w:after="0" w:line="240" w:lineRule="auto"/>
              <w:rPr>
                <w:rFonts w:cs="Times New Roman"/>
                <w:color w:val="595959" w:themeColor="text1" w:themeTint="A6"/>
                <w:sz w:val="18"/>
                <w:szCs w:val="18"/>
                <w:lang w:val="fr-FR"/>
              </w:rPr>
            </w:pPr>
          </w:p>
        </w:tc>
      </w:tr>
    </w:tbl>
    <w:p w:rsidR="005425DD" w:rsidRPr="005425DD" w:rsidRDefault="005425DD" w:rsidP="005425DD">
      <w:pPr>
        <w:spacing w:after="0" w:line="240" w:lineRule="auto"/>
        <w:rPr>
          <w:rFonts w:cs="Times New Roman"/>
          <w:color w:val="595959" w:themeColor="text1" w:themeTint="A6"/>
          <w:sz w:val="18"/>
          <w:szCs w:val="18"/>
          <w:lang w:val="fr-FR"/>
        </w:rPr>
      </w:pPr>
    </w:p>
    <w:p w:rsidR="00CA1B03" w:rsidRDefault="00CA1B03" w:rsidP="00781FD1">
      <w:pPr>
        <w:spacing w:after="0" w:line="240" w:lineRule="auto"/>
        <w:rPr>
          <w:rFonts w:cs="Times New Roman"/>
          <w:color w:val="595959" w:themeColor="text1" w:themeTint="A6"/>
          <w:sz w:val="18"/>
          <w:szCs w:val="18"/>
          <w:lang w:val="fr-FR"/>
        </w:rPr>
      </w:pPr>
    </w:p>
    <w:p w:rsidR="00CA1B03" w:rsidRDefault="00CA1B03" w:rsidP="00781FD1">
      <w:pPr>
        <w:spacing w:after="0" w:line="240" w:lineRule="auto"/>
        <w:rPr>
          <w:rFonts w:cs="Times New Roman"/>
          <w:color w:val="595959" w:themeColor="text1" w:themeTint="A6"/>
          <w:sz w:val="18"/>
          <w:szCs w:val="18"/>
          <w:lang w:val="fr-FR"/>
        </w:rPr>
      </w:pPr>
    </w:p>
    <w:p w:rsidR="00CA1B03" w:rsidRDefault="00CA1B03" w:rsidP="00781FD1">
      <w:pPr>
        <w:spacing w:after="0" w:line="240" w:lineRule="auto"/>
        <w:rPr>
          <w:rFonts w:cs="Times New Roman"/>
          <w:color w:val="595959" w:themeColor="text1" w:themeTint="A6"/>
          <w:sz w:val="18"/>
          <w:szCs w:val="18"/>
          <w:lang w:val="fr-FR"/>
        </w:rPr>
      </w:pPr>
    </w:p>
    <w:p w:rsidR="00CA1B03" w:rsidRDefault="00CA1B03" w:rsidP="00781FD1">
      <w:pPr>
        <w:spacing w:after="0" w:line="240" w:lineRule="auto"/>
        <w:rPr>
          <w:rFonts w:cs="Times New Roman"/>
          <w:color w:val="595959" w:themeColor="text1" w:themeTint="A6"/>
          <w:sz w:val="18"/>
          <w:szCs w:val="18"/>
          <w:lang w:val="fr-FR"/>
        </w:rPr>
      </w:pPr>
    </w:p>
    <w:p w:rsidR="00CA1B03" w:rsidRDefault="00CA1B03" w:rsidP="00781FD1">
      <w:pPr>
        <w:spacing w:after="0" w:line="240" w:lineRule="auto"/>
        <w:rPr>
          <w:rFonts w:cs="Times New Roman"/>
          <w:color w:val="595959" w:themeColor="text1" w:themeTint="A6"/>
          <w:sz w:val="18"/>
          <w:szCs w:val="18"/>
          <w:lang w:val="fr-FR"/>
        </w:rPr>
      </w:pPr>
    </w:p>
    <w:p w:rsidR="00CA1B03" w:rsidRDefault="00CA1B03" w:rsidP="00781FD1">
      <w:pPr>
        <w:spacing w:after="0" w:line="240" w:lineRule="auto"/>
        <w:rPr>
          <w:rFonts w:cs="Times New Roman"/>
          <w:color w:val="595959" w:themeColor="text1" w:themeTint="A6"/>
          <w:sz w:val="18"/>
          <w:szCs w:val="18"/>
          <w:lang w:val="fr-FR"/>
        </w:rPr>
      </w:pPr>
    </w:p>
    <w:p w:rsidR="00CA1B03" w:rsidRPr="00781FD1" w:rsidRDefault="00CA1B03" w:rsidP="00781FD1">
      <w:pPr>
        <w:spacing w:after="0" w:line="240" w:lineRule="auto"/>
        <w:rPr>
          <w:rFonts w:cs="Times New Roman"/>
          <w:color w:val="595959" w:themeColor="text1" w:themeTint="A6"/>
          <w:sz w:val="18"/>
          <w:szCs w:val="18"/>
          <w:lang w:val="fr-FR"/>
        </w:rPr>
      </w:pPr>
    </w:p>
    <w:sectPr w:rsidR="00CA1B03" w:rsidRPr="00781FD1" w:rsidSect="005425DD">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069" w:rsidRDefault="00B03069" w:rsidP="00594CFF">
      <w:pPr>
        <w:spacing w:after="0" w:line="240" w:lineRule="auto"/>
      </w:pPr>
      <w:r>
        <w:separator/>
      </w:r>
    </w:p>
  </w:endnote>
  <w:endnote w:type="continuationSeparator" w:id="0">
    <w:p w:rsidR="00B03069" w:rsidRDefault="00B03069" w:rsidP="0059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888162"/>
      <w:docPartObj>
        <w:docPartGallery w:val="Page Numbers (Bottom of Page)"/>
        <w:docPartUnique/>
      </w:docPartObj>
    </w:sdtPr>
    <w:sdtEndPr>
      <w:rPr>
        <w:noProof/>
        <w:sz w:val="18"/>
        <w:szCs w:val="18"/>
      </w:rPr>
    </w:sdtEndPr>
    <w:sdtContent>
      <w:p w:rsidR="00C01296" w:rsidRPr="00736CA0" w:rsidRDefault="00C01296">
        <w:pPr>
          <w:pStyle w:val="Footer"/>
          <w:jc w:val="right"/>
          <w:rPr>
            <w:sz w:val="18"/>
            <w:szCs w:val="18"/>
          </w:rPr>
        </w:pPr>
        <w:r w:rsidRPr="00736CA0">
          <w:rPr>
            <w:sz w:val="18"/>
            <w:szCs w:val="18"/>
          </w:rPr>
          <w:fldChar w:fldCharType="begin"/>
        </w:r>
        <w:r w:rsidRPr="00736CA0">
          <w:rPr>
            <w:sz w:val="18"/>
            <w:szCs w:val="18"/>
          </w:rPr>
          <w:instrText xml:space="preserve"> PAGE   \* MERGEFORMAT </w:instrText>
        </w:r>
        <w:r w:rsidRPr="00736CA0">
          <w:rPr>
            <w:sz w:val="18"/>
            <w:szCs w:val="18"/>
          </w:rPr>
          <w:fldChar w:fldCharType="separate"/>
        </w:r>
        <w:r w:rsidR="00E223CF">
          <w:rPr>
            <w:noProof/>
            <w:sz w:val="18"/>
            <w:szCs w:val="18"/>
          </w:rPr>
          <w:t>22</w:t>
        </w:r>
        <w:r w:rsidRPr="00736CA0">
          <w:rPr>
            <w:noProof/>
            <w:sz w:val="18"/>
            <w:szCs w:val="18"/>
          </w:rPr>
          <w:fldChar w:fldCharType="end"/>
        </w:r>
      </w:p>
    </w:sdtContent>
  </w:sdt>
  <w:p w:rsidR="00C01296" w:rsidRDefault="00C012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069" w:rsidRDefault="00B03069" w:rsidP="00594CFF">
      <w:pPr>
        <w:spacing w:after="0" w:line="240" w:lineRule="auto"/>
      </w:pPr>
      <w:r>
        <w:separator/>
      </w:r>
    </w:p>
  </w:footnote>
  <w:footnote w:type="continuationSeparator" w:id="0">
    <w:p w:rsidR="00B03069" w:rsidRDefault="00B03069" w:rsidP="00594CFF">
      <w:pPr>
        <w:spacing w:after="0" w:line="240" w:lineRule="auto"/>
      </w:pPr>
      <w:r>
        <w:continuationSeparator/>
      </w:r>
    </w:p>
  </w:footnote>
  <w:footnote w:id="1">
    <w:p w:rsidR="00C01296" w:rsidRPr="00664C15" w:rsidRDefault="00C01296">
      <w:pPr>
        <w:pStyle w:val="FootnoteText"/>
        <w:rPr>
          <w:sz w:val="16"/>
          <w:szCs w:val="16"/>
          <w:lang w:val="fr-FR"/>
        </w:rPr>
      </w:pPr>
      <w:r w:rsidRPr="002B534C">
        <w:rPr>
          <w:rStyle w:val="FootnoteReference"/>
          <w:color w:val="595959" w:themeColor="text1" w:themeTint="A6"/>
          <w:sz w:val="16"/>
          <w:szCs w:val="16"/>
        </w:rPr>
        <w:footnoteRef/>
      </w:r>
      <w:r w:rsidRPr="002B534C">
        <w:rPr>
          <w:color w:val="595959" w:themeColor="text1" w:themeTint="A6"/>
          <w:sz w:val="16"/>
          <w:szCs w:val="16"/>
          <w:lang w:val="fr-FR"/>
        </w:rPr>
        <w:t xml:space="preserve"> Consulter la note explicative </w:t>
      </w:r>
      <w:r w:rsidRPr="002B534C">
        <w:rPr>
          <w:i/>
          <w:color w:val="595959" w:themeColor="text1" w:themeTint="A6"/>
          <w:sz w:val="16"/>
          <w:szCs w:val="16"/>
          <w:lang w:val="fr-FR"/>
        </w:rPr>
        <w:t xml:space="preserve">Coordination Performance Report – </w:t>
      </w:r>
      <w:proofErr w:type="spellStart"/>
      <w:r w:rsidRPr="002B534C">
        <w:rPr>
          <w:i/>
          <w:color w:val="595959" w:themeColor="text1" w:themeTint="A6"/>
          <w:sz w:val="16"/>
          <w:szCs w:val="16"/>
          <w:lang w:val="fr-FR"/>
        </w:rPr>
        <w:t>Explanatory</w:t>
      </w:r>
      <w:proofErr w:type="spellEnd"/>
      <w:r w:rsidRPr="002B534C">
        <w:rPr>
          <w:i/>
          <w:color w:val="595959" w:themeColor="text1" w:themeTint="A6"/>
          <w:sz w:val="16"/>
          <w:szCs w:val="16"/>
          <w:lang w:val="fr-FR"/>
        </w:rPr>
        <w:t xml:space="preserve"> Note on Questionnaire and </w:t>
      </w:r>
      <w:proofErr w:type="spellStart"/>
      <w:r w:rsidRPr="002B534C">
        <w:rPr>
          <w:i/>
          <w:color w:val="595959" w:themeColor="text1" w:themeTint="A6"/>
          <w:sz w:val="16"/>
          <w:szCs w:val="16"/>
          <w:lang w:val="fr-FR"/>
        </w:rPr>
        <w:t>Analysis</w:t>
      </w:r>
      <w:proofErr w:type="spellEnd"/>
      <w:r w:rsidRPr="002B534C">
        <w:rPr>
          <w:i/>
          <w:color w:val="595959" w:themeColor="text1" w:themeTint="A6"/>
          <w:sz w:val="16"/>
          <w:szCs w:val="16"/>
          <w:lang w:val="fr-FR"/>
        </w:rPr>
        <w:t xml:space="preserve"> </w:t>
      </w:r>
      <w:r w:rsidRPr="002B534C">
        <w:rPr>
          <w:color w:val="595959" w:themeColor="text1" w:themeTint="A6"/>
          <w:sz w:val="16"/>
          <w:szCs w:val="16"/>
          <w:lang w:val="fr-FR"/>
        </w:rPr>
        <w:t>pour plus de détails sur l’attribution de scores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15:restartNumberingAfterBreak="0">
    <w:nsid w:val="12B731ED"/>
    <w:multiLevelType w:val="hybridMultilevel"/>
    <w:tmpl w:val="FBE6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C4D7E"/>
    <w:multiLevelType w:val="hybridMultilevel"/>
    <w:tmpl w:val="2112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B7C36"/>
    <w:multiLevelType w:val="hybridMultilevel"/>
    <w:tmpl w:val="06DC76AA"/>
    <w:lvl w:ilvl="0" w:tplc="F2FC3F3E">
      <w:start w:val="1"/>
      <w:numFmt w:val="bullet"/>
      <w:lvlText w:val="•"/>
      <w:lvlJc w:val="left"/>
      <w:pPr>
        <w:tabs>
          <w:tab w:val="num" w:pos="720"/>
        </w:tabs>
        <w:ind w:left="720" w:hanging="360"/>
      </w:pPr>
      <w:rPr>
        <w:rFonts w:ascii="Arial" w:hAnsi="Arial" w:hint="default"/>
      </w:rPr>
    </w:lvl>
    <w:lvl w:ilvl="1" w:tplc="81DAED66">
      <w:start w:val="1"/>
      <w:numFmt w:val="decimal"/>
      <w:lvlText w:val="%2."/>
      <w:lvlJc w:val="left"/>
      <w:pPr>
        <w:tabs>
          <w:tab w:val="num" w:pos="1440"/>
        </w:tabs>
        <w:ind w:left="1440" w:hanging="360"/>
      </w:pPr>
    </w:lvl>
    <w:lvl w:ilvl="2" w:tplc="05A85A66" w:tentative="1">
      <w:start w:val="1"/>
      <w:numFmt w:val="bullet"/>
      <w:lvlText w:val="•"/>
      <w:lvlJc w:val="left"/>
      <w:pPr>
        <w:tabs>
          <w:tab w:val="num" w:pos="2160"/>
        </w:tabs>
        <w:ind w:left="2160" w:hanging="360"/>
      </w:pPr>
      <w:rPr>
        <w:rFonts w:ascii="Arial" w:hAnsi="Arial" w:hint="default"/>
      </w:rPr>
    </w:lvl>
    <w:lvl w:ilvl="3" w:tplc="67021260" w:tentative="1">
      <w:start w:val="1"/>
      <w:numFmt w:val="bullet"/>
      <w:lvlText w:val="•"/>
      <w:lvlJc w:val="left"/>
      <w:pPr>
        <w:tabs>
          <w:tab w:val="num" w:pos="2880"/>
        </w:tabs>
        <w:ind w:left="2880" w:hanging="360"/>
      </w:pPr>
      <w:rPr>
        <w:rFonts w:ascii="Arial" w:hAnsi="Arial" w:hint="default"/>
      </w:rPr>
    </w:lvl>
    <w:lvl w:ilvl="4" w:tplc="33D83A6E" w:tentative="1">
      <w:start w:val="1"/>
      <w:numFmt w:val="bullet"/>
      <w:lvlText w:val="•"/>
      <w:lvlJc w:val="left"/>
      <w:pPr>
        <w:tabs>
          <w:tab w:val="num" w:pos="3600"/>
        </w:tabs>
        <w:ind w:left="3600" w:hanging="360"/>
      </w:pPr>
      <w:rPr>
        <w:rFonts w:ascii="Arial" w:hAnsi="Arial" w:hint="default"/>
      </w:rPr>
    </w:lvl>
    <w:lvl w:ilvl="5" w:tplc="10608308" w:tentative="1">
      <w:start w:val="1"/>
      <w:numFmt w:val="bullet"/>
      <w:lvlText w:val="•"/>
      <w:lvlJc w:val="left"/>
      <w:pPr>
        <w:tabs>
          <w:tab w:val="num" w:pos="4320"/>
        </w:tabs>
        <w:ind w:left="4320" w:hanging="360"/>
      </w:pPr>
      <w:rPr>
        <w:rFonts w:ascii="Arial" w:hAnsi="Arial" w:hint="default"/>
      </w:rPr>
    </w:lvl>
    <w:lvl w:ilvl="6" w:tplc="39E21544" w:tentative="1">
      <w:start w:val="1"/>
      <w:numFmt w:val="bullet"/>
      <w:lvlText w:val="•"/>
      <w:lvlJc w:val="left"/>
      <w:pPr>
        <w:tabs>
          <w:tab w:val="num" w:pos="5040"/>
        </w:tabs>
        <w:ind w:left="5040" w:hanging="360"/>
      </w:pPr>
      <w:rPr>
        <w:rFonts w:ascii="Arial" w:hAnsi="Arial" w:hint="default"/>
      </w:rPr>
    </w:lvl>
    <w:lvl w:ilvl="7" w:tplc="3FB0ADFE" w:tentative="1">
      <w:start w:val="1"/>
      <w:numFmt w:val="bullet"/>
      <w:lvlText w:val="•"/>
      <w:lvlJc w:val="left"/>
      <w:pPr>
        <w:tabs>
          <w:tab w:val="num" w:pos="5760"/>
        </w:tabs>
        <w:ind w:left="5760" w:hanging="360"/>
      </w:pPr>
      <w:rPr>
        <w:rFonts w:ascii="Arial" w:hAnsi="Arial" w:hint="default"/>
      </w:rPr>
    </w:lvl>
    <w:lvl w:ilvl="8" w:tplc="75D628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107671"/>
    <w:multiLevelType w:val="hybridMultilevel"/>
    <w:tmpl w:val="4E5C8E50"/>
    <w:lvl w:ilvl="0" w:tplc="2FCE51AA">
      <w:start w:val="1"/>
      <w:numFmt w:val="bullet"/>
      <w:lvlText w:val="•"/>
      <w:lvlJc w:val="left"/>
      <w:pPr>
        <w:tabs>
          <w:tab w:val="num" w:pos="720"/>
        </w:tabs>
        <w:ind w:left="720" w:hanging="360"/>
      </w:pPr>
      <w:rPr>
        <w:rFonts w:ascii="Arial" w:hAnsi="Arial" w:hint="default"/>
      </w:rPr>
    </w:lvl>
    <w:lvl w:ilvl="1" w:tplc="50764E08">
      <w:start w:val="1"/>
      <w:numFmt w:val="lowerRoman"/>
      <w:lvlText w:val="%2."/>
      <w:lvlJc w:val="right"/>
      <w:pPr>
        <w:tabs>
          <w:tab w:val="num" w:pos="1440"/>
        </w:tabs>
        <w:ind w:left="1440" w:hanging="360"/>
      </w:pPr>
    </w:lvl>
    <w:lvl w:ilvl="2" w:tplc="219A9776" w:tentative="1">
      <w:start w:val="1"/>
      <w:numFmt w:val="bullet"/>
      <w:lvlText w:val="•"/>
      <w:lvlJc w:val="left"/>
      <w:pPr>
        <w:tabs>
          <w:tab w:val="num" w:pos="2160"/>
        </w:tabs>
        <w:ind w:left="2160" w:hanging="360"/>
      </w:pPr>
      <w:rPr>
        <w:rFonts w:ascii="Arial" w:hAnsi="Arial" w:hint="default"/>
      </w:rPr>
    </w:lvl>
    <w:lvl w:ilvl="3" w:tplc="28EAE898" w:tentative="1">
      <w:start w:val="1"/>
      <w:numFmt w:val="bullet"/>
      <w:lvlText w:val="•"/>
      <w:lvlJc w:val="left"/>
      <w:pPr>
        <w:tabs>
          <w:tab w:val="num" w:pos="2880"/>
        </w:tabs>
        <w:ind w:left="2880" w:hanging="360"/>
      </w:pPr>
      <w:rPr>
        <w:rFonts w:ascii="Arial" w:hAnsi="Arial" w:hint="default"/>
      </w:rPr>
    </w:lvl>
    <w:lvl w:ilvl="4" w:tplc="9B324EC6" w:tentative="1">
      <w:start w:val="1"/>
      <w:numFmt w:val="bullet"/>
      <w:lvlText w:val="•"/>
      <w:lvlJc w:val="left"/>
      <w:pPr>
        <w:tabs>
          <w:tab w:val="num" w:pos="3600"/>
        </w:tabs>
        <w:ind w:left="3600" w:hanging="360"/>
      </w:pPr>
      <w:rPr>
        <w:rFonts w:ascii="Arial" w:hAnsi="Arial" w:hint="default"/>
      </w:rPr>
    </w:lvl>
    <w:lvl w:ilvl="5" w:tplc="7D049D86" w:tentative="1">
      <w:start w:val="1"/>
      <w:numFmt w:val="bullet"/>
      <w:lvlText w:val="•"/>
      <w:lvlJc w:val="left"/>
      <w:pPr>
        <w:tabs>
          <w:tab w:val="num" w:pos="4320"/>
        </w:tabs>
        <w:ind w:left="4320" w:hanging="360"/>
      </w:pPr>
      <w:rPr>
        <w:rFonts w:ascii="Arial" w:hAnsi="Arial" w:hint="default"/>
      </w:rPr>
    </w:lvl>
    <w:lvl w:ilvl="6" w:tplc="C150A742" w:tentative="1">
      <w:start w:val="1"/>
      <w:numFmt w:val="bullet"/>
      <w:lvlText w:val="•"/>
      <w:lvlJc w:val="left"/>
      <w:pPr>
        <w:tabs>
          <w:tab w:val="num" w:pos="5040"/>
        </w:tabs>
        <w:ind w:left="5040" w:hanging="360"/>
      </w:pPr>
      <w:rPr>
        <w:rFonts w:ascii="Arial" w:hAnsi="Arial" w:hint="default"/>
      </w:rPr>
    </w:lvl>
    <w:lvl w:ilvl="7" w:tplc="3DD80A50" w:tentative="1">
      <w:start w:val="1"/>
      <w:numFmt w:val="bullet"/>
      <w:lvlText w:val="•"/>
      <w:lvlJc w:val="left"/>
      <w:pPr>
        <w:tabs>
          <w:tab w:val="num" w:pos="5760"/>
        </w:tabs>
        <w:ind w:left="5760" w:hanging="360"/>
      </w:pPr>
      <w:rPr>
        <w:rFonts w:ascii="Arial" w:hAnsi="Arial" w:hint="default"/>
      </w:rPr>
    </w:lvl>
    <w:lvl w:ilvl="8" w:tplc="0158E30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426E9A"/>
    <w:multiLevelType w:val="hybridMultilevel"/>
    <w:tmpl w:val="6F90444C"/>
    <w:lvl w:ilvl="0" w:tplc="71A667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C392C"/>
    <w:multiLevelType w:val="hybridMultilevel"/>
    <w:tmpl w:val="2D06AC88"/>
    <w:lvl w:ilvl="0" w:tplc="7B46B24A">
      <w:start w:val="1"/>
      <w:numFmt w:val="bullet"/>
      <w:lvlText w:val="-"/>
      <w:lvlJc w:val="left"/>
      <w:pPr>
        <w:tabs>
          <w:tab w:val="num" w:pos="720"/>
        </w:tabs>
        <w:ind w:left="720" w:hanging="360"/>
      </w:pPr>
      <w:rPr>
        <w:rFonts w:ascii="Times New Roman" w:hAnsi="Times New Roman" w:hint="default"/>
      </w:rPr>
    </w:lvl>
    <w:lvl w:ilvl="1" w:tplc="325AF6F6" w:tentative="1">
      <w:start w:val="1"/>
      <w:numFmt w:val="bullet"/>
      <w:lvlText w:val="-"/>
      <w:lvlJc w:val="left"/>
      <w:pPr>
        <w:tabs>
          <w:tab w:val="num" w:pos="1440"/>
        </w:tabs>
        <w:ind w:left="1440" w:hanging="360"/>
      </w:pPr>
      <w:rPr>
        <w:rFonts w:ascii="Times New Roman" w:hAnsi="Times New Roman" w:hint="default"/>
      </w:rPr>
    </w:lvl>
    <w:lvl w:ilvl="2" w:tplc="E934F762" w:tentative="1">
      <w:start w:val="1"/>
      <w:numFmt w:val="bullet"/>
      <w:lvlText w:val="-"/>
      <w:lvlJc w:val="left"/>
      <w:pPr>
        <w:tabs>
          <w:tab w:val="num" w:pos="2160"/>
        </w:tabs>
        <w:ind w:left="2160" w:hanging="360"/>
      </w:pPr>
      <w:rPr>
        <w:rFonts w:ascii="Times New Roman" w:hAnsi="Times New Roman" w:hint="default"/>
      </w:rPr>
    </w:lvl>
    <w:lvl w:ilvl="3" w:tplc="04AE05CC" w:tentative="1">
      <w:start w:val="1"/>
      <w:numFmt w:val="bullet"/>
      <w:lvlText w:val="-"/>
      <w:lvlJc w:val="left"/>
      <w:pPr>
        <w:tabs>
          <w:tab w:val="num" w:pos="2880"/>
        </w:tabs>
        <w:ind w:left="2880" w:hanging="360"/>
      </w:pPr>
      <w:rPr>
        <w:rFonts w:ascii="Times New Roman" w:hAnsi="Times New Roman" w:hint="default"/>
      </w:rPr>
    </w:lvl>
    <w:lvl w:ilvl="4" w:tplc="DFD21082" w:tentative="1">
      <w:start w:val="1"/>
      <w:numFmt w:val="bullet"/>
      <w:lvlText w:val="-"/>
      <w:lvlJc w:val="left"/>
      <w:pPr>
        <w:tabs>
          <w:tab w:val="num" w:pos="3600"/>
        </w:tabs>
        <w:ind w:left="3600" w:hanging="360"/>
      </w:pPr>
      <w:rPr>
        <w:rFonts w:ascii="Times New Roman" w:hAnsi="Times New Roman" w:hint="default"/>
      </w:rPr>
    </w:lvl>
    <w:lvl w:ilvl="5" w:tplc="B29A2A4E" w:tentative="1">
      <w:start w:val="1"/>
      <w:numFmt w:val="bullet"/>
      <w:lvlText w:val="-"/>
      <w:lvlJc w:val="left"/>
      <w:pPr>
        <w:tabs>
          <w:tab w:val="num" w:pos="4320"/>
        </w:tabs>
        <w:ind w:left="4320" w:hanging="360"/>
      </w:pPr>
      <w:rPr>
        <w:rFonts w:ascii="Times New Roman" w:hAnsi="Times New Roman" w:hint="default"/>
      </w:rPr>
    </w:lvl>
    <w:lvl w:ilvl="6" w:tplc="51D862EA" w:tentative="1">
      <w:start w:val="1"/>
      <w:numFmt w:val="bullet"/>
      <w:lvlText w:val="-"/>
      <w:lvlJc w:val="left"/>
      <w:pPr>
        <w:tabs>
          <w:tab w:val="num" w:pos="5040"/>
        </w:tabs>
        <w:ind w:left="5040" w:hanging="360"/>
      </w:pPr>
      <w:rPr>
        <w:rFonts w:ascii="Times New Roman" w:hAnsi="Times New Roman" w:hint="default"/>
      </w:rPr>
    </w:lvl>
    <w:lvl w:ilvl="7" w:tplc="FFA03E9A" w:tentative="1">
      <w:start w:val="1"/>
      <w:numFmt w:val="bullet"/>
      <w:lvlText w:val="-"/>
      <w:lvlJc w:val="left"/>
      <w:pPr>
        <w:tabs>
          <w:tab w:val="num" w:pos="5760"/>
        </w:tabs>
        <w:ind w:left="5760" w:hanging="360"/>
      </w:pPr>
      <w:rPr>
        <w:rFonts w:ascii="Times New Roman" w:hAnsi="Times New Roman" w:hint="default"/>
      </w:rPr>
    </w:lvl>
    <w:lvl w:ilvl="8" w:tplc="19AA11C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29B2D8E"/>
    <w:multiLevelType w:val="hybridMultilevel"/>
    <w:tmpl w:val="A314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3B700D"/>
    <w:multiLevelType w:val="hybridMultilevel"/>
    <w:tmpl w:val="05C254D0"/>
    <w:lvl w:ilvl="0" w:tplc="1B2CBCBE">
      <w:start w:val="1"/>
      <w:numFmt w:val="bullet"/>
      <w:lvlText w:val="•"/>
      <w:lvlJc w:val="left"/>
      <w:pPr>
        <w:tabs>
          <w:tab w:val="num" w:pos="720"/>
        </w:tabs>
        <w:ind w:left="720" w:hanging="360"/>
      </w:pPr>
      <w:rPr>
        <w:rFonts w:ascii="Arial" w:hAnsi="Arial" w:hint="default"/>
      </w:rPr>
    </w:lvl>
    <w:lvl w:ilvl="1" w:tplc="367A3C9E" w:tentative="1">
      <w:start w:val="1"/>
      <w:numFmt w:val="bullet"/>
      <w:lvlText w:val="•"/>
      <w:lvlJc w:val="left"/>
      <w:pPr>
        <w:tabs>
          <w:tab w:val="num" w:pos="1440"/>
        </w:tabs>
        <w:ind w:left="1440" w:hanging="360"/>
      </w:pPr>
      <w:rPr>
        <w:rFonts w:ascii="Arial" w:hAnsi="Arial" w:hint="default"/>
      </w:rPr>
    </w:lvl>
    <w:lvl w:ilvl="2" w:tplc="D604040E" w:tentative="1">
      <w:start w:val="1"/>
      <w:numFmt w:val="bullet"/>
      <w:lvlText w:val="•"/>
      <w:lvlJc w:val="left"/>
      <w:pPr>
        <w:tabs>
          <w:tab w:val="num" w:pos="2160"/>
        </w:tabs>
        <w:ind w:left="2160" w:hanging="360"/>
      </w:pPr>
      <w:rPr>
        <w:rFonts w:ascii="Arial" w:hAnsi="Arial" w:hint="default"/>
      </w:rPr>
    </w:lvl>
    <w:lvl w:ilvl="3" w:tplc="ECA0451E" w:tentative="1">
      <w:start w:val="1"/>
      <w:numFmt w:val="bullet"/>
      <w:lvlText w:val="•"/>
      <w:lvlJc w:val="left"/>
      <w:pPr>
        <w:tabs>
          <w:tab w:val="num" w:pos="2880"/>
        </w:tabs>
        <w:ind w:left="2880" w:hanging="360"/>
      </w:pPr>
      <w:rPr>
        <w:rFonts w:ascii="Arial" w:hAnsi="Arial" w:hint="default"/>
      </w:rPr>
    </w:lvl>
    <w:lvl w:ilvl="4" w:tplc="E74ABABC" w:tentative="1">
      <w:start w:val="1"/>
      <w:numFmt w:val="bullet"/>
      <w:lvlText w:val="•"/>
      <w:lvlJc w:val="left"/>
      <w:pPr>
        <w:tabs>
          <w:tab w:val="num" w:pos="3600"/>
        </w:tabs>
        <w:ind w:left="3600" w:hanging="360"/>
      </w:pPr>
      <w:rPr>
        <w:rFonts w:ascii="Arial" w:hAnsi="Arial" w:hint="default"/>
      </w:rPr>
    </w:lvl>
    <w:lvl w:ilvl="5" w:tplc="3DB25EB8" w:tentative="1">
      <w:start w:val="1"/>
      <w:numFmt w:val="bullet"/>
      <w:lvlText w:val="•"/>
      <w:lvlJc w:val="left"/>
      <w:pPr>
        <w:tabs>
          <w:tab w:val="num" w:pos="4320"/>
        </w:tabs>
        <w:ind w:left="4320" w:hanging="360"/>
      </w:pPr>
      <w:rPr>
        <w:rFonts w:ascii="Arial" w:hAnsi="Arial" w:hint="default"/>
      </w:rPr>
    </w:lvl>
    <w:lvl w:ilvl="6" w:tplc="387E938C" w:tentative="1">
      <w:start w:val="1"/>
      <w:numFmt w:val="bullet"/>
      <w:lvlText w:val="•"/>
      <w:lvlJc w:val="left"/>
      <w:pPr>
        <w:tabs>
          <w:tab w:val="num" w:pos="5040"/>
        </w:tabs>
        <w:ind w:left="5040" w:hanging="360"/>
      </w:pPr>
      <w:rPr>
        <w:rFonts w:ascii="Arial" w:hAnsi="Arial" w:hint="default"/>
      </w:rPr>
    </w:lvl>
    <w:lvl w:ilvl="7" w:tplc="0E22AC2A" w:tentative="1">
      <w:start w:val="1"/>
      <w:numFmt w:val="bullet"/>
      <w:lvlText w:val="•"/>
      <w:lvlJc w:val="left"/>
      <w:pPr>
        <w:tabs>
          <w:tab w:val="num" w:pos="5760"/>
        </w:tabs>
        <w:ind w:left="5760" w:hanging="360"/>
      </w:pPr>
      <w:rPr>
        <w:rFonts w:ascii="Arial" w:hAnsi="Arial" w:hint="default"/>
      </w:rPr>
    </w:lvl>
    <w:lvl w:ilvl="8" w:tplc="77AEB0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0B1544A"/>
    <w:multiLevelType w:val="hybridMultilevel"/>
    <w:tmpl w:val="0C08F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EE64A1"/>
    <w:multiLevelType w:val="hybridMultilevel"/>
    <w:tmpl w:val="7B9A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813AF"/>
    <w:multiLevelType w:val="hybridMultilevel"/>
    <w:tmpl w:val="9C668A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6312F55"/>
    <w:multiLevelType w:val="hybridMultilevel"/>
    <w:tmpl w:val="3980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0C75B9"/>
    <w:multiLevelType w:val="hybridMultilevel"/>
    <w:tmpl w:val="3BE8B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5174FE"/>
    <w:multiLevelType w:val="hybridMultilevel"/>
    <w:tmpl w:val="EFC8554A"/>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C664DF0"/>
    <w:multiLevelType w:val="hybridMultilevel"/>
    <w:tmpl w:val="56883AB4"/>
    <w:lvl w:ilvl="0" w:tplc="736A2FF8">
      <w:start w:val="1"/>
      <w:numFmt w:val="bullet"/>
      <w:lvlText w:val="-"/>
      <w:lvlJc w:val="left"/>
      <w:pPr>
        <w:tabs>
          <w:tab w:val="num" w:pos="720"/>
        </w:tabs>
        <w:ind w:left="720" w:hanging="360"/>
      </w:pPr>
      <w:rPr>
        <w:rFonts w:ascii="Times New Roman" w:hAnsi="Times New Roman" w:hint="default"/>
      </w:rPr>
    </w:lvl>
    <w:lvl w:ilvl="1" w:tplc="8228AD08" w:tentative="1">
      <w:start w:val="1"/>
      <w:numFmt w:val="bullet"/>
      <w:lvlText w:val="-"/>
      <w:lvlJc w:val="left"/>
      <w:pPr>
        <w:tabs>
          <w:tab w:val="num" w:pos="1440"/>
        </w:tabs>
        <w:ind w:left="1440" w:hanging="360"/>
      </w:pPr>
      <w:rPr>
        <w:rFonts w:ascii="Times New Roman" w:hAnsi="Times New Roman" w:hint="default"/>
      </w:rPr>
    </w:lvl>
    <w:lvl w:ilvl="2" w:tplc="9C62D90E" w:tentative="1">
      <w:start w:val="1"/>
      <w:numFmt w:val="bullet"/>
      <w:lvlText w:val="-"/>
      <w:lvlJc w:val="left"/>
      <w:pPr>
        <w:tabs>
          <w:tab w:val="num" w:pos="2160"/>
        </w:tabs>
        <w:ind w:left="2160" w:hanging="360"/>
      </w:pPr>
      <w:rPr>
        <w:rFonts w:ascii="Times New Roman" w:hAnsi="Times New Roman" w:hint="default"/>
      </w:rPr>
    </w:lvl>
    <w:lvl w:ilvl="3" w:tplc="A622D9C6" w:tentative="1">
      <w:start w:val="1"/>
      <w:numFmt w:val="bullet"/>
      <w:lvlText w:val="-"/>
      <w:lvlJc w:val="left"/>
      <w:pPr>
        <w:tabs>
          <w:tab w:val="num" w:pos="2880"/>
        </w:tabs>
        <w:ind w:left="2880" w:hanging="360"/>
      </w:pPr>
      <w:rPr>
        <w:rFonts w:ascii="Times New Roman" w:hAnsi="Times New Roman" w:hint="default"/>
      </w:rPr>
    </w:lvl>
    <w:lvl w:ilvl="4" w:tplc="2A602264" w:tentative="1">
      <w:start w:val="1"/>
      <w:numFmt w:val="bullet"/>
      <w:lvlText w:val="-"/>
      <w:lvlJc w:val="left"/>
      <w:pPr>
        <w:tabs>
          <w:tab w:val="num" w:pos="3600"/>
        </w:tabs>
        <w:ind w:left="3600" w:hanging="360"/>
      </w:pPr>
      <w:rPr>
        <w:rFonts w:ascii="Times New Roman" w:hAnsi="Times New Roman" w:hint="default"/>
      </w:rPr>
    </w:lvl>
    <w:lvl w:ilvl="5" w:tplc="A268E2E2" w:tentative="1">
      <w:start w:val="1"/>
      <w:numFmt w:val="bullet"/>
      <w:lvlText w:val="-"/>
      <w:lvlJc w:val="left"/>
      <w:pPr>
        <w:tabs>
          <w:tab w:val="num" w:pos="4320"/>
        </w:tabs>
        <w:ind w:left="4320" w:hanging="360"/>
      </w:pPr>
      <w:rPr>
        <w:rFonts w:ascii="Times New Roman" w:hAnsi="Times New Roman" w:hint="default"/>
      </w:rPr>
    </w:lvl>
    <w:lvl w:ilvl="6" w:tplc="AC12AE48" w:tentative="1">
      <w:start w:val="1"/>
      <w:numFmt w:val="bullet"/>
      <w:lvlText w:val="-"/>
      <w:lvlJc w:val="left"/>
      <w:pPr>
        <w:tabs>
          <w:tab w:val="num" w:pos="5040"/>
        </w:tabs>
        <w:ind w:left="5040" w:hanging="360"/>
      </w:pPr>
      <w:rPr>
        <w:rFonts w:ascii="Times New Roman" w:hAnsi="Times New Roman" w:hint="default"/>
      </w:rPr>
    </w:lvl>
    <w:lvl w:ilvl="7" w:tplc="75383F16" w:tentative="1">
      <w:start w:val="1"/>
      <w:numFmt w:val="bullet"/>
      <w:lvlText w:val="-"/>
      <w:lvlJc w:val="left"/>
      <w:pPr>
        <w:tabs>
          <w:tab w:val="num" w:pos="5760"/>
        </w:tabs>
        <w:ind w:left="5760" w:hanging="360"/>
      </w:pPr>
      <w:rPr>
        <w:rFonts w:ascii="Times New Roman" w:hAnsi="Times New Roman" w:hint="default"/>
      </w:rPr>
    </w:lvl>
    <w:lvl w:ilvl="8" w:tplc="BC8828F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96A2F6A"/>
    <w:multiLevelType w:val="hybridMultilevel"/>
    <w:tmpl w:val="7A9E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3166A0"/>
    <w:multiLevelType w:val="hybridMultilevel"/>
    <w:tmpl w:val="CB4A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7"/>
  </w:num>
  <w:num w:numId="5">
    <w:abstractNumId w:val="16"/>
  </w:num>
  <w:num w:numId="6">
    <w:abstractNumId w:val="2"/>
  </w:num>
  <w:num w:numId="7">
    <w:abstractNumId w:val="17"/>
  </w:num>
  <w:num w:numId="8">
    <w:abstractNumId w:val="12"/>
  </w:num>
  <w:num w:numId="9">
    <w:abstractNumId w:val="13"/>
  </w:num>
  <w:num w:numId="10">
    <w:abstractNumId w:val="9"/>
  </w:num>
  <w:num w:numId="11">
    <w:abstractNumId w:val="15"/>
  </w:num>
  <w:num w:numId="12">
    <w:abstractNumId w:val="6"/>
  </w:num>
  <w:num w:numId="13">
    <w:abstractNumId w:val="8"/>
  </w:num>
  <w:num w:numId="14">
    <w:abstractNumId w:val="4"/>
  </w:num>
  <w:num w:numId="15">
    <w:abstractNumId w:val="3"/>
  </w:num>
  <w:num w:numId="16">
    <w:abstractNumId w:val="5"/>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4C"/>
    <w:rsid w:val="00081ABD"/>
    <w:rsid w:val="0008783E"/>
    <w:rsid w:val="000B4898"/>
    <w:rsid w:val="000C6F60"/>
    <w:rsid w:val="000D1030"/>
    <w:rsid w:val="000E5AB8"/>
    <w:rsid w:val="001010C9"/>
    <w:rsid w:val="0010611D"/>
    <w:rsid w:val="00112C01"/>
    <w:rsid w:val="001352C3"/>
    <w:rsid w:val="00146D4E"/>
    <w:rsid w:val="00154D3A"/>
    <w:rsid w:val="00172B23"/>
    <w:rsid w:val="0017413F"/>
    <w:rsid w:val="00184F16"/>
    <w:rsid w:val="001A27FC"/>
    <w:rsid w:val="001A3AE9"/>
    <w:rsid w:val="001A684D"/>
    <w:rsid w:val="001C1A7B"/>
    <w:rsid w:val="002126E3"/>
    <w:rsid w:val="002506FB"/>
    <w:rsid w:val="00272DAE"/>
    <w:rsid w:val="00275FBA"/>
    <w:rsid w:val="00287F1D"/>
    <w:rsid w:val="002A2B02"/>
    <w:rsid w:val="002B106C"/>
    <w:rsid w:val="002B534C"/>
    <w:rsid w:val="002D18C6"/>
    <w:rsid w:val="00303A07"/>
    <w:rsid w:val="00332FF4"/>
    <w:rsid w:val="0039387B"/>
    <w:rsid w:val="003C2F4C"/>
    <w:rsid w:val="003D470D"/>
    <w:rsid w:val="003E220F"/>
    <w:rsid w:val="003E28BC"/>
    <w:rsid w:val="003F4184"/>
    <w:rsid w:val="003F7181"/>
    <w:rsid w:val="0041195D"/>
    <w:rsid w:val="00414D52"/>
    <w:rsid w:val="00417FFE"/>
    <w:rsid w:val="00421BB9"/>
    <w:rsid w:val="00451D1A"/>
    <w:rsid w:val="00453259"/>
    <w:rsid w:val="0047004A"/>
    <w:rsid w:val="00482593"/>
    <w:rsid w:val="005425DD"/>
    <w:rsid w:val="0055058C"/>
    <w:rsid w:val="00594CFF"/>
    <w:rsid w:val="005A2143"/>
    <w:rsid w:val="005C3EF4"/>
    <w:rsid w:val="005C67E4"/>
    <w:rsid w:val="005D3C05"/>
    <w:rsid w:val="00600F1E"/>
    <w:rsid w:val="0062263B"/>
    <w:rsid w:val="00664C15"/>
    <w:rsid w:val="00667972"/>
    <w:rsid w:val="006703D5"/>
    <w:rsid w:val="00670456"/>
    <w:rsid w:val="006938DA"/>
    <w:rsid w:val="006B2951"/>
    <w:rsid w:val="006B6CFB"/>
    <w:rsid w:val="006D03AA"/>
    <w:rsid w:val="006D7B0A"/>
    <w:rsid w:val="006E43D3"/>
    <w:rsid w:val="00726B45"/>
    <w:rsid w:val="00736CA0"/>
    <w:rsid w:val="00742FF4"/>
    <w:rsid w:val="00781FD1"/>
    <w:rsid w:val="00786D7E"/>
    <w:rsid w:val="007E78A4"/>
    <w:rsid w:val="007F3CF8"/>
    <w:rsid w:val="00810D60"/>
    <w:rsid w:val="00815780"/>
    <w:rsid w:val="008376BE"/>
    <w:rsid w:val="00895C1D"/>
    <w:rsid w:val="008A2483"/>
    <w:rsid w:val="00943B6F"/>
    <w:rsid w:val="009E5B94"/>
    <w:rsid w:val="00A22EBA"/>
    <w:rsid w:val="00A31A53"/>
    <w:rsid w:val="00A7361D"/>
    <w:rsid w:val="00A83545"/>
    <w:rsid w:val="00A83A50"/>
    <w:rsid w:val="00A84D05"/>
    <w:rsid w:val="00A95AD5"/>
    <w:rsid w:val="00A9742A"/>
    <w:rsid w:val="00AA2F6D"/>
    <w:rsid w:val="00AA4C28"/>
    <w:rsid w:val="00AB6F3F"/>
    <w:rsid w:val="00B03069"/>
    <w:rsid w:val="00B05CAF"/>
    <w:rsid w:val="00B22F6B"/>
    <w:rsid w:val="00B507AD"/>
    <w:rsid w:val="00B71C8E"/>
    <w:rsid w:val="00B95E9A"/>
    <w:rsid w:val="00B964E0"/>
    <w:rsid w:val="00BB3191"/>
    <w:rsid w:val="00BB6D44"/>
    <w:rsid w:val="00BC193C"/>
    <w:rsid w:val="00BE4047"/>
    <w:rsid w:val="00BE7954"/>
    <w:rsid w:val="00BE7AF5"/>
    <w:rsid w:val="00C00725"/>
    <w:rsid w:val="00C01296"/>
    <w:rsid w:val="00C07A6C"/>
    <w:rsid w:val="00C36E90"/>
    <w:rsid w:val="00C933C6"/>
    <w:rsid w:val="00CA1B03"/>
    <w:rsid w:val="00CB1E92"/>
    <w:rsid w:val="00CB7EFF"/>
    <w:rsid w:val="00CC1262"/>
    <w:rsid w:val="00CD7FED"/>
    <w:rsid w:val="00CE543D"/>
    <w:rsid w:val="00D05594"/>
    <w:rsid w:val="00D226F9"/>
    <w:rsid w:val="00D40B45"/>
    <w:rsid w:val="00D7060F"/>
    <w:rsid w:val="00D906AE"/>
    <w:rsid w:val="00DC72F4"/>
    <w:rsid w:val="00E030F3"/>
    <w:rsid w:val="00E223CF"/>
    <w:rsid w:val="00E230FE"/>
    <w:rsid w:val="00E30260"/>
    <w:rsid w:val="00E31667"/>
    <w:rsid w:val="00E54725"/>
    <w:rsid w:val="00E575BB"/>
    <w:rsid w:val="00EB1886"/>
    <w:rsid w:val="00EE3437"/>
    <w:rsid w:val="00F012B3"/>
    <w:rsid w:val="00F375E3"/>
    <w:rsid w:val="00F41B1B"/>
    <w:rsid w:val="00F55C62"/>
    <w:rsid w:val="00F66080"/>
    <w:rsid w:val="00F7305C"/>
    <w:rsid w:val="00F96C20"/>
    <w:rsid w:val="00FA2756"/>
    <w:rsid w:val="00FF7A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A6CE35-507B-49B4-9DD0-663218C6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19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67E4"/>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5C67E4"/>
    <w:pPr>
      <w:spacing w:after="0" w:line="240" w:lineRule="auto"/>
      <w:ind w:left="720"/>
      <w:contextualSpacing/>
    </w:pPr>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unhideWhenUsed/>
    <w:rsid w:val="00594C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CFF"/>
    <w:rPr>
      <w:sz w:val="20"/>
      <w:szCs w:val="20"/>
    </w:rPr>
  </w:style>
  <w:style w:type="character" w:styleId="FootnoteReference">
    <w:name w:val="footnote reference"/>
    <w:basedOn w:val="DefaultParagraphFont"/>
    <w:uiPriority w:val="99"/>
    <w:semiHidden/>
    <w:unhideWhenUsed/>
    <w:rsid w:val="00594CFF"/>
    <w:rPr>
      <w:vertAlign w:val="superscript"/>
    </w:rPr>
  </w:style>
  <w:style w:type="paragraph" w:styleId="Header">
    <w:name w:val="header"/>
    <w:basedOn w:val="Normal"/>
    <w:link w:val="HeaderChar"/>
    <w:uiPriority w:val="99"/>
    <w:unhideWhenUsed/>
    <w:rsid w:val="00736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CA0"/>
  </w:style>
  <w:style w:type="paragraph" w:styleId="Footer">
    <w:name w:val="footer"/>
    <w:basedOn w:val="Normal"/>
    <w:link w:val="FooterChar"/>
    <w:uiPriority w:val="99"/>
    <w:unhideWhenUsed/>
    <w:rsid w:val="00736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CA0"/>
  </w:style>
  <w:style w:type="paragraph" w:styleId="NormalWeb">
    <w:name w:val="Normal (Web)"/>
    <w:basedOn w:val="Normal"/>
    <w:uiPriority w:val="99"/>
    <w:semiHidden/>
    <w:unhideWhenUsed/>
    <w:rsid w:val="003F7181"/>
    <w:pPr>
      <w:spacing w:before="100" w:beforeAutospacing="1" w:after="100" w:afterAutospacing="1" w:line="240" w:lineRule="auto"/>
    </w:pPr>
    <w:rPr>
      <w:rFonts w:ascii="Times New Roman" w:eastAsiaTheme="minorEastAsia"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721337">
      <w:bodyDiv w:val="1"/>
      <w:marLeft w:val="0"/>
      <w:marRight w:val="0"/>
      <w:marTop w:val="0"/>
      <w:marBottom w:val="0"/>
      <w:divBdr>
        <w:top w:val="none" w:sz="0" w:space="0" w:color="auto"/>
        <w:left w:val="none" w:sz="0" w:space="0" w:color="auto"/>
        <w:bottom w:val="none" w:sz="0" w:space="0" w:color="auto"/>
        <w:right w:val="none" w:sz="0" w:space="0" w:color="auto"/>
      </w:divBdr>
      <w:divsChild>
        <w:div w:id="1630932672">
          <w:marLeft w:val="547"/>
          <w:marRight w:val="0"/>
          <w:marTop w:val="106"/>
          <w:marBottom w:val="200"/>
          <w:divBdr>
            <w:top w:val="none" w:sz="0" w:space="0" w:color="auto"/>
            <w:left w:val="none" w:sz="0" w:space="0" w:color="auto"/>
            <w:bottom w:val="none" w:sz="0" w:space="0" w:color="auto"/>
            <w:right w:val="none" w:sz="0" w:space="0" w:color="auto"/>
          </w:divBdr>
        </w:div>
        <w:div w:id="976683869">
          <w:marLeft w:val="547"/>
          <w:marRight w:val="0"/>
          <w:marTop w:val="106"/>
          <w:marBottom w:val="200"/>
          <w:divBdr>
            <w:top w:val="none" w:sz="0" w:space="0" w:color="auto"/>
            <w:left w:val="none" w:sz="0" w:space="0" w:color="auto"/>
            <w:bottom w:val="none" w:sz="0" w:space="0" w:color="auto"/>
            <w:right w:val="none" w:sz="0" w:space="0" w:color="auto"/>
          </w:divBdr>
        </w:div>
        <w:div w:id="1780878267">
          <w:marLeft w:val="1440"/>
          <w:marRight w:val="0"/>
          <w:marTop w:val="106"/>
          <w:marBottom w:val="200"/>
          <w:divBdr>
            <w:top w:val="none" w:sz="0" w:space="0" w:color="auto"/>
            <w:left w:val="none" w:sz="0" w:space="0" w:color="auto"/>
            <w:bottom w:val="none" w:sz="0" w:space="0" w:color="auto"/>
            <w:right w:val="none" w:sz="0" w:space="0" w:color="auto"/>
          </w:divBdr>
        </w:div>
        <w:div w:id="7299310">
          <w:marLeft w:val="1440"/>
          <w:marRight w:val="0"/>
          <w:marTop w:val="106"/>
          <w:marBottom w:val="200"/>
          <w:divBdr>
            <w:top w:val="none" w:sz="0" w:space="0" w:color="auto"/>
            <w:left w:val="none" w:sz="0" w:space="0" w:color="auto"/>
            <w:bottom w:val="none" w:sz="0" w:space="0" w:color="auto"/>
            <w:right w:val="none" w:sz="0" w:space="0" w:color="auto"/>
          </w:divBdr>
        </w:div>
        <w:div w:id="411778408">
          <w:marLeft w:val="1440"/>
          <w:marRight w:val="0"/>
          <w:marTop w:val="106"/>
          <w:marBottom w:val="200"/>
          <w:divBdr>
            <w:top w:val="none" w:sz="0" w:space="0" w:color="auto"/>
            <w:left w:val="none" w:sz="0" w:space="0" w:color="auto"/>
            <w:bottom w:val="none" w:sz="0" w:space="0" w:color="auto"/>
            <w:right w:val="none" w:sz="0" w:space="0" w:color="auto"/>
          </w:divBdr>
        </w:div>
        <w:div w:id="453719589">
          <w:marLeft w:val="1440"/>
          <w:marRight w:val="0"/>
          <w:marTop w:val="106"/>
          <w:marBottom w:val="200"/>
          <w:divBdr>
            <w:top w:val="none" w:sz="0" w:space="0" w:color="auto"/>
            <w:left w:val="none" w:sz="0" w:space="0" w:color="auto"/>
            <w:bottom w:val="none" w:sz="0" w:space="0" w:color="auto"/>
            <w:right w:val="none" w:sz="0" w:space="0" w:color="auto"/>
          </w:divBdr>
        </w:div>
        <w:div w:id="534587942">
          <w:marLeft w:val="1440"/>
          <w:marRight w:val="0"/>
          <w:marTop w:val="106"/>
          <w:marBottom w:val="200"/>
          <w:divBdr>
            <w:top w:val="none" w:sz="0" w:space="0" w:color="auto"/>
            <w:left w:val="none" w:sz="0" w:space="0" w:color="auto"/>
            <w:bottom w:val="none" w:sz="0" w:space="0" w:color="auto"/>
            <w:right w:val="none" w:sz="0" w:space="0" w:color="auto"/>
          </w:divBdr>
        </w:div>
        <w:div w:id="1374190431">
          <w:marLeft w:val="1440"/>
          <w:marRight w:val="0"/>
          <w:marTop w:val="106"/>
          <w:marBottom w:val="200"/>
          <w:divBdr>
            <w:top w:val="none" w:sz="0" w:space="0" w:color="auto"/>
            <w:left w:val="none" w:sz="0" w:space="0" w:color="auto"/>
            <w:bottom w:val="none" w:sz="0" w:space="0" w:color="auto"/>
            <w:right w:val="none" w:sz="0" w:space="0" w:color="auto"/>
          </w:divBdr>
        </w:div>
      </w:divsChild>
    </w:div>
    <w:div w:id="770974401">
      <w:bodyDiv w:val="1"/>
      <w:marLeft w:val="0"/>
      <w:marRight w:val="0"/>
      <w:marTop w:val="0"/>
      <w:marBottom w:val="0"/>
      <w:divBdr>
        <w:top w:val="none" w:sz="0" w:space="0" w:color="auto"/>
        <w:left w:val="none" w:sz="0" w:space="0" w:color="auto"/>
        <w:bottom w:val="none" w:sz="0" w:space="0" w:color="auto"/>
        <w:right w:val="none" w:sz="0" w:space="0" w:color="auto"/>
      </w:divBdr>
      <w:divsChild>
        <w:div w:id="1692491063">
          <w:marLeft w:val="547"/>
          <w:marRight w:val="0"/>
          <w:marTop w:val="115"/>
          <w:marBottom w:val="200"/>
          <w:divBdr>
            <w:top w:val="none" w:sz="0" w:space="0" w:color="auto"/>
            <w:left w:val="none" w:sz="0" w:space="0" w:color="auto"/>
            <w:bottom w:val="none" w:sz="0" w:space="0" w:color="auto"/>
            <w:right w:val="none" w:sz="0" w:space="0" w:color="auto"/>
          </w:divBdr>
        </w:div>
      </w:divsChild>
    </w:div>
    <w:div w:id="1111709045">
      <w:bodyDiv w:val="1"/>
      <w:marLeft w:val="0"/>
      <w:marRight w:val="0"/>
      <w:marTop w:val="0"/>
      <w:marBottom w:val="0"/>
      <w:divBdr>
        <w:top w:val="none" w:sz="0" w:space="0" w:color="auto"/>
        <w:left w:val="none" w:sz="0" w:space="0" w:color="auto"/>
        <w:bottom w:val="none" w:sz="0" w:space="0" w:color="auto"/>
        <w:right w:val="none" w:sz="0" w:space="0" w:color="auto"/>
      </w:divBdr>
      <w:divsChild>
        <w:div w:id="1368948559">
          <w:marLeft w:val="1080"/>
          <w:marRight w:val="0"/>
          <w:marTop w:val="115"/>
          <w:marBottom w:val="200"/>
          <w:divBdr>
            <w:top w:val="none" w:sz="0" w:space="0" w:color="auto"/>
            <w:left w:val="none" w:sz="0" w:space="0" w:color="auto"/>
            <w:bottom w:val="none" w:sz="0" w:space="0" w:color="auto"/>
            <w:right w:val="none" w:sz="0" w:space="0" w:color="auto"/>
          </w:divBdr>
        </w:div>
        <w:div w:id="1334601400">
          <w:marLeft w:val="1080"/>
          <w:marRight w:val="0"/>
          <w:marTop w:val="115"/>
          <w:marBottom w:val="200"/>
          <w:divBdr>
            <w:top w:val="none" w:sz="0" w:space="0" w:color="auto"/>
            <w:left w:val="none" w:sz="0" w:space="0" w:color="auto"/>
            <w:bottom w:val="none" w:sz="0" w:space="0" w:color="auto"/>
            <w:right w:val="none" w:sz="0" w:space="0" w:color="auto"/>
          </w:divBdr>
        </w:div>
        <w:div w:id="1110128839">
          <w:marLeft w:val="1080"/>
          <w:marRight w:val="0"/>
          <w:marTop w:val="115"/>
          <w:marBottom w:val="200"/>
          <w:divBdr>
            <w:top w:val="none" w:sz="0" w:space="0" w:color="auto"/>
            <w:left w:val="none" w:sz="0" w:space="0" w:color="auto"/>
            <w:bottom w:val="none" w:sz="0" w:space="0" w:color="auto"/>
            <w:right w:val="none" w:sz="0" w:space="0" w:color="auto"/>
          </w:divBdr>
        </w:div>
      </w:divsChild>
    </w:div>
    <w:div w:id="1493061505">
      <w:bodyDiv w:val="1"/>
      <w:marLeft w:val="0"/>
      <w:marRight w:val="0"/>
      <w:marTop w:val="0"/>
      <w:marBottom w:val="0"/>
      <w:divBdr>
        <w:top w:val="none" w:sz="0" w:space="0" w:color="auto"/>
        <w:left w:val="none" w:sz="0" w:space="0" w:color="auto"/>
        <w:bottom w:val="none" w:sz="0" w:space="0" w:color="auto"/>
        <w:right w:val="none" w:sz="0" w:space="0" w:color="auto"/>
      </w:divBdr>
      <w:divsChild>
        <w:div w:id="1065449010">
          <w:marLeft w:val="1613"/>
          <w:marRight w:val="0"/>
          <w:marTop w:val="115"/>
          <w:marBottom w:val="200"/>
          <w:divBdr>
            <w:top w:val="none" w:sz="0" w:space="0" w:color="auto"/>
            <w:left w:val="none" w:sz="0" w:space="0" w:color="auto"/>
            <w:bottom w:val="none" w:sz="0" w:space="0" w:color="auto"/>
            <w:right w:val="none" w:sz="0" w:space="0" w:color="auto"/>
          </w:divBdr>
        </w:div>
        <w:div w:id="1730492257">
          <w:marLeft w:val="1613"/>
          <w:marRight w:val="0"/>
          <w:marTop w:val="115"/>
          <w:marBottom w:val="200"/>
          <w:divBdr>
            <w:top w:val="none" w:sz="0" w:space="0" w:color="auto"/>
            <w:left w:val="none" w:sz="0" w:space="0" w:color="auto"/>
            <w:bottom w:val="none" w:sz="0" w:space="0" w:color="auto"/>
            <w:right w:val="none" w:sz="0" w:space="0" w:color="auto"/>
          </w:divBdr>
        </w:div>
        <w:div w:id="197813525">
          <w:marLeft w:val="1613"/>
          <w:marRight w:val="0"/>
          <w:marTop w:val="115"/>
          <w:marBottom w:val="200"/>
          <w:divBdr>
            <w:top w:val="none" w:sz="0" w:space="0" w:color="auto"/>
            <w:left w:val="none" w:sz="0" w:space="0" w:color="auto"/>
            <w:bottom w:val="none" w:sz="0" w:space="0" w:color="auto"/>
            <w:right w:val="none" w:sz="0" w:space="0" w:color="auto"/>
          </w:divBdr>
        </w:div>
        <w:div w:id="1486165899">
          <w:marLeft w:val="1613"/>
          <w:marRight w:val="0"/>
          <w:marTop w:val="115"/>
          <w:marBottom w:val="200"/>
          <w:divBdr>
            <w:top w:val="none" w:sz="0" w:space="0" w:color="auto"/>
            <w:left w:val="none" w:sz="0" w:space="0" w:color="auto"/>
            <w:bottom w:val="none" w:sz="0" w:space="0" w:color="auto"/>
            <w:right w:val="none" w:sz="0" w:space="0" w:color="auto"/>
          </w:divBdr>
        </w:div>
        <w:div w:id="1978990971">
          <w:marLeft w:val="1613"/>
          <w:marRight w:val="0"/>
          <w:marTop w:val="115"/>
          <w:marBottom w:val="200"/>
          <w:divBdr>
            <w:top w:val="none" w:sz="0" w:space="0" w:color="auto"/>
            <w:left w:val="none" w:sz="0" w:space="0" w:color="auto"/>
            <w:bottom w:val="none" w:sz="0" w:space="0" w:color="auto"/>
            <w:right w:val="none" w:sz="0" w:space="0" w:color="auto"/>
          </w:divBdr>
        </w:div>
      </w:divsChild>
    </w:div>
    <w:div w:id="1622110847">
      <w:bodyDiv w:val="1"/>
      <w:marLeft w:val="0"/>
      <w:marRight w:val="0"/>
      <w:marTop w:val="0"/>
      <w:marBottom w:val="0"/>
      <w:divBdr>
        <w:top w:val="none" w:sz="0" w:space="0" w:color="auto"/>
        <w:left w:val="none" w:sz="0" w:space="0" w:color="auto"/>
        <w:bottom w:val="none" w:sz="0" w:space="0" w:color="auto"/>
        <w:right w:val="none" w:sz="0" w:space="0" w:color="auto"/>
      </w:divBdr>
      <w:divsChild>
        <w:div w:id="2130511335">
          <w:marLeft w:val="547"/>
          <w:marRight w:val="0"/>
          <w:marTop w:val="125"/>
          <w:marBottom w:val="200"/>
          <w:divBdr>
            <w:top w:val="none" w:sz="0" w:space="0" w:color="auto"/>
            <w:left w:val="none" w:sz="0" w:space="0" w:color="auto"/>
            <w:bottom w:val="none" w:sz="0" w:space="0" w:color="auto"/>
            <w:right w:val="none" w:sz="0" w:space="0" w:color="auto"/>
          </w:divBdr>
        </w:div>
        <w:div w:id="1758865875">
          <w:marLeft w:val="1354"/>
          <w:marRight w:val="0"/>
          <w:marTop w:val="125"/>
          <w:marBottom w:val="200"/>
          <w:divBdr>
            <w:top w:val="none" w:sz="0" w:space="0" w:color="auto"/>
            <w:left w:val="none" w:sz="0" w:space="0" w:color="auto"/>
            <w:bottom w:val="none" w:sz="0" w:space="0" w:color="auto"/>
            <w:right w:val="none" w:sz="0" w:space="0" w:color="auto"/>
          </w:divBdr>
        </w:div>
        <w:div w:id="1392577385">
          <w:marLeft w:val="1354"/>
          <w:marRight w:val="0"/>
          <w:marTop w:val="125"/>
          <w:marBottom w:val="200"/>
          <w:divBdr>
            <w:top w:val="none" w:sz="0" w:space="0" w:color="auto"/>
            <w:left w:val="none" w:sz="0" w:space="0" w:color="auto"/>
            <w:bottom w:val="none" w:sz="0" w:space="0" w:color="auto"/>
            <w:right w:val="none" w:sz="0" w:space="0" w:color="auto"/>
          </w:divBdr>
        </w:div>
        <w:div w:id="1312640927">
          <w:marLeft w:val="1354"/>
          <w:marRight w:val="0"/>
          <w:marTop w:val="125"/>
          <w:marBottom w:val="200"/>
          <w:divBdr>
            <w:top w:val="none" w:sz="0" w:space="0" w:color="auto"/>
            <w:left w:val="none" w:sz="0" w:space="0" w:color="auto"/>
            <w:bottom w:val="none" w:sz="0" w:space="0" w:color="auto"/>
            <w:right w:val="none" w:sz="0" w:space="0" w:color="auto"/>
          </w:divBdr>
        </w:div>
        <w:div w:id="83113637">
          <w:marLeft w:val="1354"/>
          <w:marRight w:val="0"/>
          <w:marTop w:val="125"/>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1DC38-E24A-466C-BBC8-3ADFF7E09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8268</Words>
  <Characters>47134</Characters>
  <Application>Microsoft Office Word</Application>
  <DocSecurity>0</DocSecurity>
  <Lines>392</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UNICEF</Company>
  <LinksUpToDate>false</LinksUpToDate>
  <CharactersWithSpaces>55292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Angeline Grant</dc:creator>
  <cp:lastModifiedBy>Ado Balla Abdoul Azizou</cp:lastModifiedBy>
  <cp:revision>3</cp:revision>
  <dcterms:created xsi:type="dcterms:W3CDTF">2016-07-18T08:02:00Z</dcterms:created>
  <dcterms:modified xsi:type="dcterms:W3CDTF">2016-07-18T08:17:00Z</dcterms:modified>
</cp:coreProperties>
</file>