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6973D1" w14:textId="77777777" w:rsidR="004672B9" w:rsidRPr="00C44FD4" w:rsidRDefault="008340D2" w:rsidP="00EA46D5">
      <w:pPr>
        <w:rPr>
          <w:rFonts w:cs="Arial"/>
          <w:b/>
          <w:bCs/>
          <w:color w:val="000000"/>
          <w:lang w:val="en-US"/>
        </w:rPr>
      </w:pPr>
      <w:r w:rsidRPr="00C44FD4">
        <w:rPr>
          <w:rFonts w:cs="Times New Roman"/>
          <w:noProof/>
          <w:lang w:val="en-US"/>
        </w:rPr>
        <w:drawing>
          <wp:anchor distT="0" distB="0" distL="114300" distR="114300" simplePos="0" relativeHeight="251660288" behindDoc="1" locked="0" layoutInCell="1" allowOverlap="1" wp14:anchorId="6A2E1BA7" wp14:editId="67AD330D">
            <wp:simplePos x="0" y="0"/>
            <wp:positionH relativeFrom="column">
              <wp:posOffset>3195955</wp:posOffset>
            </wp:positionH>
            <wp:positionV relativeFrom="paragraph">
              <wp:posOffset>-228600</wp:posOffset>
            </wp:positionV>
            <wp:extent cx="2785110" cy="1409065"/>
            <wp:effectExtent l="0" t="0" r="0" b="0"/>
            <wp:wrapTight wrapText="bothSides">
              <wp:wrapPolygon edited="0">
                <wp:start x="4876" y="4088"/>
                <wp:lineTo x="4137" y="4964"/>
                <wp:lineTo x="2512" y="8177"/>
                <wp:lineTo x="2512" y="10805"/>
                <wp:lineTo x="2955" y="14017"/>
                <wp:lineTo x="1921" y="15477"/>
                <wp:lineTo x="1921" y="16645"/>
                <wp:lineTo x="3694" y="17229"/>
                <wp:lineTo x="7535" y="17229"/>
                <wp:lineTo x="16990" y="14601"/>
                <wp:lineTo x="17729" y="14017"/>
                <wp:lineTo x="19354" y="10805"/>
                <wp:lineTo x="19354" y="7885"/>
                <wp:lineTo x="13445" y="5548"/>
                <wp:lineTo x="6353" y="4088"/>
                <wp:lineTo x="4876" y="4088"/>
              </wp:wrapPolygon>
            </wp:wrapTight>
            <wp:docPr id="5" name="Picture 5" descr="Y:\Global Nutrition Cluster\NEW\13 Logos\GNC Logos\GNC_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Global Nutrition Cluster\NEW\13 Logos\GNC Logos\GNC_LOGO_FINAL.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85110" cy="14090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44FD4">
        <w:rPr>
          <w:rFonts w:cs="Arial"/>
          <w:b/>
          <w:bCs/>
          <w:noProof/>
          <w:color w:val="000000"/>
          <w:lang w:val="en-US"/>
        </w:rPr>
        <w:drawing>
          <wp:inline distT="0" distB="0" distL="0" distR="0" wp14:anchorId="256FD273" wp14:editId="4DE95893">
            <wp:extent cx="3021330" cy="71302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15893" cy="782538"/>
                    </a:xfrm>
                    <a:prstGeom prst="rect">
                      <a:avLst/>
                    </a:prstGeom>
                    <a:noFill/>
                    <a:ln>
                      <a:noFill/>
                    </a:ln>
                  </pic:spPr>
                </pic:pic>
              </a:graphicData>
            </a:graphic>
          </wp:inline>
        </w:drawing>
      </w:r>
      <w:r w:rsidR="00EA46D5" w:rsidRPr="00C44FD4">
        <w:rPr>
          <w:rFonts w:cs="Arial"/>
          <w:b/>
          <w:bCs/>
          <w:color w:val="000000"/>
          <w:lang w:val="en-US"/>
        </w:rPr>
        <w:t xml:space="preserve">   </w:t>
      </w:r>
    </w:p>
    <w:p w14:paraId="598CE2F4" w14:textId="77777777" w:rsidR="004672B9" w:rsidRPr="00C44FD4" w:rsidRDefault="004672B9" w:rsidP="004672B9">
      <w:pPr>
        <w:autoSpaceDE w:val="0"/>
        <w:autoSpaceDN w:val="0"/>
        <w:adjustRightInd w:val="0"/>
        <w:spacing w:after="0" w:line="240" w:lineRule="auto"/>
        <w:rPr>
          <w:rFonts w:cs="Arial"/>
          <w:lang w:val="en-US"/>
        </w:rPr>
      </w:pPr>
      <w:r w:rsidRPr="00C44FD4">
        <w:rPr>
          <w:rFonts w:cs="Arial"/>
          <w:lang w:val="en-US"/>
        </w:rPr>
        <w:t>Federal Department of Foreign Affairs FDFA</w:t>
      </w:r>
    </w:p>
    <w:p w14:paraId="0CEB962B" w14:textId="77777777" w:rsidR="004672B9" w:rsidRPr="00C44FD4" w:rsidRDefault="004672B9" w:rsidP="004672B9">
      <w:pPr>
        <w:autoSpaceDE w:val="0"/>
        <w:autoSpaceDN w:val="0"/>
        <w:adjustRightInd w:val="0"/>
        <w:spacing w:after="0" w:line="240" w:lineRule="auto"/>
        <w:rPr>
          <w:rFonts w:cs="Arial"/>
          <w:b/>
          <w:bCs/>
          <w:lang w:val="en-US"/>
        </w:rPr>
      </w:pPr>
      <w:r w:rsidRPr="00C44FD4">
        <w:rPr>
          <w:rFonts w:cs="Arial"/>
          <w:b/>
          <w:bCs/>
          <w:lang w:val="en-US"/>
        </w:rPr>
        <w:t>Swiss Agency for Development and Cooperation SDC</w:t>
      </w:r>
    </w:p>
    <w:p w14:paraId="44EC95D6" w14:textId="77777777" w:rsidR="00EA46D5" w:rsidRPr="00C44FD4" w:rsidRDefault="004672B9" w:rsidP="004672B9">
      <w:pPr>
        <w:rPr>
          <w:rFonts w:cs="Arial"/>
          <w:b/>
          <w:bCs/>
          <w:color w:val="000000"/>
          <w:lang w:val="en-US"/>
        </w:rPr>
      </w:pPr>
      <w:r w:rsidRPr="00C44FD4">
        <w:rPr>
          <w:rFonts w:cs="Arial"/>
          <w:lang w:val="en-US"/>
        </w:rPr>
        <w:t>Humanitarian Aid and Swiss Humanitarian Aid Unit</w:t>
      </w:r>
      <w:r w:rsidR="00EA46D5" w:rsidRPr="00C44FD4">
        <w:rPr>
          <w:rFonts w:cs="Arial"/>
          <w:b/>
          <w:bCs/>
          <w:color w:val="000000"/>
          <w:lang w:val="en-US"/>
        </w:rPr>
        <w:t xml:space="preserve">   </w:t>
      </w:r>
    </w:p>
    <w:p w14:paraId="433CFEA5" w14:textId="7D7F3C83" w:rsidR="00EA46D5" w:rsidRPr="00FD394D" w:rsidRDefault="00EA46D5" w:rsidP="00FD394D">
      <w:pPr>
        <w:jc w:val="center"/>
        <w:rPr>
          <w:rFonts w:cs="Times New Roman"/>
          <w:b/>
          <w:lang w:val="fr-FR"/>
        </w:rPr>
      </w:pPr>
      <w:proofErr w:type="spellStart"/>
      <w:r w:rsidRPr="00FD394D">
        <w:rPr>
          <w:rFonts w:cs="Times New Roman"/>
          <w:b/>
          <w:lang w:val="fr-FR"/>
        </w:rPr>
        <w:t>Donor</w:t>
      </w:r>
      <w:proofErr w:type="spellEnd"/>
      <w:r w:rsidRPr="00FD394D">
        <w:rPr>
          <w:rFonts w:cs="Times New Roman"/>
          <w:b/>
          <w:lang w:val="fr-FR"/>
        </w:rPr>
        <w:t xml:space="preserve"> Profile</w:t>
      </w:r>
    </w:p>
    <w:tbl>
      <w:tblPr>
        <w:tblStyle w:val="TableGrid"/>
        <w:tblW w:w="8605" w:type="dxa"/>
        <w:tblInd w:w="-5" w:type="dxa"/>
        <w:tblLook w:val="04A0" w:firstRow="1" w:lastRow="0" w:firstColumn="1" w:lastColumn="0" w:noHBand="0" w:noVBand="1"/>
      </w:tblPr>
      <w:tblGrid>
        <w:gridCol w:w="2093"/>
        <w:gridCol w:w="6512"/>
      </w:tblGrid>
      <w:tr w:rsidR="00EA46D5" w:rsidRPr="00FD394D" w14:paraId="4D8F9CCC" w14:textId="77777777" w:rsidTr="0025546D">
        <w:tc>
          <w:tcPr>
            <w:tcW w:w="2093" w:type="dxa"/>
            <w:tcBorders>
              <w:top w:val="single" w:sz="4" w:space="0" w:color="auto"/>
              <w:left w:val="single" w:sz="4" w:space="0" w:color="auto"/>
              <w:bottom w:val="single" w:sz="4" w:space="0" w:color="auto"/>
              <w:right w:val="single" w:sz="4" w:space="0" w:color="auto"/>
            </w:tcBorders>
            <w:hideMark/>
          </w:tcPr>
          <w:p w14:paraId="1601D9DC" w14:textId="77777777" w:rsidR="00EA46D5" w:rsidRPr="00FD394D" w:rsidRDefault="00EA46D5" w:rsidP="00FD394D">
            <w:pPr>
              <w:jc w:val="both"/>
              <w:rPr>
                <w:rFonts w:asciiTheme="minorHAnsi" w:hAnsiTheme="minorHAnsi"/>
                <w:b/>
                <w:sz w:val="22"/>
                <w:szCs w:val="22"/>
                <w:lang w:val="en-US"/>
              </w:rPr>
            </w:pPr>
            <w:r w:rsidRPr="00FD394D">
              <w:rPr>
                <w:rFonts w:asciiTheme="minorHAnsi" w:hAnsiTheme="minorHAnsi"/>
                <w:b/>
                <w:sz w:val="22"/>
                <w:szCs w:val="22"/>
                <w:lang w:val="en-US"/>
              </w:rPr>
              <w:t>Donor Information</w:t>
            </w:r>
          </w:p>
        </w:tc>
        <w:tc>
          <w:tcPr>
            <w:tcW w:w="6512" w:type="dxa"/>
            <w:tcBorders>
              <w:top w:val="single" w:sz="4" w:space="0" w:color="auto"/>
              <w:left w:val="single" w:sz="4" w:space="0" w:color="auto"/>
              <w:bottom w:val="single" w:sz="4" w:space="0" w:color="auto"/>
              <w:right w:val="single" w:sz="4" w:space="0" w:color="auto"/>
            </w:tcBorders>
            <w:hideMark/>
          </w:tcPr>
          <w:p w14:paraId="7DD6D47B" w14:textId="15415837" w:rsidR="00F853FD" w:rsidRPr="00FD394D" w:rsidRDefault="00F853FD" w:rsidP="00FD394D">
            <w:pPr>
              <w:jc w:val="both"/>
              <w:rPr>
                <w:rFonts w:asciiTheme="minorHAnsi" w:hAnsiTheme="minorHAnsi"/>
                <w:bCs/>
                <w:color w:val="000000"/>
                <w:sz w:val="22"/>
                <w:szCs w:val="22"/>
              </w:rPr>
            </w:pPr>
            <w:r w:rsidRPr="00FD394D">
              <w:rPr>
                <w:rFonts w:asciiTheme="minorHAnsi" w:hAnsiTheme="minorHAnsi"/>
                <w:bCs/>
                <w:color w:val="000000"/>
                <w:sz w:val="22"/>
                <w:szCs w:val="22"/>
              </w:rPr>
              <w:t xml:space="preserve">Within the Swiss Agency for Development and Cooperation (SDC) there are three thematic areas where support for nutrition is found : </w:t>
            </w:r>
          </w:p>
          <w:p w14:paraId="35A25E5B" w14:textId="77777777" w:rsidR="00F853FD" w:rsidRPr="00FD394D" w:rsidRDefault="00F853FD" w:rsidP="00FD394D">
            <w:pPr>
              <w:pStyle w:val="ListParagraph"/>
              <w:keepNext/>
              <w:numPr>
                <w:ilvl w:val="0"/>
                <w:numId w:val="1"/>
              </w:numPr>
              <w:spacing w:before="40" w:after="200" w:line="276" w:lineRule="auto"/>
              <w:jc w:val="both"/>
              <w:rPr>
                <w:rFonts w:asciiTheme="minorHAnsi" w:hAnsiTheme="minorHAnsi"/>
                <w:bCs/>
                <w:color w:val="000000"/>
                <w:sz w:val="22"/>
                <w:szCs w:val="22"/>
              </w:rPr>
            </w:pPr>
            <w:r w:rsidRPr="00FD394D">
              <w:rPr>
                <w:rFonts w:asciiTheme="minorHAnsi" w:hAnsiTheme="minorHAnsi"/>
                <w:bCs/>
                <w:color w:val="000000"/>
                <w:sz w:val="22"/>
                <w:szCs w:val="22"/>
              </w:rPr>
              <w:t>Agriculture and food security</w:t>
            </w:r>
          </w:p>
          <w:p w14:paraId="310AA3A6" w14:textId="77777777" w:rsidR="00F853FD" w:rsidRPr="00FD394D" w:rsidRDefault="00F853FD" w:rsidP="00FD394D">
            <w:pPr>
              <w:pStyle w:val="ListParagraph"/>
              <w:keepNext/>
              <w:numPr>
                <w:ilvl w:val="0"/>
                <w:numId w:val="1"/>
              </w:numPr>
              <w:spacing w:before="40" w:after="200" w:line="276" w:lineRule="auto"/>
              <w:jc w:val="both"/>
              <w:rPr>
                <w:rFonts w:asciiTheme="minorHAnsi" w:hAnsiTheme="minorHAnsi"/>
                <w:bCs/>
                <w:color w:val="000000"/>
                <w:sz w:val="22"/>
                <w:szCs w:val="22"/>
              </w:rPr>
            </w:pPr>
            <w:r w:rsidRPr="00FD394D">
              <w:rPr>
                <w:rFonts w:asciiTheme="minorHAnsi" w:hAnsiTheme="minorHAnsi"/>
                <w:bCs/>
                <w:color w:val="000000"/>
                <w:sz w:val="22"/>
                <w:szCs w:val="22"/>
              </w:rPr>
              <w:t>Health</w:t>
            </w:r>
          </w:p>
          <w:p w14:paraId="0034E1F0" w14:textId="77777777" w:rsidR="00F853FD" w:rsidRPr="00FD394D" w:rsidRDefault="00F853FD" w:rsidP="00FD394D">
            <w:pPr>
              <w:pStyle w:val="ListParagraph"/>
              <w:keepNext/>
              <w:numPr>
                <w:ilvl w:val="0"/>
                <w:numId w:val="1"/>
              </w:numPr>
              <w:spacing w:before="40" w:after="200" w:line="276" w:lineRule="auto"/>
              <w:jc w:val="both"/>
              <w:rPr>
                <w:rFonts w:asciiTheme="minorHAnsi" w:hAnsiTheme="minorHAnsi"/>
                <w:bCs/>
                <w:color w:val="000000"/>
                <w:sz w:val="22"/>
                <w:szCs w:val="22"/>
              </w:rPr>
            </w:pPr>
            <w:r w:rsidRPr="00FD394D">
              <w:rPr>
                <w:rFonts w:asciiTheme="minorHAnsi" w:hAnsiTheme="minorHAnsi"/>
                <w:bCs/>
                <w:color w:val="000000"/>
                <w:sz w:val="22"/>
                <w:szCs w:val="22"/>
              </w:rPr>
              <w:t>Disaster risk reduction, emergency relief and reconstruction</w:t>
            </w:r>
          </w:p>
          <w:p w14:paraId="47333C1F" w14:textId="77777777" w:rsidR="00F853FD" w:rsidRPr="00FD394D" w:rsidRDefault="00F853FD" w:rsidP="00FD394D">
            <w:pPr>
              <w:jc w:val="both"/>
              <w:rPr>
                <w:rFonts w:asciiTheme="minorHAnsi" w:hAnsiTheme="minorHAnsi" w:cs="Arial"/>
                <w:color w:val="000000"/>
                <w:sz w:val="22"/>
                <w:szCs w:val="22"/>
              </w:rPr>
            </w:pPr>
            <w:r w:rsidRPr="00FD394D">
              <w:rPr>
                <w:rFonts w:asciiTheme="minorHAnsi" w:hAnsiTheme="minorHAnsi" w:cs="Arial"/>
                <w:sz w:val="22"/>
                <w:szCs w:val="22"/>
              </w:rPr>
              <w:t xml:space="preserve">Swiss Humanitarian Aid aims to ensure the sustainability of its commitment on the ground through linking emergency aid with medium- and long-term programmes. </w:t>
            </w:r>
            <w:r w:rsidRPr="00FD394D">
              <w:rPr>
                <w:rFonts w:asciiTheme="minorHAnsi" w:hAnsiTheme="minorHAnsi" w:cs="Arial"/>
                <w:color w:val="000000"/>
                <w:sz w:val="22"/>
                <w:szCs w:val="22"/>
              </w:rPr>
              <w:t>The Humanitarian Aid division is also committed to ensuring respect for humanitarian principles, better access to the victims of conflicts, their protection, and improving the quality of humanitarian operations.</w:t>
            </w:r>
          </w:p>
          <w:p w14:paraId="13964E8B" w14:textId="77777777" w:rsidR="00F853FD" w:rsidRPr="00FD394D" w:rsidRDefault="00F853FD" w:rsidP="00FD394D">
            <w:pPr>
              <w:jc w:val="both"/>
              <w:rPr>
                <w:rFonts w:asciiTheme="minorHAnsi" w:hAnsiTheme="minorHAnsi" w:cs="Arial"/>
                <w:sz w:val="22"/>
                <w:szCs w:val="22"/>
              </w:rPr>
            </w:pPr>
          </w:p>
          <w:p w14:paraId="084FD429" w14:textId="77777777" w:rsidR="00F853FD" w:rsidRPr="00FD394D" w:rsidRDefault="00F853FD" w:rsidP="00FD394D">
            <w:pPr>
              <w:jc w:val="both"/>
              <w:rPr>
                <w:rFonts w:asciiTheme="minorHAnsi" w:hAnsiTheme="minorHAnsi" w:cs="Arial"/>
                <w:color w:val="000000"/>
                <w:sz w:val="22"/>
                <w:szCs w:val="22"/>
              </w:rPr>
            </w:pPr>
            <w:r w:rsidRPr="00FD394D">
              <w:rPr>
                <w:rFonts w:asciiTheme="minorHAnsi" w:hAnsiTheme="minorHAnsi" w:cs="Arial"/>
                <w:sz w:val="22"/>
                <w:szCs w:val="22"/>
              </w:rPr>
              <w:t>SDC aims to reduce the risks and increase the capacity of communities and institutions to cope with crises and catastrophes. Analysing potential risks, measures for adapting to climate change and its consequences, surveying zones at risk: these are all areas in which Switzerland provides support. It also works to inform, train and organise the people, authorities and rescue agencies who could be implicated.</w:t>
            </w:r>
          </w:p>
          <w:p w14:paraId="798ADC11" w14:textId="77777777" w:rsidR="00F853FD" w:rsidRPr="00FD394D" w:rsidRDefault="00F853FD" w:rsidP="00FD394D">
            <w:pPr>
              <w:jc w:val="both"/>
              <w:rPr>
                <w:rFonts w:asciiTheme="minorHAnsi" w:hAnsiTheme="minorHAnsi" w:cs="Arial"/>
                <w:color w:val="000000"/>
                <w:sz w:val="22"/>
                <w:szCs w:val="22"/>
              </w:rPr>
            </w:pPr>
          </w:p>
          <w:p w14:paraId="5F297AB3" w14:textId="77777777" w:rsidR="00F853FD" w:rsidRPr="00FD394D" w:rsidRDefault="00F853FD" w:rsidP="00FD394D">
            <w:pPr>
              <w:jc w:val="both"/>
              <w:rPr>
                <w:rFonts w:asciiTheme="minorHAnsi" w:hAnsiTheme="minorHAnsi" w:cs="Arial"/>
                <w:sz w:val="22"/>
                <w:szCs w:val="22"/>
              </w:rPr>
            </w:pPr>
            <w:r w:rsidRPr="00FD394D">
              <w:rPr>
                <w:rFonts w:asciiTheme="minorHAnsi" w:hAnsiTheme="minorHAnsi" w:cs="Arial"/>
                <w:color w:val="000000"/>
                <w:sz w:val="22"/>
                <w:szCs w:val="22"/>
              </w:rPr>
              <w:t>SDC annually invests 50 million CHF in research. T</w:t>
            </w:r>
            <w:r w:rsidRPr="00FD394D">
              <w:rPr>
                <w:rFonts w:asciiTheme="minorHAnsi" w:hAnsiTheme="minorHAnsi" w:cs="Arial"/>
                <w:sz w:val="22"/>
                <w:szCs w:val="22"/>
              </w:rPr>
              <w:t xml:space="preserve">he main research focus is on new findings and innovative approaches in areas such as agriculture, agricultural development and food security, conflict and transformation, health, water, resource management, climate change, governance and gender. </w:t>
            </w:r>
          </w:p>
          <w:p w14:paraId="55550F0D" w14:textId="77777777" w:rsidR="00F853FD" w:rsidRPr="00FD394D" w:rsidRDefault="00F853FD" w:rsidP="00FD394D">
            <w:pPr>
              <w:jc w:val="both"/>
              <w:rPr>
                <w:rFonts w:asciiTheme="minorHAnsi" w:hAnsiTheme="minorHAnsi" w:cs="Arial"/>
                <w:sz w:val="22"/>
                <w:szCs w:val="22"/>
              </w:rPr>
            </w:pPr>
          </w:p>
          <w:p w14:paraId="3B2F4063" w14:textId="40224218" w:rsidR="00F853FD" w:rsidRPr="00FD394D" w:rsidRDefault="00F853FD" w:rsidP="00FD394D">
            <w:pPr>
              <w:jc w:val="both"/>
              <w:rPr>
                <w:rFonts w:asciiTheme="minorHAnsi" w:hAnsiTheme="minorHAnsi" w:cs="Arial"/>
                <w:sz w:val="22"/>
                <w:szCs w:val="22"/>
              </w:rPr>
            </w:pPr>
            <w:r w:rsidRPr="00FD394D">
              <w:rPr>
                <w:rFonts w:asciiTheme="minorHAnsi" w:hAnsiTheme="minorHAnsi" w:cs="Arial"/>
                <w:sz w:val="22"/>
                <w:szCs w:val="22"/>
              </w:rPr>
              <w:t>Swiss Humanitarian Aid has supported the GNC in 2013 and 2014</w:t>
            </w:r>
            <w:r w:rsidR="00C12CAB">
              <w:rPr>
                <w:rFonts w:asciiTheme="minorHAnsi" w:hAnsiTheme="minorHAnsi" w:cs="Arial"/>
                <w:sz w:val="22"/>
                <w:szCs w:val="22"/>
              </w:rPr>
              <w:t xml:space="preserve"> total of $</w:t>
            </w:r>
            <w:r w:rsidR="00C12CAB" w:rsidRPr="00A32E91">
              <w:rPr>
                <w:b/>
                <w:bCs/>
                <w:color w:val="000000"/>
              </w:rPr>
              <w:t>333,894</w:t>
            </w:r>
            <w:r w:rsidR="00C12CAB">
              <w:rPr>
                <w:b/>
                <w:bCs/>
                <w:color w:val="000000"/>
              </w:rPr>
              <w:t xml:space="preserve"> USD</w:t>
            </w:r>
            <w:r w:rsidRPr="00FD394D">
              <w:rPr>
                <w:rFonts w:asciiTheme="minorHAnsi" w:hAnsiTheme="minorHAnsi" w:cs="Arial"/>
                <w:sz w:val="22"/>
                <w:szCs w:val="22"/>
              </w:rPr>
              <w:t>.</w:t>
            </w:r>
          </w:p>
          <w:p w14:paraId="1EC5E790" w14:textId="77777777" w:rsidR="00F853FD" w:rsidRPr="00FD394D" w:rsidRDefault="00F853FD" w:rsidP="00FD394D">
            <w:pPr>
              <w:jc w:val="both"/>
              <w:rPr>
                <w:rFonts w:asciiTheme="minorHAnsi" w:hAnsiTheme="minorHAnsi" w:cs="Arial"/>
                <w:sz w:val="22"/>
                <w:szCs w:val="22"/>
                <w:lang w:val="en-US"/>
              </w:rPr>
            </w:pPr>
          </w:p>
          <w:p w14:paraId="3833C3DC" w14:textId="77777777" w:rsidR="00C44FD4" w:rsidRPr="00FD394D" w:rsidRDefault="00C44FD4" w:rsidP="00FD394D">
            <w:pPr>
              <w:rPr>
                <w:rFonts w:asciiTheme="minorHAnsi" w:hAnsiTheme="minorHAnsi" w:cs="Arial"/>
                <w:sz w:val="22"/>
                <w:szCs w:val="22"/>
                <w:lang w:val="en-US"/>
              </w:rPr>
            </w:pPr>
            <w:r w:rsidRPr="00FD394D">
              <w:rPr>
                <w:rFonts w:asciiTheme="minorHAnsi" w:hAnsiTheme="minorHAnsi" w:cs="Arial"/>
                <w:sz w:val="22"/>
                <w:szCs w:val="22"/>
                <w:lang w:val="en-US"/>
              </w:rPr>
              <w:t xml:space="preserve">For more information see </w:t>
            </w:r>
            <w:hyperlink r:id="rId7" w:history="1">
              <w:r w:rsidRPr="00FD394D">
                <w:rPr>
                  <w:rStyle w:val="Hyperlink"/>
                  <w:rFonts w:asciiTheme="minorHAnsi" w:hAnsiTheme="minorHAnsi" w:cs="Arial"/>
                  <w:sz w:val="22"/>
                  <w:szCs w:val="22"/>
                  <w:lang w:val="en-US"/>
                </w:rPr>
                <w:t>http://www.ddc.admin.ch/en/Home/Themes</w:t>
              </w:r>
            </w:hyperlink>
            <w:r w:rsidRPr="00FD394D">
              <w:rPr>
                <w:rFonts w:asciiTheme="minorHAnsi" w:hAnsiTheme="minorHAnsi" w:cs="Arial"/>
                <w:sz w:val="22"/>
                <w:szCs w:val="22"/>
                <w:lang w:val="en-US"/>
              </w:rPr>
              <w:t xml:space="preserve"> </w:t>
            </w:r>
          </w:p>
          <w:p w14:paraId="34ED979A" w14:textId="77777777" w:rsidR="00C44FD4" w:rsidRPr="00FD394D" w:rsidRDefault="00C44FD4" w:rsidP="00FD394D">
            <w:pPr>
              <w:jc w:val="both"/>
              <w:rPr>
                <w:rFonts w:asciiTheme="minorHAnsi" w:hAnsiTheme="minorHAnsi" w:cs="Arial"/>
                <w:sz w:val="22"/>
                <w:szCs w:val="22"/>
                <w:lang w:val="en-US"/>
              </w:rPr>
            </w:pPr>
          </w:p>
          <w:p w14:paraId="19DDD021" w14:textId="18F82810" w:rsidR="00C44FD4" w:rsidRPr="00FD394D" w:rsidRDefault="00FD394D" w:rsidP="00FD394D">
            <w:pPr>
              <w:jc w:val="both"/>
              <w:rPr>
                <w:rFonts w:asciiTheme="minorHAnsi" w:hAnsiTheme="minorHAnsi" w:cs="Arial"/>
                <w:sz w:val="22"/>
                <w:szCs w:val="22"/>
                <w:lang w:val="en-US"/>
              </w:rPr>
            </w:pPr>
            <w:r>
              <w:rPr>
                <w:rFonts w:asciiTheme="minorHAnsi" w:hAnsiTheme="minorHAnsi" w:cs="Arial"/>
                <w:sz w:val="22"/>
                <w:szCs w:val="22"/>
                <w:lang w:val="en-US"/>
              </w:rPr>
              <w:t>The PPD</w:t>
            </w:r>
            <w:r w:rsidR="00C44FD4" w:rsidRPr="00FD394D">
              <w:rPr>
                <w:rFonts w:asciiTheme="minorHAnsi" w:hAnsiTheme="minorHAnsi" w:cs="Arial"/>
                <w:sz w:val="22"/>
                <w:szCs w:val="22"/>
                <w:lang w:val="en-US"/>
              </w:rPr>
              <w:t xml:space="preserve"> donor profile outlines priority countries.</w:t>
            </w:r>
          </w:p>
          <w:p w14:paraId="600F7F32" w14:textId="1973F6AE" w:rsidR="00C44FD4" w:rsidRPr="00FD394D" w:rsidRDefault="00C44FD4" w:rsidP="00FD394D">
            <w:pPr>
              <w:jc w:val="both"/>
              <w:rPr>
                <w:rFonts w:asciiTheme="minorHAnsi" w:hAnsiTheme="minorHAnsi"/>
                <w:sz w:val="22"/>
                <w:szCs w:val="22"/>
                <w:lang w:val="en-US"/>
              </w:rPr>
            </w:pPr>
          </w:p>
        </w:tc>
      </w:tr>
      <w:tr w:rsidR="00EA46D5" w:rsidRPr="00FD394D" w14:paraId="2F57B612" w14:textId="77777777" w:rsidTr="0025546D">
        <w:tc>
          <w:tcPr>
            <w:tcW w:w="2093" w:type="dxa"/>
            <w:tcBorders>
              <w:top w:val="single" w:sz="4" w:space="0" w:color="auto"/>
              <w:left w:val="single" w:sz="4" w:space="0" w:color="auto"/>
              <w:bottom w:val="single" w:sz="4" w:space="0" w:color="auto"/>
              <w:right w:val="single" w:sz="4" w:space="0" w:color="auto"/>
            </w:tcBorders>
            <w:hideMark/>
          </w:tcPr>
          <w:p w14:paraId="197F0CB6" w14:textId="6D864C04" w:rsidR="00EA46D5" w:rsidRPr="00FD394D" w:rsidRDefault="00EA46D5" w:rsidP="00FD394D">
            <w:pPr>
              <w:jc w:val="both"/>
              <w:rPr>
                <w:rFonts w:asciiTheme="minorHAnsi" w:hAnsiTheme="minorHAnsi"/>
                <w:b/>
                <w:sz w:val="22"/>
                <w:szCs w:val="22"/>
                <w:lang w:val="en-US"/>
              </w:rPr>
            </w:pPr>
            <w:r w:rsidRPr="00FD394D">
              <w:rPr>
                <w:rFonts w:asciiTheme="minorHAnsi" w:hAnsiTheme="minorHAnsi"/>
                <w:b/>
                <w:sz w:val="22"/>
                <w:szCs w:val="22"/>
                <w:lang w:val="en-US"/>
              </w:rPr>
              <w:t>Website</w:t>
            </w:r>
          </w:p>
        </w:tc>
        <w:tc>
          <w:tcPr>
            <w:tcW w:w="6512" w:type="dxa"/>
            <w:tcBorders>
              <w:top w:val="single" w:sz="4" w:space="0" w:color="auto"/>
              <w:left w:val="single" w:sz="4" w:space="0" w:color="auto"/>
              <w:bottom w:val="single" w:sz="4" w:space="0" w:color="auto"/>
              <w:right w:val="single" w:sz="4" w:space="0" w:color="auto"/>
            </w:tcBorders>
            <w:hideMark/>
          </w:tcPr>
          <w:p w14:paraId="3A176A59" w14:textId="77777777" w:rsidR="00EA46D5" w:rsidRPr="00FD394D" w:rsidRDefault="00EA46D5" w:rsidP="00FD394D">
            <w:pPr>
              <w:jc w:val="both"/>
              <w:rPr>
                <w:rFonts w:asciiTheme="minorHAnsi" w:hAnsiTheme="minorHAnsi"/>
                <w:sz w:val="22"/>
                <w:szCs w:val="22"/>
                <w:lang w:val="en-US"/>
              </w:rPr>
            </w:pPr>
            <w:r w:rsidRPr="00FD394D">
              <w:rPr>
                <w:rFonts w:asciiTheme="minorHAnsi" w:hAnsiTheme="minorHAnsi"/>
                <w:sz w:val="22"/>
                <w:szCs w:val="22"/>
                <w:lang w:val="en-US"/>
              </w:rPr>
              <w:t>http://www.ddc.admin.ch/</w:t>
            </w:r>
          </w:p>
        </w:tc>
      </w:tr>
      <w:tr w:rsidR="004672B9" w:rsidRPr="00FD394D" w14:paraId="2D4C7F05" w14:textId="77777777" w:rsidTr="0025546D">
        <w:tc>
          <w:tcPr>
            <w:tcW w:w="2093" w:type="dxa"/>
            <w:tcBorders>
              <w:top w:val="single" w:sz="4" w:space="0" w:color="auto"/>
              <w:left w:val="single" w:sz="4" w:space="0" w:color="auto"/>
              <w:bottom w:val="single" w:sz="4" w:space="0" w:color="auto"/>
              <w:right w:val="single" w:sz="4" w:space="0" w:color="auto"/>
            </w:tcBorders>
          </w:tcPr>
          <w:p w14:paraId="52F08CEE" w14:textId="1F6CC023" w:rsidR="004672B9" w:rsidRPr="00FD394D" w:rsidRDefault="00C44FD4" w:rsidP="00FD394D">
            <w:pPr>
              <w:jc w:val="both"/>
              <w:rPr>
                <w:rFonts w:asciiTheme="minorHAnsi" w:hAnsiTheme="minorHAnsi"/>
                <w:b/>
                <w:sz w:val="22"/>
                <w:szCs w:val="22"/>
                <w:lang w:val="en-US"/>
              </w:rPr>
            </w:pPr>
            <w:r w:rsidRPr="00FD394D">
              <w:rPr>
                <w:rFonts w:asciiTheme="minorHAnsi" w:hAnsiTheme="minorHAnsi"/>
                <w:b/>
                <w:sz w:val="22"/>
                <w:szCs w:val="22"/>
                <w:lang w:val="en-US"/>
              </w:rPr>
              <w:t xml:space="preserve">Contact details </w:t>
            </w:r>
          </w:p>
        </w:tc>
        <w:tc>
          <w:tcPr>
            <w:tcW w:w="6512" w:type="dxa"/>
            <w:tcBorders>
              <w:top w:val="single" w:sz="4" w:space="0" w:color="auto"/>
              <w:left w:val="single" w:sz="4" w:space="0" w:color="auto"/>
              <w:bottom w:val="single" w:sz="4" w:space="0" w:color="auto"/>
              <w:right w:val="single" w:sz="4" w:space="0" w:color="auto"/>
            </w:tcBorders>
          </w:tcPr>
          <w:p w14:paraId="715B6FBC" w14:textId="77777777" w:rsidR="004672B9" w:rsidRPr="00FD394D" w:rsidRDefault="004672B9" w:rsidP="00FD394D">
            <w:pPr>
              <w:jc w:val="both"/>
              <w:rPr>
                <w:rFonts w:asciiTheme="minorHAnsi" w:hAnsiTheme="minorHAnsi"/>
                <w:sz w:val="22"/>
                <w:szCs w:val="22"/>
                <w:lang w:val="en-US"/>
              </w:rPr>
            </w:pPr>
            <w:proofErr w:type="spellStart"/>
            <w:r w:rsidRPr="00FD394D">
              <w:rPr>
                <w:rFonts w:asciiTheme="minorHAnsi" w:hAnsiTheme="minorHAnsi"/>
                <w:sz w:val="22"/>
                <w:szCs w:val="22"/>
                <w:lang w:val="en-US"/>
              </w:rPr>
              <w:t>Sägerstrasse</w:t>
            </w:r>
            <w:proofErr w:type="spellEnd"/>
            <w:r w:rsidRPr="00FD394D">
              <w:rPr>
                <w:rFonts w:asciiTheme="minorHAnsi" w:hAnsiTheme="minorHAnsi"/>
                <w:sz w:val="22"/>
                <w:szCs w:val="22"/>
                <w:lang w:val="en-US"/>
              </w:rPr>
              <w:t xml:space="preserve"> 77 </w:t>
            </w:r>
            <w:proofErr w:type="spellStart"/>
            <w:r w:rsidRPr="00FD394D">
              <w:rPr>
                <w:rFonts w:asciiTheme="minorHAnsi" w:hAnsiTheme="minorHAnsi"/>
                <w:sz w:val="22"/>
                <w:szCs w:val="22"/>
                <w:lang w:val="en-US"/>
              </w:rPr>
              <w:t>Köniz</w:t>
            </w:r>
            <w:proofErr w:type="spellEnd"/>
          </w:p>
          <w:p w14:paraId="5BDA6101" w14:textId="77777777" w:rsidR="004672B9" w:rsidRPr="00FD394D" w:rsidRDefault="004672B9" w:rsidP="00FD394D">
            <w:pPr>
              <w:jc w:val="both"/>
              <w:rPr>
                <w:rFonts w:asciiTheme="minorHAnsi" w:hAnsiTheme="minorHAnsi"/>
                <w:sz w:val="22"/>
                <w:szCs w:val="22"/>
                <w:lang w:val="en-US"/>
              </w:rPr>
            </w:pPr>
            <w:r w:rsidRPr="00FD394D">
              <w:rPr>
                <w:rFonts w:asciiTheme="minorHAnsi" w:hAnsiTheme="minorHAnsi"/>
                <w:sz w:val="22"/>
                <w:szCs w:val="22"/>
                <w:lang w:val="en-US"/>
              </w:rPr>
              <w:t>3003 BERNE</w:t>
            </w:r>
          </w:p>
          <w:p w14:paraId="63C837CE" w14:textId="77777777" w:rsidR="009C4929" w:rsidRPr="00FD394D" w:rsidRDefault="009C4929" w:rsidP="00FD394D">
            <w:pPr>
              <w:jc w:val="both"/>
              <w:rPr>
                <w:rFonts w:asciiTheme="minorHAnsi" w:hAnsiTheme="minorHAnsi"/>
                <w:sz w:val="22"/>
                <w:szCs w:val="22"/>
                <w:lang w:val="en-US"/>
              </w:rPr>
            </w:pPr>
          </w:p>
          <w:p w14:paraId="1311CEE1" w14:textId="77777777" w:rsidR="009C4929" w:rsidRPr="00FD394D" w:rsidRDefault="009C4929" w:rsidP="00FD394D">
            <w:pPr>
              <w:jc w:val="both"/>
              <w:rPr>
                <w:rStyle w:val="baec5a81-e4d6-4674-97f3-e9220f0136c1"/>
                <w:rFonts w:asciiTheme="minorHAnsi" w:hAnsiTheme="minorHAnsi"/>
                <w:color w:val="000000"/>
                <w:sz w:val="22"/>
                <w:szCs w:val="22"/>
              </w:rPr>
            </w:pPr>
            <w:proofErr w:type="spellStart"/>
            <w:r w:rsidRPr="00FD394D">
              <w:rPr>
                <w:rFonts w:asciiTheme="minorHAnsi" w:hAnsiTheme="minorHAnsi"/>
                <w:color w:val="000000"/>
                <w:sz w:val="22"/>
                <w:szCs w:val="22"/>
              </w:rPr>
              <w:t>Tél</w:t>
            </w:r>
            <w:proofErr w:type="spellEnd"/>
            <w:r w:rsidRPr="00FD394D">
              <w:rPr>
                <w:rFonts w:asciiTheme="minorHAnsi" w:hAnsiTheme="minorHAnsi"/>
                <w:color w:val="000000"/>
                <w:sz w:val="22"/>
                <w:szCs w:val="22"/>
              </w:rPr>
              <w:t xml:space="preserve">.: </w:t>
            </w:r>
            <w:r w:rsidRPr="00FD394D">
              <w:rPr>
                <w:rStyle w:val="baec5a81-e4d6-4674-97f3-e9220f0136c1"/>
                <w:rFonts w:asciiTheme="minorHAnsi" w:hAnsiTheme="minorHAnsi"/>
                <w:color w:val="000000"/>
                <w:sz w:val="22"/>
                <w:szCs w:val="22"/>
              </w:rPr>
              <w:t>+41 31 322 31 24</w:t>
            </w:r>
          </w:p>
          <w:p w14:paraId="2D3A3693" w14:textId="738ABC03" w:rsidR="009C4929" w:rsidRPr="00FD394D" w:rsidRDefault="009C4929" w:rsidP="00FD394D">
            <w:pPr>
              <w:jc w:val="both"/>
              <w:rPr>
                <w:rFonts w:asciiTheme="minorHAnsi" w:hAnsiTheme="minorHAnsi"/>
                <w:sz w:val="22"/>
                <w:szCs w:val="22"/>
                <w:lang w:val="en-US"/>
              </w:rPr>
            </w:pPr>
          </w:p>
        </w:tc>
        <w:bookmarkStart w:id="0" w:name="_GoBack"/>
        <w:bookmarkEnd w:id="0"/>
      </w:tr>
      <w:tr w:rsidR="00EA46D5" w:rsidRPr="00C12CAB" w14:paraId="009BE087" w14:textId="77777777" w:rsidTr="0025546D">
        <w:tc>
          <w:tcPr>
            <w:tcW w:w="2093" w:type="dxa"/>
            <w:tcBorders>
              <w:top w:val="single" w:sz="4" w:space="0" w:color="auto"/>
              <w:left w:val="single" w:sz="4" w:space="0" w:color="auto"/>
              <w:bottom w:val="single" w:sz="4" w:space="0" w:color="auto"/>
              <w:right w:val="single" w:sz="4" w:space="0" w:color="auto"/>
            </w:tcBorders>
            <w:hideMark/>
          </w:tcPr>
          <w:p w14:paraId="25D79C36" w14:textId="77777777" w:rsidR="00EA46D5" w:rsidRPr="00FD394D" w:rsidRDefault="00EA46D5" w:rsidP="00FD394D">
            <w:pPr>
              <w:jc w:val="both"/>
              <w:rPr>
                <w:rFonts w:asciiTheme="minorHAnsi" w:hAnsiTheme="minorHAnsi"/>
                <w:b/>
                <w:sz w:val="22"/>
                <w:szCs w:val="22"/>
                <w:lang w:val="en-US"/>
              </w:rPr>
            </w:pPr>
            <w:r w:rsidRPr="00FD394D">
              <w:rPr>
                <w:rFonts w:asciiTheme="minorHAnsi" w:hAnsiTheme="minorHAnsi"/>
                <w:b/>
                <w:sz w:val="22"/>
                <w:szCs w:val="22"/>
                <w:lang w:val="en-US"/>
              </w:rPr>
              <w:lastRenderedPageBreak/>
              <w:t>Contact Person</w:t>
            </w:r>
            <w:r w:rsidR="009C4929" w:rsidRPr="00FD394D">
              <w:rPr>
                <w:rFonts w:asciiTheme="minorHAnsi" w:hAnsiTheme="minorHAnsi"/>
                <w:b/>
                <w:sz w:val="22"/>
                <w:szCs w:val="22"/>
                <w:lang w:val="en-US"/>
              </w:rPr>
              <w:t>s</w:t>
            </w:r>
          </w:p>
        </w:tc>
        <w:tc>
          <w:tcPr>
            <w:tcW w:w="6512" w:type="dxa"/>
            <w:tcBorders>
              <w:top w:val="single" w:sz="4" w:space="0" w:color="auto"/>
              <w:left w:val="single" w:sz="4" w:space="0" w:color="auto"/>
              <w:bottom w:val="single" w:sz="4" w:space="0" w:color="auto"/>
              <w:right w:val="single" w:sz="4" w:space="0" w:color="auto"/>
            </w:tcBorders>
          </w:tcPr>
          <w:p w14:paraId="5B9080AF" w14:textId="77777777" w:rsidR="00EA46D5" w:rsidRPr="00FD394D" w:rsidRDefault="004476A6" w:rsidP="00FD394D">
            <w:pPr>
              <w:jc w:val="both"/>
              <w:rPr>
                <w:rFonts w:asciiTheme="minorHAnsi" w:hAnsiTheme="minorHAnsi"/>
                <w:sz w:val="22"/>
                <w:szCs w:val="22"/>
                <w:lang w:val="en-US"/>
              </w:rPr>
            </w:pPr>
            <w:r w:rsidRPr="00FD394D">
              <w:rPr>
                <w:rFonts w:asciiTheme="minorHAnsi" w:hAnsiTheme="minorHAnsi"/>
                <w:sz w:val="22"/>
                <w:szCs w:val="22"/>
                <w:lang w:val="en-US"/>
              </w:rPr>
              <w:t>Eduard Jay - Deputy Head of multilateral affairs division</w:t>
            </w:r>
            <w:r w:rsidR="009C4929" w:rsidRPr="00FD394D">
              <w:rPr>
                <w:rFonts w:asciiTheme="minorHAnsi" w:hAnsiTheme="minorHAnsi"/>
                <w:sz w:val="22"/>
                <w:szCs w:val="22"/>
                <w:lang w:val="en-US"/>
              </w:rPr>
              <w:t xml:space="preserve"> (</w:t>
            </w:r>
            <w:hyperlink r:id="rId8" w:history="1">
              <w:r w:rsidR="009C4929" w:rsidRPr="00FD394D">
                <w:rPr>
                  <w:rStyle w:val="Hyperlink"/>
                  <w:rFonts w:asciiTheme="minorHAnsi" w:hAnsiTheme="minorHAnsi"/>
                  <w:sz w:val="22"/>
                  <w:szCs w:val="22"/>
                  <w:lang w:val="en-US"/>
                </w:rPr>
                <w:t>eduard.jay@eda.admin.ch</w:t>
              </w:r>
            </w:hyperlink>
            <w:r w:rsidR="009C4929" w:rsidRPr="00FD394D">
              <w:rPr>
                <w:rFonts w:asciiTheme="minorHAnsi" w:hAnsiTheme="minorHAnsi"/>
                <w:sz w:val="22"/>
                <w:szCs w:val="22"/>
                <w:lang w:val="en-US"/>
              </w:rPr>
              <w:t>)</w:t>
            </w:r>
          </w:p>
          <w:p w14:paraId="51A594D6" w14:textId="77777777" w:rsidR="009C4929" w:rsidRPr="00FD394D" w:rsidRDefault="009C4929" w:rsidP="00FD394D">
            <w:pPr>
              <w:jc w:val="both"/>
              <w:rPr>
                <w:rFonts w:asciiTheme="minorHAnsi" w:hAnsiTheme="minorHAnsi"/>
                <w:sz w:val="22"/>
                <w:szCs w:val="22"/>
                <w:lang w:val="en-US"/>
              </w:rPr>
            </w:pPr>
          </w:p>
          <w:p w14:paraId="584BB8B9" w14:textId="77777777" w:rsidR="009C4929" w:rsidRPr="00FD394D" w:rsidRDefault="009C4929" w:rsidP="00FD394D">
            <w:pPr>
              <w:jc w:val="both"/>
              <w:rPr>
                <w:rFonts w:asciiTheme="minorHAnsi" w:hAnsiTheme="minorHAnsi"/>
                <w:sz w:val="22"/>
                <w:szCs w:val="22"/>
                <w:lang w:val="fr-FR"/>
              </w:rPr>
            </w:pPr>
            <w:r w:rsidRPr="00FD394D">
              <w:rPr>
                <w:rFonts w:asciiTheme="minorHAnsi" w:hAnsiTheme="minorHAnsi"/>
                <w:sz w:val="22"/>
                <w:szCs w:val="22"/>
                <w:lang w:val="fr-FR"/>
              </w:rPr>
              <w:t>Adrienne Schnyder</w:t>
            </w:r>
          </w:p>
          <w:p w14:paraId="6BFA6905" w14:textId="77777777" w:rsidR="009C4929" w:rsidRPr="00FD394D" w:rsidRDefault="00C12CAB" w:rsidP="00FD394D">
            <w:pPr>
              <w:jc w:val="both"/>
              <w:rPr>
                <w:rFonts w:asciiTheme="minorHAnsi" w:hAnsiTheme="minorHAnsi"/>
                <w:sz w:val="22"/>
                <w:szCs w:val="22"/>
                <w:lang w:val="fr-FR"/>
              </w:rPr>
            </w:pPr>
            <w:hyperlink r:id="rId9" w:history="1">
              <w:r w:rsidR="009C4929" w:rsidRPr="00FD394D">
                <w:rPr>
                  <w:rStyle w:val="Hyperlink"/>
                  <w:rFonts w:asciiTheme="minorHAnsi" w:hAnsiTheme="minorHAnsi"/>
                  <w:sz w:val="22"/>
                  <w:szCs w:val="22"/>
                  <w:lang w:val="fr-FR"/>
                </w:rPr>
                <w:t>Adrienne.schnyder@eda.admin.ch</w:t>
              </w:r>
            </w:hyperlink>
          </w:p>
        </w:tc>
      </w:tr>
      <w:tr w:rsidR="00C44FD4" w:rsidRPr="00FD394D" w14:paraId="0B1C6D67" w14:textId="77777777" w:rsidTr="0025546D">
        <w:tc>
          <w:tcPr>
            <w:tcW w:w="2093" w:type="dxa"/>
            <w:tcBorders>
              <w:top w:val="single" w:sz="4" w:space="0" w:color="auto"/>
              <w:left w:val="single" w:sz="4" w:space="0" w:color="auto"/>
              <w:bottom w:val="single" w:sz="4" w:space="0" w:color="auto"/>
              <w:right w:val="single" w:sz="4" w:space="0" w:color="auto"/>
            </w:tcBorders>
          </w:tcPr>
          <w:p w14:paraId="350FC582" w14:textId="5C9DC688" w:rsidR="00C44FD4" w:rsidRPr="00FD394D" w:rsidRDefault="00C44FD4" w:rsidP="00FD394D">
            <w:pPr>
              <w:jc w:val="both"/>
              <w:rPr>
                <w:rFonts w:asciiTheme="minorHAnsi" w:hAnsiTheme="minorHAnsi"/>
                <w:b/>
                <w:sz w:val="22"/>
                <w:szCs w:val="22"/>
                <w:lang w:val="en-US"/>
              </w:rPr>
            </w:pPr>
            <w:r w:rsidRPr="00FD394D">
              <w:rPr>
                <w:rFonts w:asciiTheme="minorHAnsi" w:hAnsiTheme="minorHAnsi"/>
                <w:b/>
                <w:sz w:val="22"/>
                <w:szCs w:val="22"/>
                <w:lang w:val="en-US"/>
              </w:rPr>
              <w:t>Unicef engagement</w:t>
            </w:r>
          </w:p>
        </w:tc>
        <w:tc>
          <w:tcPr>
            <w:tcW w:w="6512" w:type="dxa"/>
            <w:tcBorders>
              <w:top w:val="single" w:sz="4" w:space="0" w:color="auto"/>
              <w:left w:val="single" w:sz="4" w:space="0" w:color="auto"/>
              <w:bottom w:val="single" w:sz="4" w:space="0" w:color="auto"/>
              <w:right w:val="single" w:sz="4" w:space="0" w:color="auto"/>
            </w:tcBorders>
          </w:tcPr>
          <w:p w14:paraId="3918E52B" w14:textId="1D9AE04C" w:rsidR="00C44FD4" w:rsidRPr="00FD394D" w:rsidRDefault="00C44FD4" w:rsidP="00FD394D">
            <w:pPr>
              <w:spacing w:after="60"/>
              <w:ind w:right="-1336"/>
              <w:jc w:val="both"/>
              <w:rPr>
                <w:sz w:val="22"/>
                <w:szCs w:val="22"/>
                <w:lang w:val="en-US"/>
              </w:rPr>
            </w:pPr>
            <w:r w:rsidRPr="00FD394D">
              <w:rPr>
                <w:rFonts w:ascii="Calibri" w:hAnsi="Calibri"/>
                <w:sz w:val="22"/>
                <w:szCs w:val="22"/>
              </w:rPr>
              <w:t xml:space="preserve">UNICEF has not currently established a standard </w:t>
            </w:r>
            <w:proofErr w:type="spellStart"/>
            <w:r w:rsidRPr="00FD394D">
              <w:rPr>
                <w:rFonts w:ascii="Calibri" w:hAnsi="Calibri"/>
                <w:sz w:val="22"/>
                <w:szCs w:val="22"/>
              </w:rPr>
              <w:t>MoU</w:t>
            </w:r>
            <w:proofErr w:type="spellEnd"/>
            <w:r w:rsidRPr="00FD394D">
              <w:rPr>
                <w:rFonts w:ascii="Calibri" w:hAnsi="Calibri"/>
                <w:sz w:val="22"/>
                <w:szCs w:val="22"/>
              </w:rPr>
              <w:t xml:space="preserve"> with Switzerland, however all contribution agreements from SDC follow the same model format and language.</w:t>
            </w:r>
            <w:r w:rsidR="009A4EC7" w:rsidRPr="00FD394D">
              <w:rPr>
                <w:rFonts w:ascii="Calibri" w:hAnsi="Calibri"/>
                <w:sz w:val="22"/>
                <w:szCs w:val="22"/>
              </w:rPr>
              <w:t xml:space="preserve"> The Swiss have funded the GNC in the past few years.</w:t>
            </w:r>
          </w:p>
        </w:tc>
      </w:tr>
      <w:tr w:rsidR="001935EF" w:rsidRPr="00C12CAB" w14:paraId="09E6BEA4" w14:textId="77777777" w:rsidTr="0025546D">
        <w:tc>
          <w:tcPr>
            <w:tcW w:w="2093" w:type="dxa"/>
            <w:tcBorders>
              <w:top w:val="single" w:sz="4" w:space="0" w:color="auto"/>
              <w:left w:val="single" w:sz="4" w:space="0" w:color="auto"/>
              <w:bottom w:val="single" w:sz="4" w:space="0" w:color="auto"/>
              <w:right w:val="single" w:sz="4" w:space="0" w:color="auto"/>
            </w:tcBorders>
          </w:tcPr>
          <w:p w14:paraId="46D1C685" w14:textId="77777777" w:rsidR="001935EF" w:rsidRPr="00FD394D" w:rsidRDefault="001935EF" w:rsidP="00FD394D">
            <w:pPr>
              <w:jc w:val="both"/>
              <w:rPr>
                <w:rFonts w:asciiTheme="minorHAnsi" w:hAnsiTheme="minorHAnsi"/>
                <w:b/>
                <w:sz w:val="22"/>
                <w:szCs w:val="22"/>
                <w:lang w:val="en-US"/>
              </w:rPr>
            </w:pPr>
            <w:r w:rsidRPr="00FD394D">
              <w:rPr>
                <w:rFonts w:asciiTheme="minorHAnsi" w:hAnsiTheme="minorHAnsi"/>
                <w:b/>
                <w:sz w:val="22"/>
                <w:szCs w:val="22"/>
                <w:lang w:val="en-US"/>
              </w:rPr>
              <w:t>Unicef contact person</w:t>
            </w:r>
          </w:p>
        </w:tc>
        <w:tc>
          <w:tcPr>
            <w:tcW w:w="6512" w:type="dxa"/>
            <w:tcBorders>
              <w:top w:val="single" w:sz="4" w:space="0" w:color="auto"/>
              <w:left w:val="single" w:sz="4" w:space="0" w:color="auto"/>
              <w:bottom w:val="single" w:sz="4" w:space="0" w:color="auto"/>
              <w:right w:val="single" w:sz="4" w:space="0" w:color="auto"/>
            </w:tcBorders>
          </w:tcPr>
          <w:p w14:paraId="5CB5A0D3" w14:textId="77777777" w:rsidR="00C44FD4" w:rsidRPr="00FD394D" w:rsidRDefault="001935EF" w:rsidP="00FD394D">
            <w:pPr>
              <w:jc w:val="both"/>
              <w:rPr>
                <w:rFonts w:asciiTheme="minorHAnsi" w:hAnsiTheme="minorHAnsi"/>
                <w:sz w:val="22"/>
                <w:szCs w:val="22"/>
                <w:lang w:val="es-US"/>
              </w:rPr>
            </w:pPr>
            <w:r w:rsidRPr="00FD394D">
              <w:rPr>
                <w:rFonts w:asciiTheme="minorHAnsi" w:hAnsiTheme="minorHAnsi"/>
                <w:sz w:val="22"/>
                <w:szCs w:val="22"/>
                <w:lang w:val="es-US"/>
              </w:rPr>
              <w:t xml:space="preserve">Reuben McCarthy </w:t>
            </w:r>
          </w:p>
          <w:p w14:paraId="78B9C5D0" w14:textId="649CAA6E" w:rsidR="001935EF" w:rsidRPr="00FD394D" w:rsidRDefault="00C12CAB" w:rsidP="00FD394D">
            <w:pPr>
              <w:jc w:val="both"/>
              <w:rPr>
                <w:rFonts w:asciiTheme="minorHAnsi" w:hAnsiTheme="minorHAnsi"/>
                <w:sz w:val="22"/>
                <w:szCs w:val="22"/>
                <w:lang w:val="es-US"/>
              </w:rPr>
            </w:pPr>
            <w:hyperlink r:id="rId10" w:history="1">
              <w:r w:rsidR="00C44FD4" w:rsidRPr="00FD394D">
                <w:rPr>
                  <w:rStyle w:val="Hyperlink"/>
                  <w:rFonts w:asciiTheme="minorHAnsi" w:hAnsiTheme="minorHAnsi"/>
                  <w:sz w:val="22"/>
                  <w:szCs w:val="22"/>
                  <w:lang w:val="es-US"/>
                </w:rPr>
                <w:t>rmccarthy@unicef.org</w:t>
              </w:r>
            </w:hyperlink>
            <w:r w:rsidR="00C44FD4" w:rsidRPr="00FD394D">
              <w:rPr>
                <w:rFonts w:asciiTheme="minorHAnsi" w:hAnsiTheme="minorHAnsi"/>
                <w:sz w:val="22"/>
                <w:szCs w:val="22"/>
                <w:lang w:val="es-US"/>
              </w:rPr>
              <w:t xml:space="preserve"> </w:t>
            </w:r>
          </w:p>
        </w:tc>
      </w:tr>
    </w:tbl>
    <w:p w14:paraId="0BE20EAF" w14:textId="77777777" w:rsidR="00EA46D5" w:rsidRPr="00FD394D" w:rsidRDefault="00EA46D5" w:rsidP="00FD394D">
      <w:pPr>
        <w:jc w:val="both"/>
        <w:rPr>
          <w:rFonts w:cs="Times New Roman"/>
          <w:lang w:val="es-US"/>
        </w:rPr>
      </w:pPr>
    </w:p>
    <w:p w14:paraId="7A5A02E6" w14:textId="77777777" w:rsidR="00EA46D5" w:rsidRPr="00FD394D" w:rsidRDefault="00EA46D5" w:rsidP="00FD394D">
      <w:pPr>
        <w:jc w:val="both"/>
        <w:rPr>
          <w:rFonts w:cs="Times New Roman"/>
          <w:lang w:val="es-US"/>
        </w:rPr>
      </w:pPr>
    </w:p>
    <w:sectPr w:rsidR="00EA46D5" w:rsidRPr="00FD394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8E42B2"/>
    <w:multiLevelType w:val="hybridMultilevel"/>
    <w:tmpl w:val="D9702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057"/>
    <w:rsid w:val="000047D6"/>
    <w:rsid w:val="0001193C"/>
    <w:rsid w:val="000138C7"/>
    <w:rsid w:val="000171F5"/>
    <w:rsid w:val="00021413"/>
    <w:rsid w:val="00021AB7"/>
    <w:rsid w:val="00033243"/>
    <w:rsid w:val="00037FC5"/>
    <w:rsid w:val="00040050"/>
    <w:rsid w:val="000416B5"/>
    <w:rsid w:val="0005035B"/>
    <w:rsid w:val="000541C0"/>
    <w:rsid w:val="00070661"/>
    <w:rsid w:val="000825D7"/>
    <w:rsid w:val="000A367A"/>
    <w:rsid w:val="000A3C31"/>
    <w:rsid w:val="000C261A"/>
    <w:rsid w:val="000C4A43"/>
    <w:rsid w:val="000D567E"/>
    <w:rsid w:val="000E30F7"/>
    <w:rsid w:val="00103429"/>
    <w:rsid w:val="00112DC3"/>
    <w:rsid w:val="00123EB5"/>
    <w:rsid w:val="001363F5"/>
    <w:rsid w:val="00140005"/>
    <w:rsid w:val="00140D11"/>
    <w:rsid w:val="00146035"/>
    <w:rsid w:val="001564E4"/>
    <w:rsid w:val="00160E19"/>
    <w:rsid w:val="001659C1"/>
    <w:rsid w:val="00172C55"/>
    <w:rsid w:val="001935EF"/>
    <w:rsid w:val="00197F76"/>
    <w:rsid w:val="001A1F2F"/>
    <w:rsid w:val="001B78F0"/>
    <w:rsid w:val="001F18BA"/>
    <w:rsid w:val="001F388A"/>
    <w:rsid w:val="001F560C"/>
    <w:rsid w:val="001F7F57"/>
    <w:rsid w:val="00202667"/>
    <w:rsid w:val="002107BE"/>
    <w:rsid w:val="00232334"/>
    <w:rsid w:val="002349BC"/>
    <w:rsid w:val="002441AD"/>
    <w:rsid w:val="002551FE"/>
    <w:rsid w:val="0025546D"/>
    <w:rsid w:val="002672A2"/>
    <w:rsid w:val="00280A54"/>
    <w:rsid w:val="00296765"/>
    <w:rsid w:val="002A748A"/>
    <w:rsid w:val="002C09F2"/>
    <w:rsid w:val="002D1AD4"/>
    <w:rsid w:val="002D6599"/>
    <w:rsid w:val="002E3481"/>
    <w:rsid w:val="002F6FBF"/>
    <w:rsid w:val="00310654"/>
    <w:rsid w:val="0031201C"/>
    <w:rsid w:val="00332E17"/>
    <w:rsid w:val="00333D0B"/>
    <w:rsid w:val="00344085"/>
    <w:rsid w:val="00352D3E"/>
    <w:rsid w:val="00356045"/>
    <w:rsid w:val="00367702"/>
    <w:rsid w:val="00370CB9"/>
    <w:rsid w:val="003711C6"/>
    <w:rsid w:val="003759FD"/>
    <w:rsid w:val="00386E6D"/>
    <w:rsid w:val="003B4FBA"/>
    <w:rsid w:val="003C3660"/>
    <w:rsid w:val="003E28BC"/>
    <w:rsid w:val="003E437E"/>
    <w:rsid w:val="003F1908"/>
    <w:rsid w:val="003F72CA"/>
    <w:rsid w:val="004037A6"/>
    <w:rsid w:val="00406378"/>
    <w:rsid w:val="00416125"/>
    <w:rsid w:val="00425935"/>
    <w:rsid w:val="00426E1C"/>
    <w:rsid w:val="0043538B"/>
    <w:rsid w:val="00440057"/>
    <w:rsid w:val="00446FE1"/>
    <w:rsid w:val="004476A6"/>
    <w:rsid w:val="00454D35"/>
    <w:rsid w:val="00455548"/>
    <w:rsid w:val="004560F4"/>
    <w:rsid w:val="00463163"/>
    <w:rsid w:val="004672B9"/>
    <w:rsid w:val="0047104B"/>
    <w:rsid w:val="00475033"/>
    <w:rsid w:val="00476D85"/>
    <w:rsid w:val="004A7418"/>
    <w:rsid w:val="004B63FA"/>
    <w:rsid w:val="004D1CDE"/>
    <w:rsid w:val="004F3921"/>
    <w:rsid w:val="004F4DB5"/>
    <w:rsid w:val="00501412"/>
    <w:rsid w:val="0050511D"/>
    <w:rsid w:val="0052090C"/>
    <w:rsid w:val="00531CAE"/>
    <w:rsid w:val="00544057"/>
    <w:rsid w:val="00557D3F"/>
    <w:rsid w:val="00570292"/>
    <w:rsid w:val="00570B73"/>
    <w:rsid w:val="0058212C"/>
    <w:rsid w:val="00584902"/>
    <w:rsid w:val="00594617"/>
    <w:rsid w:val="005A443E"/>
    <w:rsid w:val="005A52FB"/>
    <w:rsid w:val="005D69E4"/>
    <w:rsid w:val="005E232A"/>
    <w:rsid w:val="005E3371"/>
    <w:rsid w:val="005E7BB4"/>
    <w:rsid w:val="00607026"/>
    <w:rsid w:val="00611428"/>
    <w:rsid w:val="00631AD5"/>
    <w:rsid w:val="00633717"/>
    <w:rsid w:val="006426C6"/>
    <w:rsid w:val="00655F90"/>
    <w:rsid w:val="0066759B"/>
    <w:rsid w:val="00673133"/>
    <w:rsid w:val="006737E3"/>
    <w:rsid w:val="00694762"/>
    <w:rsid w:val="006B6728"/>
    <w:rsid w:val="006C3120"/>
    <w:rsid w:val="006C4FE7"/>
    <w:rsid w:val="006D5CB4"/>
    <w:rsid w:val="006F6C79"/>
    <w:rsid w:val="007350B9"/>
    <w:rsid w:val="007377C9"/>
    <w:rsid w:val="00740418"/>
    <w:rsid w:val="00740B73"/>
    <w:rsid w:val="0074390F"/>
    <w:rsid w:val="00767620"/>
    <w:rsid w:val="00772733"/>
    <w:rsid w:val="00783A82"/>
    <w:rsid w:val="00784988"/>
    <w:rsid w:val="00785035"/>
    <w:rsid w:val="00792116"/>
    <w:rsid w:val="0079310A"/>
    <w:rsid w:val="007A10B0"/>
    <w:rsid w:val="007A4A9B"/>
    <w:rsid w:val="007C4029"/>
    <w:rsid w:val="007C7480"/>
    <w:rsid w:val="007D12F3"/>
    <w:rsid w:val="007D38D5"/>
    <w:rsid w:val="007D7A9C"/>
    <w:rsid w:val="007E0A06"/>
    <w:rsid w:val="007E4C8B"/>
    <w:rsid w:val="007E62CE"/>
    <w:rsid w:val="00800A12"/>
    <w:rsid w:val="00802AEC"/>
    <w:rsid w:val="00831616"/>
    <w:rsid w:val="008340D2"/>
    <w:rsid w:val="008752A5"/>
    <w:rsid w:val="0087715B"/>
    <w:rsid w:val="008863D8"/>
    <w:rsid w:val="008A0F0B"/>
    <w:rsid w:val="008A1180"/>
    <w:rsid w:val="008D0B15"/>
    <w:rsid w:val="008E5BC9"/>
    <w:rsid w:val="0090070F"/>
    <w:rsid w:val="0091039F"/>
    <w:rsid w:val="00923A0E"/>
    <w:rsid w:val="0092435D"/>
    <w:rsid w:val="009255F1"/>
    <w:rsid w:val="00935D0B"/>
    <w:rsid w:val="009547FB"/>
    <w:rsid w:val="00954A11"/>
    <w:rsid w:val="00976157"/>
    <w:rsid w:val="009A005D"/>
    <w:rsid w:val="009A0BF3"/>
    <w:rsid w:val="009A4EC7"/>
    <w:rsid w:val="009B72D7"/>
    <w:rsid w:val="009C0047"/>
    <w:rsid w:val="009C4929"/>
    <w:rsid w:val="009C55BE"/>
    <w:rsid w:val="009D28A2"/>
    <w:rsid w:val="009D6CF4"/>
    <w:rsid w:val="009F7620"/>
    <w:rsid w:val="00A37248"/>
    <w:rsid w:val="00A409D7"/>
    <w:rsid w:val="00A46D4A"/>
    <w:rsid w:val="00A50A42"/>
    <w:rsid w:val="00A520B7"/>
    <w:rsid w:val="00A566DB"/>
    <w:rsid w:val="00A6187C"/>
    <w:rsid w:val="00A6510B"/>
    <w:rsid w:val="00A76C23"/>
    <w:rsid w:val="00A92646"/>
    <w:rsid w:val="00A930C2"/>
    <w:rsid w:val="00AA05FA"/>
    <w:rsid w:val="00AA6E62"/>
    <w:rsid w:val="00AB7711"/>
    <w:rsid w:val="00AC2CA6"/>
    <w:rsid w:val="00AF00DA"/>
    <w:rsid w:val="00AF3AF7"/>
    <w:rsid w:val="00B0732F"/>
    <w:rsid w:val="00B12892"/>
    <w:rsid w:val="00B16664"/>
    <w:rsid w:val="00B33898"/>
    <w:rsid w:val="00B41F15"/>
    <w:rsid w:val="00B43B61"/>
    <w:rsid w:val="00B5118E"/>
    <w:rsid w:val="00B767F2"/>
    <w:rsid w:val="00B949B5"/>
    <w:rsid w:val="00B9537B"/>
    <w:rsid w:val="00B964E0"/>
    <w:rsid w:val="00B97FAB"/>
    <w:rsid w:val="00BC59F7"/>
    <w:rsid w:val="00C103B2"/>
    <w:rsid w:val="00C12AB3"/>
    <w:rsid w:val="00C12CAB"/>
    <w:rsid w:val="00C13651"/>
    <w:rsid w:val="00C44F72"/>
    <w:rsid w:val="00C44FD4"/>
    <w:rsid w:val="00C4778D"/>
    <w:rsid w:val="00C50C3E"/>
    <w:rsid w:val="00C61B44"/>
    <w:rsid w:val="00C8092E"/>
    <w:rsid w:val="00C91240"/>
    <w:rsid w:val="00CA3B73"/>
    <w:rsid w:val="00CA72E3"/>
    <w:rsid w:val="00CC5A10"/>
    <w:rsid w:val="00CD56CB"/>
    <w:rsid w:val="00CE2C3C"/>
    <w:rsid w:val="00CE3B4D"/>
    <w:rsid w:val="00CE6B13"/>
    <w:rsid w:val="00D0361E"/>
    <w:rsid w:val="00D04449"/>
    <w:rsid w:val="00D15894"/>
    <w:rsid w:val="00D161D3"/>
    <w:rsid w:val="00D21B9E"/>
    <w:rsid w:val="00D52229"/>
    <w:rsid w:val="00D57A15"/>
    <w:rsid w:val="00D61666"/>
    <w:rsid w:val="00D754D8"/>
    <w:rsid w:val="00D82C7A"/>
    <w:rsid w:val="00DA14E8"/>
    <w:rsid w:val="00DB722E"/>
    <w:rsid w:val="00DC274E"/>
    <w:rsid w:val="00DC2CC0"/>
    <w:rsid w:val="00DE7211"/>
    <w:rsid w:val="00E458EE"/>
    <w:rsid w:val="00E5316E"/>
    <w:rsid w:val="00E611C6"/>
    <w:rsid w:val="00E62CC4"/>
    <w:rsid w:val="00E80531"/>
    <w:rsid w:val="00E819DA"/>
    <w:rsid w:val="00E84A20"/>
    <w:rsid w:val="00E863F6"/>
    <w:rsid w:val="00E92C52"/>
    <w:rsid w:val="00EA15FE"/>
    <w:rsid w:val="00EA46D5"/>
    <w:rsid w:val="00EA4864"/>
    <w:rsid w:val="00EB2100"/>
    <w:rsid w:val="00EB4924"/>
    <w:rsid w:val="00EB6401"/>
    <w:rsid w:val="00EC16A9"/>
    <w:rsid w:val="00EC23B8"/>
    <w:rsid w:val="00EF196A"/>
    <w:rsid w:val="00F02896"/>
    <w:rsid w:val="00F15617"/>
    <w:rsid w:val="00F34D41"/>
    <w:rsid w:val="00F37577"/>
    <w:rsid w:val="00F41D86"/>
    <w:rsid w:val="00F57F28"/>
    <w:rsid w:val="00F603E4"/>
    <w:rsid w:val="00F82607"/>
    <w:rsid w:val="00F853FD"/>
    <w:rsid w:val="00F9435F"/>
    <w:rsid w:val="00FD394D"/>
    <w:rsid w:val="00FD4322"/>
    <w:rsid w:val="00FD52CA"/>
    <w:rsid w:val="00FF227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AF6435"/>
  <w15:docId w15:val="{ACC1D04F-8041-4840-9DF8-0970FB4BA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4057"/>
    <w:rPr>
      <w:color w:val="006699"/>
      <w:sz w:val="24"/>
      <w:szCs w:val="24"/>
      <w:u w:val="single"/>
    </w:rPr>
  </w:style>
  <w:style w:type="table" w:styleId="TableGrid">
    <w:name w:val="Table Grid"/>
    <w:basedOn w:val="TableNormal"/>
    <w:rsid w:val="00EA46D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50A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0A42"/>
    <w:rPr>
      <w:rFonts w:ascii="Segoe UI" w:hAnsi="Segoe UI" w:cs="Segoe UI"/>
      <w:sz w:val="18"/>
      <w:szCs w:val="18"/>
    </w:rPr>
  </w:style>
  <w:style w:type="character" w:customStyle="1" w:styleId="baec5a81-e4d6-4674-97f3-e9220f0136c1">
    <w:name w:val="baec5a81-e4d6-4674-97f3-e9220f0136c1"/>
    <w:basedOn w:val="DefaultParagraphFont"/>
    <w:rsid w:val="004672B9"/>
  </w:style>
  <w:style w:type="paragraph" w:styleId="ListParagraph">
    <w:name w:val="List Paragraph"/>
    <w:basedOn w:val="Normal"/>
    <w:uiPriority w:val="34"/>
    <w:qFormat/>
    <w:rsid w:val="00C44FD4"/>
    <w:pPr>
      <w:ind w:left="720"/>
      <w:contextualSpacing/>
    </w:pPr>
  </w:style>
  <w:style w:type="character" w:styleId="CommentReference">
    <w:name w:val="annotation reference"/>
    <w:basedOn w:val="DefaultParagraphFont"/>
    <w:uiPriority w:val="99"/>
    <w:semiHidden/>
    <w:unhideWhenUsed/>
    <w:rsid w:val="00C44FD4"/>
    <w:rPr>
      <w:sz w:val="18"/>
      <w:szCs w:val="18"/>
    </w:rPr>
  </w:style>
  <w:style w:type="paragraph" w:styleId="CommentText">
    <w:name w:val="annotation text"/>
    <w:basedOn w:val="Normal"/>
    <w:link w:val="CommentTextChar"/>
    <w:uiPriority w:val="99"/>
    <w:semiHidden/>
    <w:unhideWhenUsed/>
    <w:rsid w:val="00C44FD4"/>
    <w:pPr>
      <w:spacing w:line="240" w:lineRule="auto"/>
    </w:pPr>
    <w:rPr>
      <w:sz w:val="24"/>
      <w:szCs w:val="24"/>
    </w:rPr>
  </w:style>
  <w:style w:type="character" w:customStyle="1" w:styleId="CommentTextChar">
    <w:name w:val="Comment Text Char"/>
    <w:basedOn w:val="DefaultParagraphFont"/>
    <w:link w:val="CommentText"/>
    <w:uiPriority w:val="99"/>
    <w:semiHidden/>
    <w:rsid w:val="00C44FD4"/>
    <w:rPr>
      <w:sz w:val="24"/>
      <w:szCs w:val="24"/>
    </w:rPr>
  </w:style>
  <w:style w:type="paragraph" w:styleId="CommentSubject">
    <w:name w:val="annotation subject"/>
    <w:basedOn w:val="CommentText"/>
    <w:next w:val="CommentText"/>
    <w:link w:val="CommentSubjectChar"/>
    <w:uiPriority w:val="99"/>
    <w:semiHidden/>
    <w:unhideWhenUsed/>
    <w:rsid w:val="00C44FD4"/>
    <w:rPr>
      <w:b/>
      <w:bCs/>
      <w:sz w:val="20"/>
      <w:szCs w:val="20"/>
    </w:rPr>
  </w:style>
  <w:style w:type="character" w:customStyle="1" w:styleId="CommentSubjectChar">
    <w:name w:val="Comment Subject Char"/>
    <w:basedOn w:val="CommentTextChar"/>
    <w:link w:val="CommentSubject"/>
    <w:uiPriority w:val="99"/>
    <w:semiHidden/>
    <w:rsid w:val="00C44FD4"/>
    <w:rPr>
      <w:b/>
      <w:bCs/>
      <w:sz w:val="20"/>
      <w:szCs w:val="20"/>
    </w:rPr>
  </w:style>
  <w:style w:type="character" w:styleId="FollowedHyperlink">
    <w:name w:val="FollowedHyperlink"/>
    <w:basedOn w:val="DefaultParagraphFont"/>
    <w:uiPriority w:val="99"/>
    <w:semiHidden/>
    <w:unhideWhenUsed/>
    <w:rsid w:val="006F6C7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49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uard.jay@eda.admin.ch" TargetMode="External"/><Relationship Id="rId3" Type="http://schemas.openxmlformats.org/officeDocument/2006/relationships/settings" Target="settings.xml"/><Relationship Id="rId7" Type="http://schemas.openxmlformats.org/officeDocument/2006/relationships/hyperlink" Target="http://www.ddc.admin.ch/en/Home/Them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rmccarthy@unicef.org" TargetMode="External"/><Relationship Id="rId4" Type="http://schemas.openxmlformats.org/officeDocument/2006/relationships/webSettings" Target="webSettings.xml"/><Relationship Id="rId9" Type="http://schemas.openxmlformats.org/officeDocument/2006/relationships/hyperlink" Target="mailto:Adrienne.schnyder@eda.admin.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2450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La Greca</dc:creator>
  <cp:keywords/>
  <dc:description/>
  <cp:lastModifiedBy>Josephine Ippe</cp:lastModifiedBy>
  <cp:revision>2</cp:revision>
  <cp:lastPrinted>2014-06-03T15:42:00Z</cp:lastPrinted>
  <dcterms:created xsi:type="dcterms:W3CDTF">2014-11-10T11:41:00Z</dcterms:created>
  <dcterms:modified xsi:type="dcterms:W3CDTF">2014-11-10T11:41:00Z</dcterms:modified>
</cp:coreProperties>
</file>