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6EC79" w14:textId="77777777" w:rsidR="0027229A" w:rsidRPr="0027229A" w:rsidRDefault="002C5ED6" w:rsidP="0027229A">
      <w:pPr>
        <w:spacing w:after="0" w:line="240" w:lineRule="auto"/>
        <w:outlineLvl w:val="1"/>
        <w:rPr>
          <w:rFonts w:ascii="Georgia" w:eastAsia="Times New Roman" w:hAnsi="Georgia" w:cs="Arial"/>
          <w:color w:val="000000"/>
          <w:kern w:val="36"/>
          <w:sz w:val="47"/>
          <w:szCs w:val="47"/>
          <w:lang w:val="en"/>
        </w:rPr>
      </w:pPr>
      <w:r w:rsidRPr="005520ED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anchorId="0C64C369" wp14:editId="10A942A7">
            <wp:simplePos x="0" y="0"/>
            <wp:positionH relativeFrom="column">
              <wp:posOffset>4114800</wp:posOffset>
            </wp:positionH>
            <wp:positionV relativeFrom="paragraph">
              <wp:posOffset>8890</wp:posOffset>
            </wp:positionV>
            <wp:extent cx="1771650" cy="1140460"/>
            <wp:effectExtent l="0" t="0" r="0" b="0"/>
            <wp:wrapTight wrapText="bothSides">
              <wp:wrapPolygon edited="0">
                <wp:start x="4413" y="3969"/>
                <wp:lineTo x="3252" y="6134"/>
                <wp:lineTo x="2090" y="9020"/>
                <wp:lineTo x="1858" y="16236"/>
                <wp:lineTo x="3019" y="17318"/>
                <wp:lineTo x="8129" y="17318"/>
                <wp:lineTo x="14168" y="16236"/>
                <wp:lineTo x="19510" y="12989"/>
                <wp:lineTo x="19510" y="8298"/>
                <wp:lineTo x="13471" y="5412"/>
                <wp:lineTo x="6735" y="3969"/>
                <wp:lineTo x="4413" y="3969"/>
              </wp:wrapPolygon>
            </wp:wrapTight>
            <wp:docPr id="5" name="Picture 5" descr="Y:\Global Nutrition Cluster\NEW\13 Logos\GNC Logos\GNC_LOGO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Global Nutrition Cluster\NEW\13 Logos\GNC Logos\GNC_LOGO_FINA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29A" w:rsidRPr="0027229A">
        <w:rPr>
          <w:rFonts w:ascii="Georgia" w:eastAsia="Times New Roman" w:hAnsi="Georgia" w:cs="Arial"/>
          <w:noProof/>
          <w:color w:val="000000"/>
          <w:kern w:val="36"/>
          <w:sz w:val="47"/>
          <w:szCs w:val="47"/>
          <w:lang w:val="en-US"/>
        </w:rPr>
        <w:drawing>
          <wp:inline distT="0" distB="0" distL="0" distR="0" wp14:anchorId="486EBA4A" wp14:editId="5AED7682">
            <wp:extent cx="3455378" cy="571500"/>
            <wp:effectExtent l="0" t="0" r="0" b="0"/>
            <wp:docPr id="2" name="Picture 2" descr="http://www.dfat.gov.au/images/dfat-logo-64-pr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fat.gov.au/images/dfat-logo-64-pri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222" cy="62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AD47F" w14:textId="77777777" w:rsidR="0027229A" w:rsidRPr="0027229A" w:rsidRDefault="0027229A" w:rsidP="002C5ED6">
      <w:pPr>
        <w:spacing w:before="300" w:after="0" w:line="240" w:lineRule="auto"/>
        <w:rPr>
          <w:rFonts w:ascii="Georgia" w:eastAsia="Times New Roman" w:hAnsi="Georgia" w:cs="Arial"/>
          <w:i/>
          <w:iCs/>
          <w:color w:val="333333"/>
          <w:sz w:val="19"/>
          <w:szCs w:val="19"/>
          <w:lang w:val="en-US"/>
        </w:rPr>
      </w:pPr>
      <w:r w:rsidRPr="0027229A">
        <w:rPr>
          <w:rFonts w:ascii="Georgia" w:eastAsia="Times New Roman" w:hAnsi="Georgia" w:cs="Arial"/>
          <w:i/>
          <w:iCs/>
          <w:color w:val="333333"/>
          <w:sz w:val="19"/>
          <w:szCs w:val="19"/>
          <w:lang w:val="en"/>
        </w:rPr>
        <w:t>Advancing the interests of Australia and Australians internationally</w:t>
      </w:r>
      <w:r>
        <w:rPr>
          <w:rFonts w:ascii="Georgia" w:eastAsia="Times New Roman" w:hAnsi="Georgia" w:cs="Arial"/>
          <w:i/>
          <w:iCs/>
          <w:color w:val="333333"/>
          <w:sz w:val="19"/>
          <w:szCs w:val="19"/>
          <w:lang w:val="en"/>
        </w:rPr>
        <w:t xml:space="preserve">  </w:t>
      </w:r>
    </w:p>
    <w:p w14:paraId="6E66CD3F" w14:textId="77777777" w:rsidR="002C5ED6" w:rsidRDefault="002C5ED6">
      <w:r>
        <w:tab/>
      </w:r>
      <w:r>
        <w:tab/>
      </w:r>
      <w:r>
        <w:tab/>
      </w:r>
      <w:r>
        <w:tab/>
      </w:r>
    </w:p>
    <w:p w14:paraId="78DCE42B" w14:textId="7B9D1A6B" w:rsidR="00A12B7D" w:rsidRPr="009C065E" w:rsidRDefault="002C5ED6" w:rsidP="002C5ED6">
      <w:pPr>
        <w:jc w:val="center"/>
        <w:rPr>
          <w:rFonts w:cs="Times New Roman"/>
          <w:b/>
        </w:rPr>
      </w:pPr>
      <w:r w:rsidRPr="009C065E">
        <w:rPr>
          <w:rFonts w:cs="Times New Roman"/>
          <w:b/>
        </w:rPr>
        <w:t>Donor Profile</w:t>
      </w:r>
      <w:r w:rsidR="0075133C" w:rsidRPr="009C065E">
        <w:rPr>
          <w:rFonts w:cs="Times New Roman"/>
          <w:b/>
        </w:rPr>
        <w:t xml:space="preserve"> for the GNC</w:t>
      </w:r>
    </w:p>
    <w:tbl>
      <w:tblPr>
        <w:tblStyle w:val="TableGrid"/>
        <w:tblW w:w="9180" w:type="dxa"/>
        <w:tblInd w:w="-5" w:type="dxa"/>
        <w:tblLook w:val="04A0" w:firstRow="1" w:lastRow="0" w:firstColumn="1" w:lastColumn="0" w:noHBand="0" w:noVBand="1"/>
      </w:tblPr>
      <w:tblGrid>
        <w:gridCol w:w="3028"/>
        <w:gridCol w:w="6152"/>
      </w:tblGrid>
      <w:tr w:rsidR="00A12B7D" w:rsidRPr="003862DC" w14:paraId="49CAE5E7" w14:textId="77777777" w:rsidTr="009779FE">
        <w:tc>
          <w:tcPr>
            <w:tcW w:w="3028" w:type="dxa"/>
          </w:tcPr>
          <w:p w14:paraId="4D2A303E" w14:textId="77777777" w:rsidR="00A12B7D" w:rsidRPr="003862DC" w:rsidRDefault="00A12B7D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Donor Information</w:t>
            </w:r>
          </w:p>
        </w:tc>
        <w:tc>
          <w:tcPr>
            <w:tcW w:w="6152" w:type="dxa"/>
          </w:tcPr>
          <w:p w14:paraId="39BE193D" w14:textId="086416EF" w:rsidR="00004113" w:rsidRPr="003862DC" w:rsidRDefault="00004113" w:rsidP="00386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The Australian government has restructured their development and aid program (2013) and now </w:t>
            </w:r>
            <w:proofErr w:type="spellStart"/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AusAid</w:t>
            </w:r>
            <w:proofErr w:type="spellEnd"/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 is integrated into the Department of Trade and Development. The</w:t>
            </w:r>
            <w:r w:rsidR="003862DC"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y</w:t>
            </w: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 have revised their strategy and now will focus on the Indo-Pacific region though are committed to continue their support to responding to humanitarian crises (though budget cuts to this).</w:t>
            </w:r>
          </w:p>
          <w:p w14:paraId="4CDAFCF8" w14:textId="77777777" w:rsidR="00004113" w:rsidRPr="003862DC" w:rsidRDefault="00004113" w:rsidP="00386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</w:p>
          <w:p w14:paraId="08279EB3" w14:textId="37A4F5C9" w:rsidR="00004113" w:rsidRPr="003862DC" w:rsidRDefault="00004113" w:rsidP="00386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Health is one of six foci for Australia’s foreign aid- nutrition fits within this. With regards to nutrition and nutrition related support, Australia will strengthen focus on nutrition to improve maternal and child health and support partner</w:t>
            </w:r>
            <w:r w:rsid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s and</w:t>
            </w: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 governments to improve hygiene and access to essential water supply and sanitation services in poor communities, schools and health </w:t>
            </w:r>
            <w:r w:rsidR="003862DC"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centers</w:t>
            </w: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>.</w:t>
            </w:r>
          </w:p>
          <w:p w14:paraId="72FFDC04" w14:textId="77777777" w:rsidR="00004113" w:rsidRPr="003862DC" w:rsidRDefault="00004113" w:rsidP="00386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</w:p>
          <w:p w14:paraId="6689A6A5" w14:textId="471C7B5D" w:rsidR="00C51E1C" w:rsidRPr="003862DC" w:rsidRDefault="00004113" w:rsidP="00386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262626"/>
                <w:sz w:val="22"/>
                <w:szCs w:val="22"/>
              </w:rPr>
            </w:pPr>
            <w:r w:rsidRPr="003862DC">
              <w:rPr>
                <w:rFonts w:asciiTheme="minorHAnsi" w:hAnsiTheme="minorHAnsi" w:cs="Arial"/>
                <w:color w:val="262626"/>
                <w:sz w:val="22"/>
                <w:szCs w:val="22"/>
              </w:rPr>
              <w:t xml:space="preserve">The Australian government has committed to strengthening their work in nutrition to improve maternal and child health. </w:t>
            </w:r>
          </w:p>
        </w:tc>
      </w:tr>
      <w:tr w:rsidR="00FC14EB" w:rsidRPr="003862DC" w14:paraId="2DED1C0D" w14:textId="77777777" w:rsidTr="00C51E1C">
        <w:tc>
          <w:tcPr>
            <w:tcW w:w="3028" w:type="dxa"/>
          </w:tcPr>
          <w:p w14:paraId="23C71FA1" w14:textId="7C59F902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Country presence</w:t>
            </w:r>
          </w:p>
        </w:tc>
        <w:tc>
          <w:tcPr>
            <w:tcW w:w="6152" w:type="dxa"/>
          </w:tcPr>
          <w:p w14:paraId="29153709" w14:textId="63D80E9B" w:rsidR="00FC14EB" w:rsidRPr="003862DC" w:rsidRDefault="00FC14EB" w:rsidP="003862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sz w:val="22"/>
                <w:szCs w:val="22"/>
              </w:rPr>
              <w:t xml:space="preserve">Country and regional presence with focus on Asia Pacific- Indian Ocean Region. </w:t>
            </w:r>
          </w:p>
        </w:tc>
      </w:tr>
      <w:tr w:rsidR="00FC14EB" w:rsidRPr="003862DC" w14:paraId="437663C2" w14:textId="77777777" w:rsidTr="00C51E1C">
        <w:tc>
          <w:tcPr>
            <w:tcW w:w="3028" w:type="dxa"/>
          </w:tcPr>
          <w:p w14:paraId="409977A1" w14:textId="2FDDCF3C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Humanitarian funding priorities (relevant to Nutrition)</w:t>
            </w:r>
          </w:p>
        </w:tc>
        <w:tc>
          <w:tcPr>
            <w:tcW w:w="6152" w:type="dxa"/>
          </w:tcPr>
          <w:p w14:paraId="5A8F3879" w14:textId="4E75E39B" w:rsidR="00FC14EB" w:rsidRPr="003862DC" w:rsidRDefault="00FC14EB" w:rsidP="003862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sz w:val="22"/>
                <w:szCs w:val="22"/>
              </w:rPr>
              <w:t>Nutrition and WASH</w:t>
            </w:r>
            <w:r w:rsidR="003862DC">
              <w:rPr>
                <w:rFonts w:asciiTheme="minorHAnsi" w:hAnsiTheme="minorHAnsi"/>
                <w:sz w:val="22"/>
                <w:szCs w:val="22"/>
              </w:rPr>
              <w:t xml:space="preserve"> are</w:t>
            </w:r>
            <w:r w:rsidRPr="003862DC">
              <w:rPr>
                <w:rFonts w:asciiTheme="minorHAnsi" w:hAnsiTheme="minorHAnsi"/>
                <w:sz w:val="22"/>
                <w:szCs w:val="22"/>
              </w:rPr>
              <w:t xml:space="preserve"> important components of new foreign aid strategy. Strong commitment </w:t>
            </w:r>
            <w:r w:rsidR="00AD5576" w:rsidRPr="003862DC">
              <w:rPr>
                <w:rFonts w:asciiTheme="minorHAnsi" w:hAnsiTheme="minorHAnsi"/>
                <w:sz w:val="22"/>
                <w:szCs w:val="22"/>
              </w:rPr>
              <w:t>to global humanitarian response.</w:t>
            </w:r>
          </w:p>
        </w:tc>
      </w:tr>
      <w:tr w:rsidR="00FC14EB" w:rsidRPr="003862DC" w14:paraId="560021D4" w14:textId="77777777" w:rsidTr="00C51E1C">
        <w:tc>
          <w:tcPr>
            <w:tcW w:w="3028" w:type="dxa"/>
          </w:tcPr>
          <w:p w14:paraId="52F8FDEA" w14:textId="500A5EE0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Funding criteria</w:t>
            </w:r>
          </w:p>
        </w:tc>
        <w:tc>
          <w:tcPr>
            <w:tcW w:w="6152" w:type="dxa"/>
          </w:tcPr>
          <w:p w14:paraId="3531E3E2" w14:textId="2A9385C7" w:rsidR="00FC14EB" w:rsidRPr="003862DC" w:rsidRDefault="00AD5576" w:rsidP="003862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sz w:val="22"/>
                <w:szCs w:val="22"/>
              </w:rPr>
              <w:t xml:space="preserve">Looking for innovation, value for money, </w:t>
            </w:r>
            <w:r w:rsidR="003862DC" w:rsidRPr="003862DC">
              <w:rPr>
                <w:rFonts w:asciiTheme="minorHAnsi" w:hAnsiTheme="minorHAnsi"/>
                <w:sz w:val="22"/>
                <w:szCs w:val="22"/>
              </w:rPr>
              <w:t>transparency</w:t>
            </w:r>
            <w:r w:rsidRPr="003862DC">
              <w:rPr>
                <w:rFonts w:asciiTheme="minorHAnsi" w:hAnsiTheme="minorHAnsi"/>
                <w:sz w:val="22"/>
                <w:szCs w:val="22"/>
              </w:rPr>
              <w:t>, and effectiveness. Strong results focus.</w:t>
            </w:r>
          </w:p>
        </w:tc>
      </w:tr>
      <w:tr w:rsidR="00FC14EB" w:rsidRPr="003862DC" w14:paraId="26EE9128" w14:textId="77777777" w:rsidTr="00C51E1C">
        <w:tc>
          <w:tcPr>
            <w:tcW w:w="3028" w:type="dxa"/>
          </w:tcPr>
          <w:p w14:paraId="383930A2" w14:textId="3C778268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Funding decisions</w:t>
            </w:r>
          </w:p>
        </w:tc>
        <w:tc>
          <w:tcPr>
            <w:tcW w:w="6152" w:type="dxa"/>
          </w:tcPr>
          <w:p w14:paraId="050B8B60" w14:textId="5C17213D" w:rsidR="00FC14EB" w:rsidRPr="003862DC" w:rsidRDefault="00FC14EB" w:rsidP="003862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sz w:val="22"/>
                <w:szCs w:val="22"/>
              </w:rPr>
              <w:t>Decentralized</w:t>
            </w:r>
            <w:r w:rsidR="00AD5576" w:rsidRPr="003862DC">
              <w:rPr>
                <w:rFonts w:asciiTheme="minorHAnsi" w:hAnsiTheme="minorHAnsi"/>
                <w:sz w:val="22"/>
                <w:szCs w:val="22"/>
              </w:rPr>
              <w:t xml:space="preserve"> funding decisions</w:t>
            </w:r>
            <w:r w:rsidRPr="003862DC">
              <w:rPr>
                <w:rFonts w:asciiTheme="minorHAnsi" w:hAnsiTheme="minorHAnsi"/>
                <w:sz w:val="22"/>
                <w:szCs w:val="22"/>
              </w:rPr>
              <w:t xml:space="preserve"> in field offices with input from Geneva and Canberra.</w:t>
            </w:r>
          </w:p>
        </w:tc>
      </w:tr>
      <w:tr w:rsidR="00FC14EB" w:rsidRPr="003862DC" w14:paraId="4C910E2B" w14:textId="77777777" w:rsidTr="00C51E1C">
        <w:tc>
          <w:tcPr>
            <w:tcW w:w="3028" w:type="dxa"/>
          </w:tcPr>
          <w:p w14:paraId="793DAC97" w14:textId="73D95398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Additional information</w:t>
            </w:r>
          </w:p>
        </w:tc>
        <w:tc>
          <w:tcPr>
            <w:tcW w:w="6152" w:type="dxa"/>
          </w:tcPr>
          <w:p w14:paraId="4E131171" w14:textId="77777777" w:rsidR="00FC14EB" w:rsidRPr="003862DC" w:rsidRDefault="00FC14EB" w:rsidP="003862DC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</w:p>
        </w:tc>
      </w:tr>
      <w:tr w:rsidR="00FC14EB" w:rsidRPr="003862DC" w14:paraId="5EDD3095" w14:textId="77777777" w:rsidTr="00C51E1C">
        <w:tc>
          <w:tcPr>
            <w:tcW w:w="3028" w:type="dxa"/>
          </w:tcPr>
          <w:p w14:paraId="74F173CE" w14:textId="7368F576" w:rsidR="00FC14EB" w:rsidRPr="003862DC" w:rsidRDefault="00FC14EB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Useful links</w:t>
            </w:r>
          </w:p>
        </w:tc>
        <w:tc>
          <w:tcPr>
            <w:tcW w:w="6152" w:type="dxa"/>
          </w:tcPr>
          <w:p w14:paraId="6DF4AEA7" w14:textId="15331C7C" w:rsidR="00FC14EB" w:rsidRPr="003862DC" w:rsidRDefault="007E5B62" w:rsidP="003862DC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hyperlink r:id="rId7" w:history="1">
              <w:r w:rsidR="00FC14EB" w:rsidRPr="003862D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http://aid.dfat.gov.au/</w:t>
              </w:r>
            </w:hyperlink>
            <w:r w:rsidR="00FC14EB" w:rsidRPr="003862DC">
              <w:rPr>
                <w:rFonts w:asciiTheme="minorHAnsi" w:hAnsiTheme="minorHAnsi"/>
                <w:sz w:val="22"/>
                <w:szCs w:val="22"/>
                <w:u w:val="single"/>
              </w:rPr>
              <w:t xml:space="preserve"> </w:t>
            </w:r>
          </w:p>
        </w:tc>
      </w:tr>
      <w:tr w:rsidR="00CA0BFA" w:rsidRPr="003862DC" w14:paraId="75357633" w14:textId="77777777" w:rsidTr="00C51E1C">
        <w:tc>
          <w:tcPr>
            <w:tcW w:w="3028" w:type="dxa"/>
          </w:tcPr>
          <w:p w14:paraId="0CA85959" w14:textId="77777777" w:rsidR="00CA0BFA" w:rsidRPr="003862DC" w:rsidRDefault="00CA0BFA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Address</w:t>
            </w:r>
          </w:p>
        </w:tc>
        <w:tc>
          <w:tcPr>
            <w:tcW w:w="6152" w:type="dxa"/>
          </w:tcPr>
          <w:p w14:paraId="31787536" w14:textId="77777777" w:rsidR="00CA0BFA" w:rsidRPr="003862DC" w:rsidRDefault="00CA0BFA" w:rsidP="003862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333333"/>
                <w:sz w:val="22"/>
                <w:szCs w:val="22"/>
                <w:lang w:val="en"/>
              </w:rPr>
              <w:t xml:space="preserve">R.G. Casey Building </w:t>
            </w:r>
            <w:r w:rsidRPr="003862DC">
              <w:rPr>
                <w:rFonts w:asciiTheme="minorHAnsi" w:hAnsiTheme="minorHAnsi"/>
                <w:color w:val="333333"/>
                <w:sz w:val="22"/>
                <w:szCs w:val="22"/>
                <w:lang w:val="en"/>
              </w:rPr>
              <w:br/>
              <w:t xml:space="preserve">John McEwen Crescent </w:t>
            </w:r>
            <w:r w:rsidRPr="003862DC">
              <w:rPr>
                <w:rFonts w:asciiTheme="minorHAnsi" w:hAnsiTheme="minorHAnsi"/>
                <w:color w:val="333333"/>
                <w:sz w:val="22"/>
                <w:szCs w:val="22"/>
                <w:lang w:val="en"/>
              </w:rPr>
              <w:br/>
              <w:t>Barton ACT 0221 Australia</w:t>
            </w:r>
          </w:p>
        </w:tc>
      </w:tr>
      <w:tr w:rsidR="0075133C" w:rsidRPr="003862DC" w14:paraId="7C996056" w14:textId="77777777" w:rsidTr="009779FE">
        <w:tc>
          <w:tcPr>
            <w:tcW w:w="3028" w:type="dxa"/>
          </w:tcPr>
          <w:p w14:paraId="01D79D28" w14:textId="2311B968" w:rsidR="0075133C" w:rsidRPr="003862DC" w:rsidRDefault="0075133C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UNICEF engagement</w:t>
            </w:r>
          </w:p>
        </w:tc>
        <w:tc>
          <w:tcPr>
            <w:tcW w:w="6152" w:type="dxa"/>
          </w:tcPr>
          <w:p w14:paraId="446D07D3" w14:textId="51604D15" w:rsidR="0075133C" w:rsidRPr="003862DC" w:rsidRDefault="0075133C" w:rsidP="003862DC">
            <w:pPr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 w:cs="Arial"/>
                <w:color w:val="000000"/>
                <w:sz w:val="22"/>
                <w:szCs w:val="22"/>
              </w:rPr>
              <w:t>US-Aid/UNICEF partnership since 2008 with significant levels of multi-year core funding (ap</w:t>
            </w:r>
            <w:r w:rsidR="003862DC">
              <w:rPr>
                <w:rFonts w:asciiTheme="minorHAnsi" w:hAnsiTheme="minorHAnsi" w:cs="Arial"/>
                <w:color w:val="000000"/>
                <w:sz w:val="22"/>
                <w:szCs w:val="22"/>
              </w:rPr>
              <w:t>p</w:t>
            </w:r>
            <w:r w:rsidRPr="003862DC">
              <w:rPr>
                <w:rFonts w:asciiTheme="minorHAnsi" w:hAnsiTheme="minorHAnsi" w:cs="Arial"/>
                <w:color w:val="000000"/>
                <w:sz w:val="22"/>
                <w:szCs w:val="22"/>
              </w:rPr>
              <w:t>rox</w:t>
            </w:r>
            <w:r w:rsidR="003862DC">
              <w:rPr>
                <w:rFonts w:asciiTheme="minorHAnsi" w:hAnsiTheme="minorHAnsi" w:cs="Arial"/>
                <w:color w:val="000000"/>
                <w:sz w:val="22"/>
                <w:szCs w:val="22"/>
              </w:rPr>
              <w:t>imately</w:t>
            </w:r>
            <w:r w:rsidRPr="003862DC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$30 million/year) to support MDG 4 &amp; 5, aid and emergency response and UN reform process.</w:t>
            </w:r>
          </w:p>
          <w:p w14:paraId="25D21267" w14:textId="77777777" w:rsidR="00C00DB0" w:rsidRPr="003862DC" w:rsidRDefault="00C00DB0" w:rsidP="003862DC">
            <w:pPr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7B4C293" w14:textId="3F12F2B7" w:rsidR="00C00DB0" w:rsidRPr="003862DC" w:rsidRDefault="003862DC" w:rsidP="003862DC">
            <w:pPr>
              <w:jc w:val="both"/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Verdana"/>
                <w:i/>
                <w:sz w:val="22"/>
                <w:szCs w:val="22"/>
              </w:rPr>
              <w:t>See PPD</w:t>
            </w:r>
            <w:r w:rsidR="00C00DB0" w:rsidRPr="003862DC">
              <w:rPr>
                <w:rFonts w:asciiTheme="minorHAnsi" w:hAnsiTheme="minorHAnsi" w:cs="Verdana"/>
                <w:i/>
                <w:sz w:val="22"/>
                <w:szCs w:val="22"/>
              </w:rPr>
              <w:t xml:space="preserve"> profile for UNICEF specific support from Canada.</w:t>
            </w:r>
          </w:p>
        </w:tc>
      </w:tr>
      <w:tr w:rsidR="00A12B7D" w:rsidRPr="003862DC" w14:paraId="1A361845" w14:textId="77777777" w:rsidTr="009779FE">
        <w:tc>
          <w:tcPr>
            <w:tcW w:w="3028" w:type="dxa"/>
          </w:tcPr>
          <w:p w14:paraId="2008EB8F" w14:textId="2B347466" w:rsidR="00A12B7D" w:rsidRPr="003862DC" w:rsidRDefault="00037A52" w:rsidP="007E5B6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r>
              <w:rPr>
                <w:rFonts w:asciiTheme="minorHAnsi" w:hAnsiTheme="minorHAnsi"/>
                <w:b/>
                <w:sz w:val="22"/>
                <w:szCs w:val="22"/>
              </w:rPr>
              <w:t>PPD</w:t>
            </w:r>
            <w:r w:rsidR="00A12B7D" w:rsidRPr="003862DC">
              <w:rPr>
                <w:rFonts w:asciiTheme="minorHAnsi" w:hAnsiTheme="minorHAnsi"/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6152" w:type="dxa"/>
          </w:tcPr>
          <w:p w14:paraId="1141891F" w14:textId="77777777" w:rsidR="00A12B7D" w:rsidRPr="003862DC" w:rsidRDefault="00A12B7D" w:rsidP="007E5B62">
            <w:pPr>
              <w:rPr>
                <w:rFonts w:asciiTheme="minorHAnsi" w:hAnsiTheme="minorHAnsi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Mr. Ted Maly - </w:t>
            </w:r>
            <w:r w:rsidRPr="003862DC">
              <w:rPr>
                <w:rFonts w:asciiTheme="minorHAnsi" w:hAnsiTheme="minorHAnsi"/>
                <w:sz w:val="22"/>
                <w:szCs w:val="22"/>
              </w:rPr>
              <w:t xml:space="preserve">SA </w:t>
            </w:r>
            <w:r w:rsidRPr="003862DC">
              <w:rPr>
                <w:rFonts w:asciiTheme="minorHAnsi" w:hAnsiTheme="minorHAnsi"/>
                <w:sz w:val="22"/>
                <w:szCs w:val="22"/>
              </w:rPr>
              <w:br/>
              <w:t xml:space="preserve">Email: </w:t>
            </w:r>
            <w:hyperlink r:id="rId8" w:history="1">
              <w:r w:rsidRPr="003862D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tmaly@unicef.org</w:t>
              </w:r>
            </w:hyperlink>
            <w:r w:rsidRPr="003862DC">
              <w:rPr>
                <w:rFonts w:asciiTheme="minorHAnsi" w:hAnsiTheme="minorHAnsi"/>
                <w:sz w:val="22"/>
                <w:szCs w:val="22"/>
              </w:rPr>
              <w:br/>
              <w:t xml:space="preserve">Telephone: </w:t>
            </w:r>
            <w:r w:rsidRPr="003862DC">
              <w:rPr>
                <w:rStyle w:val="baec5a81-e4d6-4674-97f3-e9220f0136c1"/>
                <w:rFonts w:asciiTheme="minorHAnsi" w:hAnsiTheme="minorHAnsi"/>
                <w:sz w:val="22"/>
                <w:szCs w:val="22"/>
              </w:rPr>
              <w:t>212-326-7325</w:t>
            </w:r>
          </w:p>
        </w:tc>
      </w:tr>
      <w:bookmarkEnd w:id="0"/>
      <w:tr w:rsidR="00A12B7D" w:rsidRPr="003862DC" w14:paraId="0E7B997E" w14:textId="77777777" w:rsidTr="009779FE">
        <w:tc>
          <w:tcPr>
            <w:tcW w:w="3028" w:type="dxa"/>
          </w:tcPr>
          <w:p w14:paraId="284DD6C6" w14:textId="2D6B05D6" w:rsidR="00A12B7D" w:rsidRPr="003862DC" w:rsidRDefault="0023301E" w:rsidP="003862D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3862DC">
              <w:rPr>
                <w:rFonts w:asciiTheme="minorHAnsi" w:hAnsiTheme="minorHAnsi"/>
                <w:b/>
                <w:sz w:val="22"/>
                <w:szCs w:val="22"/>
              </w:rPr>
              <w:t>Australian mission in Geneva</w:t>
            </w:r>
          </w:p>
        </w:tc>
        <w:tc>
          <w:tcPr>
            <w:tcW w:w="6152" w:type="dxa"/>
          </w:tcPr>
          <w:p w14:paraId="04351CC6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  <w:t xml:space="preserve">The </w:t>
            </w:r>
            <w:proofErr w:type="spellStart"/>
            <w:r w:rsidRPr="003862DC"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  <w:t>Australian</w:t>
            </w:r>
            <w:proofErr w:type="spellEnd"/>
            <w:r w:rsidRPr="003862DC"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  <w:t xml:space="preserve"> Permanent Mission </w:t>
            </w:r>
          </w:p>
          <w:p w14:paraId="049D95F9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  <w:lang w:val="fr-FR"/>
              </w:rPr>
              <w:t>Chemin des Fins 2</w:t>
            </w:r>
          </w:p>
          <w:p w14:paraId="2C8F3438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Case </w:t>
            </w:r>
            <w:proofErr w:type="spellStart"/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Postale</w:t>
            </w:r>
            <w:proofErr w:type="spellEnd"/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172</w:t>
            </w:r>
          </w:p>
          <w:p w14:paraId="0CD31C1E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1211 Geneva 19</w:t>
            </w:r>
          </w:p>
          <w:p w14:paraId="19EA6139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4FA095A2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Telephone: 41 22 799 9100</w:t>
            </w:r>
          </w:p>
          <w:p w14:paraId="5E993E18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37EFFB2E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Mr. Peter </w:t>
            </w:r>
            <w:proofErr w:type="spellStart"/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Woolcott</w:t>
            </w:r>
            <w:proofErr w:type="spellEnd"/>
          </w:p>
          <w:p w14:paraId="0C83F319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Ambassador</w:t>
            </w:r>
          </w:p>
          <w:p w14:paraId="3D11C253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peter.woolcott@dfat.gov.au</w:t>
            </w:r>
          </w:p>
          <w:p w14:paraId="6D58C57D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019D365D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Shireen</w:t>
            </w:r>
            <w:proofErr w:type="spellEnd"/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Sandhu</w:t>
            </w:r>
          </w:p>
          <w:p w14:paraId="073B3B45" w14:textId="77777777" w:rsidR="0023301E" w:rsidRPr="003862DC" w:rsidRDefault="0023301E" w:rsidP="003862DC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Counselor- Development</w:t>
            </w:r>
          </w:p>
          <w:p w14:paraId="4D353D40" w14:textId="065D835D" w:rsidR="00A12B7D" w:rsidRPr="003862DC" w:rsidRDefault="0023301E" w:rsidP="003862DC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3862DC">
              <w:rPr>
                <w:rFonts w:asciiTheme="minorHAnsi" w:hAnsiTheme="minorHAnsi"/>
                <w:color w:val="000000"/>
                <w:sz w:val="22"/>
                <w:szCs w:val="22"/>
              </w:rPr>
              <w:t>shireen.sandhu@ausaid.gov.au</w:t>
            </w:r>
          </w:p>
        </w:tc>
      </w:tr>
    </w:tbl>
    <w:p w14:paraId="6F95A185" w14:textId="77777777" w:rsidR="003E28BC" w:rsidRPr="003862DC" w:rsidRDefault="003E28BC" w:rsidP="003862DC">
      <w:pPr>
        <w:jc w:val="both"/>
        <w:rPr>
          <w:rFonts w:cs="Times New Roman"/>
        </w:rPr>
      </w:pPr>
    </w:p>
    <w:p w14:paraId="5392B038" w14:textId="0EA70C09" w:rsidR="007E01CA" w:rsidRPr="003862DC" w:rsidRDefault="00FA2D41" w:rsidP="003862D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00" w:line="240" w:lineRule="auto"/>
        <w:jc w:val="both"/>
        <w:rPr>
          <w:rFonts w:cs="Times New Roman"/>
        </w:rPr>
      </w:pPr>
      <w:r w:rsidRPr="003862DC">
        <w:rPr>
          <w:rFonts w:cs="Arial"/>
          <w:color w:val="262626"/>
          <w:lang w:val="en-US"/>
        </w:rPr>
        <w:t xml:space="preserve"> </w:t>
      </w:r>
    </w:p>
    <w:sectPr w:rsidR="007E01CA" w:rsidRPr="003862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7D"/>
    <w:rsid w:val="00004113"/>
    <w:rsid w:val="000047D6"/>
    <w:rsid w:val="0001193C"/>
    <w:rsid w:val="000138C7"/>
    <w:rsid w:val="000171F5"/>
    <w:rsid w:val="00021413"/>
    <w:rsid w:val="00021AB7"/>
    <w:rsid w:val="00022F51"/>
    <w:rsid w:val="00033243"/>
    <w:rsid w:val="00037A52"/>
    <w:rsid w:val="00037FC5"/>
    <w:rsid w:val="00040050"/>
    <w:rsid w:val="000416B5"/>
    <w:rsid w:val="0005035B"/>
    <w:rsid w:val="000541C0"/>
    <w:rsid w:val="00070661"/>
    <w:rsid w:val="000825D7"/>
    <w:rsid w:val="000A367A"/>
    <w:rsid w:val="000A3C31"/>
    <w:rsid w:val="000C261A"/>
    <w:rsid w:val="000C4A43"/>
    <w:rsid w:val="000D567E"/>
    <w:rsid w:val="000E30F7"/>
    <w:rsid w:val="000F6C35"/>
    <w:rsid w:val="00103429"/>
    <w:rsid w:val="00112DC3"/>
    <w:rsid w:val="00123EB5"/>
    <w:rsid w:val="001363F5"/>
    <w:rsid w:val="00140005"/>
    <w:rsid w:val="00140D11"/>
    <w:rsid w:val="00146035"/>
    <w:rsid w:val="001564E4"/>
    <w:rsid w:val="00160E19"/>
    <w:rsid w:val="001659C1"/>
    <w:rsid w:val="00172C55"/>
    <w:rsid w:val="00197F76"/>
    <w:rsid w:val="001A1F2F"/>
    <w:rsid w:val="001B3FF0"/>
    <w:rsid w:val="001B78F0"/>
    <w:rsid w:val="001F18BA"/>
    <w:rsid w:val="001F388A"/>
    <w:rsid w:val="001F7F57"/>
    <w:rsid w:val="00201A21"/>
    <w:rsid w:val="00202667"/>
    <w:rsid w:val="002107BE"/>
    <w:rsid w:val="00232334"/>
    <w:rsid w:val="0023301E"/>
    <w:rsid w:val="002349BC"/>
    <w:rsid w:val="00237288"/>
    <w:rsid w:val="002441AD"/>
    <w:rsid w:val="002551FE"/>
    <w:rsid w:val="002672A2"/>
    <w:rsid w:val="0027229A"/>
    <w:rsid w:val="00280A54"/>
    <w:rsid w:val="00296765"/>
    <w:rsid w:val="002A748A"/>
    <w:rsid w:val="002C09F2"/>
    <w:rsid w:val="002C5ED6"/>
    <w:rsid w:val="002D1AD4"/>
    <w:rsid w:val="002D6599"/>
    <w:rsid w:val="002E3481"/>
    <w:rsid w:val="002F6FBF"/>
    <w:rsid w:val="00301D97"/>
    <w:rsid w:val="00310654"/>
    <w:rsid w:val="0031201C"/>
    <w:rsid w:val="00332E17"/>
    <w:rsid w:val="00333D0B"/>
    <w:rsid w:val="00344085"/>
    <w:rsid w:val="00352D3E"/>
    <w:rsid w:val="00356045"/>
    <w:rsid w:val="00367702"/>
    <w:rsid w:val="00370CB9"/>
    <w:rsid w:val="003759FD"/>
    <w:rsid w:val="003862DC"/>
    <w:rsid w:val="00386E6D"/>
    <w:rsid w:val="003B4FBA"/>
    <w:rsid w:val="003C17CB"/>
    <w:rsid w:val="003C3660"/>
    <w:rsid w:val="003E28BC"/>
    <w:rsid w:val="003E437E"/>
    <w:rsid w:val="003F1908"/>
    <w:rsid w:val="003F72CA"/>
    <w:rsid w:val="004037A6"/>
    <w:rsid w:val="00406378"/>
    <w:rsid w:val="00416125"/>
    <w:rsid w:val="00425935"/>
    <w:rsid w:val="00426E1C"/>
    <w:rsid w:val="0043538B"/>
    <w:rsid w:val="00440057"/>
    <w:rsid w:val="00446FE1"/>
    <w:rsid w:val="00454D35"/>
    <w:rsid w:val="00455548"/>
    <w:rsid w:val="004560F4"/>
    <w:rsid w:val="00463163"/>
    <w:rsid w:val="0047104B"/>
    <w:rsid w:val="00471473"/>
    <w:rsid w:val="00475033"/>
    <w:rsid w:val="00476894"/>
    <w:rsid w:val="00476D85"/>
    <w:rsid w:val="00486D76"/>
    <w:rsid w:val="004A7418"/>
    <w:rsid w:val="004B63FA"/>
    <w:rsid w:val="004D1CDE"/>
    <w:rsid w:val="004F3921"/>
    <w:rsid w:val="004F4DB5"/>
    <w:rsid w:val="00501412"/>
    <w:rsid w:val="0050511D"/>
    <w:rsid w:val="0052090C"/>
    <w:rsid w:val="00531CAE"/>
    <w:rsid w:val="00557D3F"/>
    <w:rsid w:val="00570292"/>
    <w:rsid w:val="00570B73"/>
    <w:rsid w:val="0058212C"/>
    <w:rsid w:val="00584902"/>
    <w:rsid w:val="00594617"/>
    <w:rsid w:val="005A443E"/>
    <w:rsid w:val="005A52FB"/>
    <w:rsid w:val="005D69E4"/>
    <w:rsid w:val="005E232A"/>
    <w:rsid w:val="005E3371"/>
    <w:rsid w:val="005E3B13"/>
    <w:rsid w:val="005E7BB4"/>
    <w:rsid w:val="00607026"/>
    <w:rsid w:val="00611428"/>
    <w:rsid w:val="00633717"/>
    <w:rsid w:val="006426C6"/>
    <w:rsid w:val="00655F90"/>
    <w:rsid w:val="0066631F"/>
    <w:rsid w:val="0066759B"/>
    <w:rsid w:val="00673133"/>
    <w:rsid w:val="006737E3"/>
    <w:rsid w:val="00694762"/>
    <w:rsid w:val="006B6728"/>
    <w:rsid w:val="006C3120"/>
    <w:rsid w:val="006C4FE7"/>
    <w:rsid w:val="006D5CB4"/>
    <w:rsid w:val="007350B9"/>
    <w:rsid w:val="007377C9"/>
    <w:rsid w:val="00740418"/>
    <w:rsid w:val="00740B73"/>
    <w:rsid w:val="00742EB5"/>
    <w:rsid w:val="0074390F"/>
    <w:rsid w:val="0075133C"/>
    <w:rsid w:val="00767620"/>
    <w:rsid w:val="00772733"/>
    <w:rsid w:val="00783A82"/>
    <w:rsid w:val="00784988"/>
    <w:rsid w:val="00785035"/>
    <w:rsid w:val="00792116"/>
    <w:rsid w:val="0079310A"/>
    <w:rsid w:val="007B52FA"/>
    <w:rsid w:val="007C4029"/>
    <w:rsid w:val="007C7480"/>
    <w:rsid w:val="007D12F3"/>
    <w:rsid w:val="007D38D5"/>
    <w:rsid w:val="007D7A9C"/>
    <w:rsid w:val="007E01CA"/>
    <w:rsid w:val="007E0A06"/>
    <w:rsid w:val="007E4C8B"/>
    <w:rsid w:val="007E5B62"/>
    <w:rsid w:val="007E62CE"/>
    <w:rsid w:val="00800A12"/>
    <w:rsid w:val="00802AEC"/>
    <w:rsid w:val="00831616"/>
    <w:rsid w:val="00856409"/>
    <w:rsid w:val="008752A5"/>
    <w:rsid w:val="0087715B"/>
    <w:rsid w:val="008863D8"/>
    <w:rsid w:val="008A0F0B"/>
    <w:rsid w:val="008A1180"/>
    <w:rsid w:val="008D0B15"/>
    <w:rsid w:val="008E5BC9"/>
    <w:rsid w:val="0090070F"/>
    <w:rsid w:val="0091039F"/>
    <w:rsid w:val="00923A0E"/>
    <w:rsid w:val="0092435D"/>
    <w:rsid w:val="009255F1"/>
    <w:rsid w:val="00935D0B"/>
    <w:rsid w:val="009547FB"/>
    <w:rsid w:val="00954A11"/>
    <w:rsid w:val="00976157"/>
    <w:rsid w:val="009779FE"/>
    <w:rsid w:val="009A005D"/>
    <w:rsid w:val="009A0BF3"/>
    <w:rsid w:val="009B72D7"/>
    <w:rsid w:val="009C0047"/>
    <w:rsid w:val="009C061E"/>
    <w:rsid w:val="009C065E"/>
    <w:rsid w:val="009C55BE"/>
    <w:rsid w:val="009D28A2"/>
    <w:rsid w:val="009D6CF4"/>
    <w:rsid w:val="009F7620"/>
    <w:rsid w:val="00A12B7D"/>
    <w:rsid w:val="00A37248"/>
    <w:rsid w:val="00A409D7"/>
    <w:rsid w:val="00A46D4A"/>
    <w:rsid w:val="00A520B7"/>
    <w:rsid w:val="00A566DB"/>
    <w:rsid w:val="00A6187C"/>
    <w:rsid w:val="00A6510B"/>
    <w:rsid w:val="00A76C23"/>
    <w:rsid w:val="00A831EC"/>
    <w:rsid w:val="00A912AD"/>
    <w:rsid w:val="00A92646"/>
    <w:rsid w:val="00A930C2"/>
    <w:rsid w:val="00AA05FA"/>
    <w:rsid w:val="00AA6E62"/>
    <w:rsid w:val="00AB7711"/>
    <w:rsid w:val="00AC2CA6"/>
    <w:rsid w:val="00AD5576"/>
    <w:rsid w:val="00AF00DA"/>
    <w:rsid w:val="00AF3AF7"/>
    <w:rsid w:val="00B0732F"/>
    <w:rsid w:val="00B12892"/>
    <w:rsid w:val="00B16664"/>
    <w:rsid w:val="00B33898"/>
    <w:rsid w:val="00B41F15"/>
    <w:rsid w:val="00B43B61"/>
    <w:rsid w:val="00B5118E"/>
    <w:rsid w:val="00B767F2"/>
    <w:rsid w:val="00B949B5"/>
    <w:rsid w:val="00B9537B"/>
    <w:rsid w:val="00B964E0"/>
    <w:rsid w:val="00B97FAB"/>
    <w:rsid w:val="00BC59F7"/>
    <w:rsid w:val="00C00DB0"/>
    <w:rsid w:val="00C103B2"/>
    <w:rsid w:val="00C12AB3"/>
    <w:rsid w:val="00C13651"/>
    <w:rsid w:val="00C44F72"/>
    <w:rsid w:val="00C4778D"/>
    <w:rsid w:val="00C50C3E"/>
    <w:rsid w:val="00C51E1C"/>
    <w:rsid w:val="00C61B44"/>
    <w:rsid w:val="00C8092E"/>
    <w:rsid w:val="00C91240"/>
    <w:rsid w:val="00CA0BFA"/>
    <w:rsid w:val="00CA3B73"/>
    <w:rsid w:val="00CA72E3"/>
    <w:rsid w:val="00CA781B"/>
    <w:rsid w:val="00CC5A10"/>
    <w:rsid w:val="00CC75A5"/>
    <w:rsid w:val="00CD56CB"/>
    <w:rsid w:val="00CE2C3C"/>
    <w:rsid w:val="00CE3B4D"/>
    <w:rsid w:val="00CE6B13"/>
    <w:rsid w:val="00D01F3F"/>
    <w:rsid w:val="00D0361E"/>
    <w:rsid w:val="00D04449"/>
    <w:rsid w:val="00D15894"/>
    <w:rsid w:val="00D161D3"/>
    <w:rsid w:val="00D21B9E"/>
    <w:rsid w:val="00D24433"/>
    <w:rsid w:val="00D37BA1"/>
    <w:rsid w:val="00D52229"/>
    <w:rsid w:val="00D57A15"/>
    <w:rsid w:val="00D61666"/>
    <w:rsid w:val="00D754D8"/>
    <w:rsid w:val="00D82C7A"/>
    <w:rsid w:val="00DA14E8"/>
    <w:rsid w:val="00DA3CF8"/>
    <w:rsid w:val="00DB722E"/>
    <w:rsid w:val="00DC274E"/>
    <w:rsid w:val="00DC2CC0"/>
    <w:rsid w:val="00DE56AF"/>
    <w:rsid w:val="00DE7211"/>
    <w:rsid w:val="00E458EE"/>
    <w:rsid w:val="00E5316E"/>
    <w:rsid w:val="00E611C6"/>
    <w:rsid w:val="00E62CC4"/>
    <w:rsid w:val="00E67FDD"/>
    <w:rsid w:val="00E80531"/>
    <w:rsid w:val="00E84A20"/>
    <w:rsid w:val="00E863F6"/>
    <w:rsid w:val="00E92C52"/>
    <w:rsid w:val="00EA15FE"/>
    <w:rsid w:val="00EA4864"/>
    <w:rsid w:val="00EA54DD"/>
    <w:rsid w:val="00EB2100"/>
    <w:rsid w:val="00EB4924"/>
    <w:rsid w:val="00EB6401"/>
    <w:rsid w:val="00EC16A9"/>
    <w:rsid w:val="00EC23B8"/>
    <w:rsid w:val="00EF196A"/>
    <w:rsid w:val="00EF5E2B"/>
    <w:rsid w:val="00F02896"/>
    <w:rsid w:val="00F03A7E"/>
    <w:rsid w:val="00F15617"/>
    <w:rsid w:val="00F34D41"/>
    <w:rsid w:val="00F37577"/>
    <w:rsid w:val="00F41D86"/>
    <w:rsid w:val="00F57F28"/>
    <w:rsid w:val="00F603E4"/>
    <w:rsid w:val="00F82607"/>
    <w:rsid w:val="00F93590"/>
    <w:rsid w:val="00F9435F"/>
    <w:rsid w:val="00FA2D41"/>
    <w:rsid w:val="00FC14EB"/>
    <w:rsid w:val="00FD4322"/>
    <w:rsid w:val="00FD52CA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0458F4"/>
  <w15:docId w15:val="{9DDD9C4F-5C03-4F56-9FF8-443DC021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2B7D"/>
    <w:rPr>
      <w:color w:val="0000FF"/>
      <w:u w:val="single"/>
    </w:rPr>
  </w:style>
  <w:style w:type="table" w:styleId="TableGrid">
    <w:name w:val="Table Grid"/>
    <w:basedOn w:val="TableNormal"/>
    <w:rsid w:val="00A12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ec5a81-e4d6-4674-97f3-e9220f0136c1">
    <w:name w:val="baec5a81-e4d6-4674-97f3-e9220f0136c1"/>
    <w:basedOn w:val="DefaultParagraphFont"/>
    <w:rsid w:val="00A12B7D"/>
  </w:style>
  <w:style w:type="paragraph" w:customStyle="1" w:styleId="tagline1">
    <w:name w:val="tagline1"/>
    <w:basedOn w:val="Normal"/>
    <w:rsid w:val="0027229A"/>
    <w:pPr>
      <w:spacing w:before="300" w:after="0" w:line="240" w:lineRule="auto"/>
      <w:ind w:left="1170"/>
    </w:pPr>
    <w:rPr>
      <w:rFonts w:ascii="Georgia" w:eastAsia="Times New Roman" w:hAnsi="Georgia" w:cs="Times New Roman"/>
      <w:i/>
      <w:i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61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61E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C1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aly@unicef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id.dfat.gov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La Greca</dc:creator>
  <cp:keywords/>
  <dc:description/>
  <cp:lastModifiedBy>Josephine Ippe</cp:lastModifiedBy>
  <cp:revision>2</cp:revision>
  <dcterms:created xsi:type="dcterms:W3CDTF">2014-11-06T10:07:00Z</dcterms:created>
  <dcterms:modified xsi:type="dcterms:W3CDTF">2014-11-06T10:07:00Z</dcterms:modified>
</cp:coreProperties>
</file>